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C75B7" w14:textId="77777777" w:rsidR="00B8500F" w:rsidRPr="00633082" w:rsidRDefault="00B8500F" w:rsidP="00B8500F">
      <w:pPr>
        <w:jc w:val="center"/>
        <w:rPr>
          <w:b/>
          <w:lang w:val="de-DE"/>
        </w:rPr>
      </w:pPr>
      <w:r w:rsidRPr="00633082">
        <w:rPr>
          <w:b/>
          <w:lang w:val="de-DE"/>
        </w:rPr>
        <w:t>27. DEZEMBER 2021 - Königlicher Erlass über die Betriebsweise des Registers der Unternehmenskredite</w:t>
      </w:r>
    </w:p>
    <w:p w14:paraId="7F47A815" w14:textId="77777777" w:rsidR="00233F36" w:rsidRPr="00633082" w:rsidRDefault="00233F36" w:rsidP="00127CA8">
      <w:pPr>
        <w:jc w:val="both"/>
        <w:rPr>
          <w:lang w:val="de-DE"/>
        </w:rPr>
      </w:pPr>
    </w:p>
    <w:p w14:paraId="7B0835D8" w14:textId="77777777" w:rsidR="00233F36" w:rsidRPr="00633082" w:rsidRDefault="00233F36">
      <w:pPr>
        <w:rPr>
          <w:lang w:val="de-DE"/>
        </w:rPr>
      </w:pPr>
    </w:p>
    <w:p w14:paraId="0506A85E" w14:textId="2DAC5098" w:rsidR="00233F36" w:rsidRPr="00633082" w:rsidRDefault="00233F36" w:rsidP="000F5F44">
      <w:pPr>
        <w:jc w:val="center"/>
        <w:rPr>
          <w:i/>
          <w:lang w:val="de-DE"/>
        </w:rPr>
      </w:pPr>
      <w:r w:rsidRPr="00633082">
        <w:rPr>
          <w:lang w:val="de-DE"/>
        </w:rPr>
        <w:t>(</w:t>
      </w:r>
      <w:r w:rsidRPr="00633082">
        <w:rPr>
          <w:i/>
          <w:lang w:val="de-DE"/>
        </w:rPr>
        <w:t xml:space="preserve">Belgisches Staatsblatt </w:t>
      </w:r>
      <w:r w:rsidRPr="00633082">
        <w:rPr>
          <w:lang w:val="de-DE"/>
        </w:rPr>
        <w:t xml:space="preserve">vom </w:t>
      </w:r>
      <w:r w:rsidR="00B8500F" w:rsidRPr="00633082">
        <w:rPr>
          <w:lang w:val="de-DE"/>
        </w:rPr>
        <w:t>20. September 2023</w:t>
      </w:r>
      <w:r w:rsidRPr="00633082">
        <w:rPr>
          <w:lang w:val="de-DE"/>
        </w:rPr>
        <w:t>)</w:t>
      </w:r>
    </w:p>
    <w:p w14:paraId="6B75CC3A" w14:textId="77777777" w:rsidR="00233F36" w:rsidRPr="00633082" w:rsidRDefault="00233F36" w:rsidP="000F5F44">
      <w:pPr>
        <w:jc w:val="center"/>
        <w:rPr>
          <w:lang w:val="de-DE"/>
        </w:rPr>
      </w:pPr>
    </w:p>
    <w:p w14:paraId="2128C21C" w14:textId="77777777" w:rsidR="00233F36" w:rsidRPr="00633082" w:rsidRDefault="00233F36" w:rsidP="00CA081B">
      <w:pPr>
        <w:jc w:val="center"/>
        <w:rPr>
          <w:lang w:val="de-DE"/>
        </w:rPr>
      </w:pPr>
    </w:p>
    <w:p w14:paraId="33AB7B86" w14:textId="77777777" w:rsidR="00233F36" w:rsidRPr="00633082" w:rsidRDefault="00233F36" w:rsidP="00CA081B">
      <w:pPr>
        <w:jc w:val="both"/>
        <w:rPr>
          <w:lang w:val="de-DE"/>
        </w:rPr>
      </w:pPr>
      <w:r w:rsidRPr="00633082">
        <w:rPr>
          <w:lang w:val="de-DE"/>
        </w:rPr>
        <w:t>Diese deutsche Übersetzung ist von der Zentralen Dienststelle für Deutsche Übersetzungen in Malmedy erstellt worden.</w:t>
      </w:r>
    </w:p>
    <w:p w14:paraId="54AE84DE" w14:textId="77777777" w:rsidR="00E1687C" w:rsidRPr="00633082" w:rsidRDefault="00E1687C" w:rsidP="00CA081B">
      <w:pPr>
        <w:jc w:val="both"/>
        <w:rPr>
          <w:lang w:val="de-DE"/>
        </w:rPr>
      </w:pPr>
    </w:p>
    <w:p w14:paraId="462C1389" w14:textId="77777777" w:rsidR="00E1687C" w:rsidRPr="00633082" w:rsidRDefault="00E1687C" w:rsidP="00CA081B">
      <w:pPr>
        <w:jc w:val="both"/>
        <w:rPr>
          <w:lang w:val="de-DE"/>
        </w:rPr>
      </w:pPr>
    </w:p>
    <w:p w14:paraId="23F65546" w14:textId="77777777" w:rsidR="00233F36" w:rsidRPr="00633082" w:rsidRDefault="00233F36" w:rsidP="006F4381">
      <w:pPr>
        <w:jc w:val="both"/>
        <w:rPr>
          <w:lang w:val="de-DE"/>
        </w:rPr>
        <w:sectPr w:rsidR="00233F36" w:rsidRPr="00633082" w:rsidSect="0051470C">
          <w:pgSz w:w="11906" w:h="16838" w:code="9"/>
          <w:pgMar w:top="1418" w:right="1418" w:bottom="1418" w:left="1418" w:header="709" w:footer="709" w:gutter="0"/>
          <w:cols w:space="708"/>
          <w:vAlign w:val="center"/>
          <w:docGrid w:linePitch="360"/>
        </w:sectPr>
      </w:pPr>
    </w:p>
    <w:p w14:paraId="2A97C622" w14:textId="77777777" w:rsidR="00B8500F" w:rsidRPr="00633082" w:rsidRDefault="00B8500F" w:rsidP="00B8500F">
      <w:pPr>
        <w:jc w:val="center"/>
        <w:rPr>
          <w:b/>
          <w:lang w:val="de-DE"/>
        </w:rPr>
      </w:pPr>
      <w:r w:rsidRPr="00633082">
        <w:rPr>
          <w:b/>
          <w:lang w:val="de-DE"/>
        </w:rPr>
        <w:lastRenderedPageBreak/>
        <w:t>FÖDERALER ÖFFENTLICHER DIENST FINANZEN</w:t>
      </w:r>
    </w:p>
    <w:p w14:paraId="1B98BDCD" w14:textId="77777777" w:rsidR="00B8500F" w:rsidRPr="00633082" w:rsidRDefault="00B8500F" w:rsidP="00B8500F">
      <w:pPr>
        <w:jc w:val="center"/>
        <w:rPr>
          <w:lang w:val="de-DE"/>
        </w:rPr>
      </w:pPr>
    </w:p>
    <w:p w14:paraId="4DB624D5" w14:textId="77777777" w:rsidR="00B8500F" w:rsidRPr="00633082" w:rsidRDefault="00B8500F" w:rsidP="00B8500F">
      <w:pPr>
        <w:jc w:val="center"/>
        <w:rPr>
          <w:lang w:val="de-DE"/>
        </w:rPr>
      </w:pPr>
    </w:p>
    <w:p w14:paraId="5FAFE488" w14:textId="77777777" w:rsidR="00B8500F" w:rsidRPr="00633082" w:rsidRDefault="00B8500F" w:rsidP="00B8500F">
      <w:pPr>
        <w:jc w:val="center"/>
        <w:rPr>
          <w:b/>
          <w:lang w:val="de-DE"/>
        </w:rPr>
      </w:pPr>
      <w:r w:rsidRPr="00633082">
        <w:rPr>
          <w:b/>
          <w:lang w:val="de-DE"/>
        </w:rPr>
        <w:t>27. DEZEMBER 2021 - Königlicher Erlass über die Betriebsweise des Registers der Unternehmenskredite</w:t>
      </w:r>
    </w:p>
    <w:p w14:paraId="79DF177C" w14:textId="77777777" w:rsidR="00B8500F" w:rsidRPr="00633082" w:rsidRDefault="00B8500F" w:rsidP="00D27E89">
      <w:pPr>
        <w:jc w:val="both"/>
        <w:rPr>
          <w:lang w:val="de-DE"/>
        </w:rPr>
      </w:pPr>
    </w:p>
    <w:p w14:paraId="7E94E754" w14:textId="77777777" w:rsidR="00B8500F" w:rsidRPr="00633082" w:rsidRDefault="00B8500F" w:rsidP="00D27E89">
      <w:pPr>
        <w:jc w:val="both"/>
        <w:rPr>
          <w:lang w:val="de-DE"/>
        </w:rPr>
      </w:pPr>
    </w:p>
    <w:p w14:paraId="317B8850" w14:textId="77777777" w:rsidR="00B8500F" w:rsidRPr="00633082" w:rsidRDefault="00B8500F" w:rsidP="00B8500F">
      <w:pPr>
        <w:jc w:val="center"/>
        <w:rPr>
          <w:lang w:val="de-DE"/>
        </w:rPr>
      </w:pPr>
      <w:r w:rsidRPr="00633082">
        <w:rPr>
          <w:lang w:val="de-DE"/>
        </w:rPr>
        <w:t>BERICHT AN DEN KÖNIG</w:t>
      </w:r>
    </w:p>
    <w:p w14:paraId="6B293635" w14:textId="77777777" w:rsidR="00B8500F" w:rsidRPr="00633082" w:rsidRDefault="00B8500F" w:rsidP="005B3268">
      <w:pPr>
        <w:jc w:val="both"/>
        <w:rPr>
          <w:lang w:val="de-DE"/>
        </w:rPr>
      </w:pPr>
    </w:p>
    <w:p w14:paraId="27118498" w14:textId="77777777" w:rsidR="00B8500F" w:rsidRPr="00633082" w:rsidRDefault="00B8500F" w:rsidP="005B3268">
      <w:pPr>
        <w:jc w:val="both"/>
        <w:rPr>
          <w:lang w:val="de-DE"/>
        </w:rPr>
      </w:pPr>
      <w:r w:rsidRPr="00633082">
        <w:rPr>
          <w:lang w:val="de-DE"/>
        </w:rPr>
        <w:tab/>
      </w:r>
      <w:r w:rsidRPr="00633082">
        <w:rPr>
          <w:lang w:val="de-DE"/>
        </w:rPr>
        <w:tab/>
        <w:t>Sire,</w:t>
      </w:r>
    </w:p>
    <w:p w14:paraId="66188013" w14:textId="77777777" w:rsidR="00B8500F" w:rsidRPr="00633082" w:rsidRDefault="00B8500F" w:rsidP="005B3268">
      <w:pPr>
        <w:jc w:val="both"/>
        <w:rPr>
          <w:lang w:val="de-DE"/>
        </w:rPr>
      </w:pPr>
    </w:p>
    <w:p w14:paraId="54F65655" w14:textId="77777777" w:rsidR="00B8500F" w:rsidRPr="00633082" w:rsidRDefault="00B8500F" w:rsidP="005B3268">
      <w:pPr>
        <w:jc w:val="both"/>
        <w:rPr>
          <w:lang w:val="de-DE"/>
        </w:rPr>
      </w:pPr>
    </w:p>
    <w:p w14:paraId="095AD745" w14:textId="77777777" w:rsidR="00B8500F" w:rsidRPr="00633082" w:rsidRDefault="00B8500F" w:rsidP="005B3268">
      <w:pPr>
        <w:jc w:val="both"/>
        <w:rPr>
          <w:lang w:val="de-DE"/>
        </w:rPr>
      </w:pPr>
      <w:r w:rsidRPr="00633082">
        <w:rPr>
          <w:lang w:val="de-DE"/>
        </w:rPr>
        <w:tab/>
        <w:t>der Erlass, den wir die Ehre haben, Eurer Majestät zur Unterschrift vorzulegen, ergeht in Ausführung des Gesetzes zur Organisation eines Registers der Unternehmenskredite (nachstehend "Gesetz").</w:t>
      </w:r>
    </w:p>
    <w:p w14:paraId="7D01241D" w14:textId="77777777" w:rsidR="00B8500F" w:rsidRPr="00633082" w:rsidRDefault="00B8500F" w:rsidP="005B3268">
      <w:pPr>
        <w:jc w:val="both"/>
        <w:rPr>
          <w:lang w:val="de-DE"/>
        </w:rPr>
      </w:pPr>
    </w:p>
    <w:p w14:paraId="2FD379A0" w14:textId="77777777" w:rsidR="00B8500F" w:rsidRPr="00633082" w:rsidRDefault="00B8500F" w:rsidP="005B3268">
      <w:pPr>
        <w:jc w:val="both"/>
        <w:rPr>
          <w:lang w:val="de-DE"/>
        </w:rPr>
      </w:pPr>
      <w:r w:rsidRPr="00633082">
        <w:rPr>
          <w:lang w:val="de-DE"/>
        </w:rPr>
        <w:tab/>
        <w:t>Durch vorerwähntes Gesetz sollen die bestehenden Rechtsvorschriften über die Zentrale für Kredite an Unternehmen (ZKU), die von der Belgischen Nationalbank (nachstehend "Bank") verwaltet wird, ersetzt werden, um die Erhebung von Kreditdaten auf nationaler Ebene anzupassen und sie mit den Bestimmungen der Europäischen Verordnung (EU) 2016/867 der Europäischen Zentralbank vom 18. Mai 2016 über die Erhebung granularer Kreditdaten und Kreditrisikodaten (EZB/2016/13) in Einklang zu bringen. Durch diese Harmonisierung wird eine doppelte Übermittlung ähnlicher Daten durch die Finanzinstitute vermieden. Die technische Umsetzung der neuen Lösung in mehreren Phasen hat jedoch dazu geführt, dass beide Anwendungen eine Zeit lang nebeneinander existierten. Das Gesetz vom 4. März 2012 über die Zentrale für Kredite an Unternehmen wird am 1. Januar 2022 endgültig aufgehoben.</w:t>
      </w:r>
    </w:p>
    <w:p w14:paraId="5EEDCA29" w14:textId="77777777" w:rsidR="00B8500F" w:rsidRPr="00633082" w:rsidRDefault="00B8500F" w:rsidP="005B3268">
      <w:pPr>
        <w:jc w:val="both"/>
        <w:rPr>
          <w:lang w:val="de-DE"/>
        </w:rPr>
      </w:pPr>
    </w:p>
    <w:p w14:paraId="63717B55" w14:textId="77777777" w:rsidR="00B8500F" w:rsidRPr="00633082" w:rsidRDefault="00B8500F" w:rsidP="005B3268">
      <w:pPr>
        <w:jc w:val="both"/>
        <w:rPr>
          <w:lang w:val="de-DE"/>
        </w:rPr>
      </w:pPr>
      <w:r w:rsidRPr="00633082">
        <w:rPr>
          <w:lang w:val="de-DE"/>
        </w:rPr>
        <w:tab/>
        <w:t>Ziel dieses Königlichen Erlasses ist die Bestimmung der Daten, die in das Register der Unternehmenskredite (nachstehend "Register") aufgenommen werden müssen (Kapitel 2), der Fristen und der Häufigkeit der Meldung dieser Daten (Kapitel 3), der Modalitäten für die Meldung der Daten an das Register durch die Berichtspflichtigen (Kapitel 4), der Daten, die übermittelt oder abgefragt werden können, und der Modalitäten für die Abfrage dieser Daten (Kapitel 5), der Weise, wie die im Register registrierten Personen ihr Recht auf Zugang zu diesen Daten ausüben können (Kapitel 6), und der Modalitäten für die Auferlegung eines Zwangsgeldes (Kapitel 7); der Erlass umfasst schließlich verschiedene Bestimmungen einschließlich Bestimmungen über das Inkrafttreten der Bestimmungen dieses Erlasses (Kapitel 8).</w:t>
      </w:r>
    </w:p>
    <w:p w14:paraId="13955010" w14:textId="77777777" w:rsidR="00B8500F" w:rsidRPr="00633082" w:rsidRDefault="00B8500F" w:rsidP="005B3268">
      <w:pPr>
        <w:jc w:val="both"/>
        <w:rPr>
          <w:lang w:val="de-DE"/>
        </w:rPr>
      </w:pPr>
    </w:p>
    <w:p w14:paraId="622D23AB" w14:textId="77777777" w:rsidR="00B8500F" w:rsidRPr="00633082" w:rsidRDefault="00B8500F" w:rsidP="00B8500F">
      <w:pPr>
        <w:jc w:val="center"/>
        <w:rPr>
          <w:lang w:val="de-DE"/>
        </w:rPr>
      </w:pPr>
      <w:r w:rsidRPr="00633082">
        <w:rPr>
          <w:lang w:val="de-DE"/>
        </w:rPr>
        <w:t>Kommentar zu den Kapiteln</w:t>
      </w:r>
    </w:p>
    <w:p w14:paraId="78BE3740" w14:textId="77777777" w:rsidR="00B8500F" w:rsidRPr="00633082" w:rsidRDefault="00B8500F" w:rsidP="00B8500F">
      <w:pPr>
        <w:jc w:val="center"/>
        <w:rPr>
          <w:lang w:val="de-DE"/>
        </w:rPr>
      </w:pPr>
    </w:p>
    <w:p w14:paraId="345A942D" w14:textId="77777777" w:rsidR="00B8500F" w:rsidRPr="00633082" w:rsidRDefault="00B8500F" w:rsidP="00B8500F">
      <w:pPr>
        <w:jc w:val="center"/>
        <w:rPr>
          <w:lang w:val="de-DE"/>
        </w:rPr>
      </w:pPr>
    </w:p>
    <w:p w14:paraId="11F35AFE" w14:textId="77777777" w:rsidR="00B8500F" w:rsidRPr="00633082" w:rsidRDefault="00B8500F" w:rsidP="00B8500F">
      <w:pPr>
        <w:jc w:val="center"/>
        <w:rPr>
          <w:i/>
          <w:lang w:val="de-DE"/>
        </w:rPr>
      </w:pPr>
      <w:r w:rsidRPr="00633082">
        <w:rPr>
          <w:lang w:val="de-DE"/>
        </w:rPr>
        <w:t xml:space="preserve">KAPITEL 1 ­ </w:t>
      </w:r>
      <w:r w:rsidRPr="00633082">
        <w:rPr>
          <w:i/>
          <w:lang w:val="de-DE"/>
        </w:rPr>
        <w:t>Begriffsbestimmungen</w:t>
      </w:r>
    </w:p>
    <w:p w14:paraId="3FF6712E" w14:textId="77777777" w:rsidR="00B8500F" w:rsidRPr="00633082" w:rsidRDefault="00B8500F" w:rsidP="005B3268">
      <w:pPr>
        <w:jc w:val="both"/>
        <w:rPr>
          <w:lang w:val="de-DE"/>
        </w:rPr>
      </w:pPr>
    </w:p>
    <w:p w14:paraId="6C60C04F" w14:textId="77777777" w:rsidR="00B8500F" w:rsidRPr="00633082" w:rsidRDefault="00B8500F" w:rsidP="005B3268">
      <w:pPr>
        <w:jc w:val="both"/>
        <w:rPr>
          <w:lang w:val="de-DE"/>
        </w:rPr>
      </w:pPr>
    </w:p>
    <w:p w14:paraId="56BE854B" w14:textId="77777777" w:rsidR="00B8500F" w:rsidRPr="00633082" w:rsidRDefault="00B8500F" w:rsidP="005B3268">
      <w:pPr>
        <w:jc w:val="both"/>
        <w:rPr>
          <w:lang w:val="de-DE"/>
        </w:rPr>
      </w:pPr>
      <w:r w:rsidRPr="00633082">
        <w:rPr>
          <w:lang w:val="de-DE"/>
        </w:rPr>
        <w:tab/>
        <w:t xml:space="preserve">In dem Kapitel werden die in diesem Erlass verwendeten Begriffsbestimmungen behandelt. Die in Artikel 2 des Gesetzes enthaltenen Begriffsbestimmungen in Bezug auf die registrierten Daten werden ergänzt; insbesondere der Umfang der Tätigkeiten eines Berichtspflichtigen über seine ausländischen Zweigniederlassungen (jede Niederlassung oder Gruppe von Niederlassungen, die von einem Berichtspflichtigen abhängig ist, wird als "beobachtete Einheit" bezeichnet) und die verschiedenen Arten von Instrumenten. Da der </w:t>
      </w:r>
      <w:r w:rsidRPr="00633082">
        <w:rPr>
          <w:lang w:val="de-DE"/>
        </w:rPr>
        <w:lastRenderedPageBreak/>
        <w:t>belgische Rechtsrahmen weiter gefasst ist als die Verordnung (EU) 2016/867, umfasst dieses Kapitel auch Begriffsbestimmungen in Bezug auf die auf nationaler Ebene erfassten Instrumente sowie deren Besonderheiten, wie zum Beispiel in Bezug auf (Finan</w:t>
      </w:r>
      <w:r w:rsidRPr="00633082">
        <w:rPr>
          <w:lang w:val="de-DE"/>
        </w:rPr>
        <w:softHyphen/>
        <w:t>zierungs</w:t>
      </w:r>
      <w:r w:rsidRPr="00633082">
        <w:rPr>
          <w:lang w:val="de-DE"/>
        </w:rPr>
        <w:noBreakHyphen/>
        <w:t>)Leasingverträge, die von Leasingunternehmen gewährt werden. Im Rahmen eines Vertrags zwischen zwei Parteien entspricht insbesondere das Datum des Vertragsabschlusses eines Instruments:</w:t>
      </w:r>
    </w:p>
    <w:p w14:paraId="660C6BFB" w14:textId="77777777" w:rsidR="00B8500F" w:rsidRPr="00633082" w:rsidRDefault="00B8500F" w:rsidP="005B3268">
      <w:pPr>
        <w:jc w:val="both"/>
        <w:rPr>
          <w:lang w:val="de-DE"/>
        </w:rPr>
      </w:pPr>
    </w:p>
    <w:p w14:paraId="05975EF1" w14:textId="77777777" w:rsidR="00B8500F" w:rsidRPr="00633082" w:rsidRDefault="00B8500F" w:rsidP="005B3268">
      <w:pPr>
        <w:jc w:val="both"/>
        <w:rPr>
          <w:lang w:val="de-DE"/>
        </w:rPr>
      </w:pPr>
      <w:r w:rsidRPr="00633082">
        <w:rPr>
          <w:lang w:val="de-DE"/>
        </w:rPr>
        <w:tab/>
        <w:t>* dem Datum, ab dem der Gläubiger dem Schuldner erlaubt, über die Geldmittel (Kredite und Einlagen) zu verfügen,</w:t>
      </w:r>
    </w:p>
    <w:p w14:paraId="1B220677" w14:textId="77777777" w:rsidR="00B8500F" w:rsidRPr="00633082" w:rsidRDefault="00B8500F" w:rsidP="005B3268">
      <w:pPr>
        <w:jc w:val="both"/>
        <w:rPr>
          <w:lang w:val="de-DE"/>
        </w:rPr>
      </w:pPr>
    </w:p>
    <w:p w14:paraId="035EBE94" w14:textId="77777777" w:rsidR="00B8500F" w:rsidRPr="00633082" w:rsidRDefault="00B8500F" w:rsidP="005B3268">
      <w:pPr>
        <w:jc w:val="both"/>
        <w:rPr>
          <w:lang w:val="de-DE"/>
        </w:rPr>
      </w:pPr>
      <w:r w:rsidRPr="00633082">
        <w:rPr>
          <w:lang w:val="de-DE"/>
        </w:rPr>
        <w:tab/>
        <w:t>* dem Datum, ab dem die Geldmittel oder Gebrauchsrechte an einem Aktivum gegenüber dem Schuldner formell festgelegt sind (außerbilanzielle Verbindlichkeiten oder Leasingverträge).</w:t>
      </w:r>
    </w:p>
    <w:p w14:paraId="64C1E1D8" w14:textId="77777777" w:rsidR="00B8500F" w:rsidRPr="00633082" w:rsidRDefault="00B8500F" w:rsidP="005B3268">
      <w:pPr>
        <w:jc w:val="both"/>
        <w:rPr>
          <w:lang w:val="de-DE"/>
        </w:rPr>
      </w:pPr>
    </w:p>
    <w:p w14:paraId="7D021081" w14:textId="77777777" w:rsidR="00B8500F" w:rsidRPr="00633082" w:rsidRDefault="00B8500F" w:rsidP="005B3268">
      <w:pPr>
        <w:jc w:val="both"/>
        <w:rPr>
          <w:lang w:val="de-DE"/>
        </w:rPr>
      </w:pPr>
      <w:r w:rsidRPr="00633082">
        <w:rPr>
          <w:lang w:val="de-DE"/>
        </w:rPr>
        <w:tab/>
        <w:t>Das Kapitel umfasst auch einige Begriffsbestimmungen im Zusammenhang mit Periodizität und Häufigkeit der Meldung an das Register.</w:t>
      </w:r>
    </w:p>
    <w:p w14:paraId="53401A6D" w14:textId="77777777" w:rsidR="00B8500F" w:rsidRPr="00633082" w:rsidRDefault="00B8500F" w:rsidP="005B3268">
      <w:pPr>
        <w:jc w:val="both"/>
        <w:rPr>
          <w:lang w:val="de-DE"/>
        </w:rPr>
      </w:pPr>
    </w:p>
    <w:p w14:paraId="5D42A149" w14:textId="77777777" w:rsidR="00B8500F" w:rsidRPr="00633082" w:rsidRDefault="00B8500F" w:rsidP="005B3268">
      <w:pPr>
        <w:jc w:val="both"/>
        <w:rPr>
          <w:lang w:val="de-DE"/>
        </w:rPr>
      </w:pPr>
    </w:p>
    <w:p w14:paraId="6032579E" w14:textId="77777777" w:rsidR="00B8500F" w:rsidRPr="00633082" w:rsidRDefault="00B8500F" w:rsidP="00B8500F">
      <w:pPr>
        <w:jc w:val="center"/>
        <w:rPr>
          <w:i/>
          <w:lang w:val="de-DE"/>
        </w:rPr>
      </w:pPr>
      <w:r w:rsidRPr="00633082">
        <w:rPr>
          <w:lang w:val="de-DE"/>
        </w:rPr>
        <w:t xml:space="preserve">KAPITEL 2 ­ </w:t>
      </w:r>
      <w:r w:rsidRPr="00633082">
        <w:rPr>
          <w:i/>
          <w:lang w:val="de-DE"/>
        </w:rPr>
        <w:t>Meldung von Daten an das Register</w:t>
      </w:r>
    </w:p>
    <w:p w14:paraId="06582A09" w14:textId="77777777" w:rsidR="00B8500F" w:rsidRPr="00633082" w:rsidRDefault="00B8500F" w:rsidP="005B3268">
      <w:pPr>
        <w:jc w:val="both"/>
        <w:rPr>
          <w:lang w:val="de-DE"/>
        </w:rPr>
      </w:pPr>
    </w:p>
    <w:p w14:paraId="7F514261" w14:textId="77777777" w:rsidR="00B8500F" w:rsidRPr="00633082" w:rsidRDefault="00B8500F" w:rsidP="005B3268">
      <w:pPr>
        <w:jc w:val="both"/>
        <w:rPr>
          <w:lang w:val="de-DE"/>
        </w:rPr>
      </w:pPr>
    </w:p>
    <w:p w14:paraId="6B6C7C65" w14:textId="77777777" w:rsidR="00B8500F" w:rsidRPr="00633082" w:rsidRDefault="00B8500F" w:rsidP="005B3268">
      <w:pPr>
        <w:jc w:val="both"/>
        <w:rPr>
          <w:lang w:val="de-DE"/>
        </w:rPr>
      </w:pPr>
      <w:r w:rsidRPr="00633082">
        <w:rPr>
          <w:lang w:val="de-DE"/>
        </w:rPr>
        <w:tab/>
        <w:t>Kapitel 2 behandelt die Meldung von Daten in Ausführung von Artikel 4 Absatz 1 Nr. 1 des Gesetzes.</w:t>
      </w:r>
    </w:p>
    <w:p w14:paraId="3BED23F4" w14:textId="77777777" w:rsidR="00B8500F" w:rsidRPr="00633082" w:rsidRDefault="00B8500F" w:rsidP="005B3268">
      <w:pPr>
        <w:jc w:val="both"/>
        <w:rPr>
          <w:lang w:val="de-DE"/>
        </w:rPr>
      </w:pPr>
    </w:p>
    <w:p w14:paraId="13892BD3" w14:textId="77777777" w:rsidR="00B8500F" w:rsidRPr="00633082" w:rsidRDefault="00B8500F" w:rsidP="005B3268">
      <w:pPr>
        <w:jc w:val="both"/>
        <w:rPr>
          <w:lang w:val="de-DE"/>
        </w:rPr>
      </w:pPr>
      <w:r w:rsidRPr="00633082">
        <w:rPr>
          <w:lang w:val="de-DE"/>
        </w:rPr>
        <w:tab/>
        <w:t>In Artikel 2 werden die Bedingungen erläutert, die erfüllt sein müssen, damit ein Berichtspflichtiger verpflichtet ist, Kreditdaten an das Register zu melden. Die Bedingungen beziehen sich zum einen auf die Merkmale des Instruments und zum anderen auf den Status des/der Schuldner(s).</w:t>
      </w:r>
    </w:p>
    <w:p w14:paraId="1062EB83" w14:textId="77777777" w:rsidR="00B8500F" w:rsidRPr="00633082" w:rsidRDefault="00B8500F" w:rsidP="005B3268">
      <w:pPr>
        <w:jc w:val="both"/>
        <w:rPr>
          <w:lang w:val="de-DE"/>
        </w:rPr>
      </w:pPr>
    </w:p>
    <w:p w14:paraId="3DF1BA5C" w14:textId="77777777" w:rsidR="00B8500F" w:rsidRPr="00633082" w:rsidRDefault="00B8500F" w:rsidP="005B3268">
      <w:pPr>
        <w:jc w:val="both"/>
        <w:rPr>
          <w:lang w:val="de-DE"/>
        </w:rPr>
      </w:pPr>
      <w:r w:rsidRPr="00633082">
        <w:rPr>
          <w:lang w:val="de-DE"/>
        </w:rPr>
        <w:tab/>
        <w:t>In Bezug auf die Merkmale des Instruments wird sowohl der erschöpfenden Liste der Instrumente in Kapitel 1 als auch den unterschiedlichen Risikosituationen und der buchhalterischen Behandlung dieser Instrumente gemäß der Verordnung (EU) 2016/867 Rechnung getragen. Insbesondere sind nicht nur Instrumente zu melden, die ein Risiko für den Berichtspflichtigen darstellen, sondern auch Instrumente, deren Risiko auf andere Institute übertragen wurde und bei denen der Berichtspflichtige weiterhin die operative Kreditverwaltung wahrnimmt oder die der Berichtspflichtige weiterhin auf der Aktivseite seiner Bilanz ausweist.</w:t>
      </w:r>
    </w:p>
    <w:p w14:paraId="7D8736FB" w14:textId="77777777" w:rsidR="00B8500F" w:rsidRPr="00633082" w:rsidRDefault="00B8500F" w:rsidP="005B3268">
      <w:pPr>
        <w:jc w:val="both"/>
        <w:rPr>
          <w:lang w:val="de-DE"/>
        </w:rPr>
      </w:pPr>
    </w:p>
    <w:p w14:paraId="47553A09" w14:textId="77777777" w:rsidR="00B8500F" w:rsidRPr="00633082" w:rsidRDefault="00B8500F" w:rsidP="005B3268">
      <w:pPr>
        <w:jc w:val="both"/>
        <w:rPr>
          <w:lang w:val="de-DE"/>
        </w:rPr>
      </w:pPr>
      <w:r w:rsidRPr="00633082">
        <w:rPr>
          <w:lang w:val="de-DE"/>
        </w:rPr>
        <w:tab/>
        <w:t>In Artikel 2 wird die Meldung jedoch auf Instrumente beschränkt, die am letzten Kalendertag eines Referenzzeitraums bestehen oder bestehen könnten. Ziel dieser Bestimmung ist es, sehr kurzfristige Instrumente, die innerhalb desselben Referenzzeitraums beginnen und enden (zum Beispiel im Rahmen der Verwaltung flüssiger Mittel), auszuschließen. Die Registrierung solcher Informationen wäre nämlich mit erheblichen Kosten und erheblichem Arbeitsaufwand verbunden, im Vergleich zu den erwarteten Vorteilen in Bezug auf die Kreditrisikobewertung durch die Berichtspflichtigen, die für die Finanzstabilität zuständigen Behörden oder die für vorbeugende Aufsicht zuständigen Behörden. Daraus folgt, dass ausstehende Kreditbeträge, die mit Debet-Positionen auf einem laufenden Konto verbunden sind, erst nach Ablauf des Referenzzeitraums gemeldet werden können, da sie erst am Enddatum dieses Referenzzeitraums bestehen und sicher bekannt sind.</w:t>
      </w:r>
    </w:p>
    <w:p w14:paraId="2BA0590B" w14:textId="77777777" w:rsidR="00B8500F" w:rsidRPr="00633082" w:rsidRDefault="00B8500F" w:rsidP="005B3268">
      <w:pPr>
        <w:jc w:val="both"/>
        <w:rPr>
          <w:lang w:val="de-DE"/>
        </w:rPr>
      </w:pPr>
    </w:p>
    <w:p w14:paraId="4184B271" w14:textId="77777777" w:rsidR="00B8500F" w:rsidRPr="00633082" w:rsidRDefault="00B8500F" w:rsidP="005B3268">
      <w:pPr>
        <w:jc w:val="both"/>
        <w:rPr>
          <w:lang w:val="de-DE"/>
        </w:rPr>
      </w:pPr>
      <w:r w:rsidRPr="00633082">
        <w:rPr>
          <w:lang w:val="de-DE"/>
        </w:rPr>
        <w:lastRenderedPageBreak/>
        <w:tab/>
        <w:t>Was den Status des Schuldners betrifft, müssen nur professionelle Verträge gemeldet werden; daher muss mindestens einer der Schuldner ein Rechtsträger oder ein Unternehmen sein, das eine natürliche Person ist. Dies schließt nicht aus, dass Vertragspartner, die natürliche Personen sind, unter solchen Umständen gemeldet werden, wenn sie Mitschuldner oder Sicherungsgeber sind.</w:t>
      </w:r>
    </w:p>
    <w:p w14:paraId="1ABE82C7" w14:textId="77777777" w:rsidR="00B8500F" w:rsidRPr="00633082" w:rsidRDefault="00B8500F" w:rsidP="005B3268">
      <w:pPr>
        <w:jc w:val="both"/>
        <w:rPr>
          <w:lang w:val="de-DE"/>
        </w:rPr>
      </w:pPr>
    </w:p>
    <w:p w14:paraId="19ABCB16" w14:textId="77777777" w:rsidR="00B8500F" w:rsidRPr="00633082" w:rsidRDefault="00B8500F" w:rsidP="005B3268">
      <w:pPr>
        <w:jc w:val="both"/>
        <w:rPr>
          <w:lang w:val="de-DE"/>
        </w:rPr>
      </w:pPr>
      <w:r w:rsidRPr="00633082">
        <w:rPr>
          <w:lang w:val="de-DE"/>
        </w:rPr>
        <w:tab/>
        <w:t>In Artikel 3 werden die zu meldenden Instrumente je nach Art des Berichtspflichtigen (Kreditinstitut oder Leasingunternehmen) oder nach seiner Rechtsform (Rechtsträger oder Zweigniederlassungen) näher bestimmt.</w:t>
      </w:r>
    </w:p>
    <w:p w14:paraId="6E9AC6B5" w14:textId="77777777" w:rsidR="00B8500F" w:rsidRPr="00633082" w:rsidRDefault="00B8500F" w:rsidP="005B3268">
      <w:pPr>
        <w:jc w:val="both"/>
        <w:rPr>
          <w:lang w:val="de-DE"/>
        </w:rPr>
      </w:pPr>
    </w:p>
    <w:p w14:paraId="42C6050A" w14:textId="77777777" w:rsidR="00B8500F" w:rsidRPr="00633082" w:rsidRDefault="00B8500F" w:rsidP="005B3268">
      <w:pPr>
        <w:jc w:val="both"/>
        <w:rPr>
          <w:lang w:val="de-DE"/>
        </w:rPr>
      </w:pPr>
      <w:r w:rsidRPr="00633082">
        <w:rPr>
          <w:lang w:val="de-DE"/>
        </w:rPr>
        <w:tab/>
        <w:t>In Artikel 4 wird präzisiert, welche Daten auf Einzelbasis gemeldet werden müssen. Diese Daten beziehen sich gegebenenfalls auf Vertragspartner, Instrumente und Sicherheiten. Diese Informationen sind in Anlage 2 bestimmt und in den Anlagen 3, 4 und 5 dieses Erlasses aufgelistet.</w:t>
      </w:r>
    </w:p>
    <w:p w14:paraId="41BC3111" w14:textId="77777777" w:rsidR="00B8500F" w:rsidRPr="00633082" w:rsidRDefault="00B8500F" w:rsidP="005B3268">
      <w:pPr>
        <w:jc w:val="both"/>
        <w:rPr>
          <w:lang w:val="de-DE"/>
        </w:rPr>
      </w:pPr>
    </w:p>
    <w:p w14:paraId="6BB32A3F" w14:textId="77777777" w:rsidR="00B8500F" w:rsidRPr="00633082" w:rsidRDefault="00B8500F" w:rsidP="005B3268">
      <w:pPr>
        <w:jc w:val="both"/>
        <w:rPr>
          <w:lang w:val="de-DE"/>
        </w:rPr>
      </w:pPr>
      <w:r w:rsidRPr="00633082">
        <w:rPr>
          <w:lang w:val="de-DE"/>
        </w:rPr>
        <w:tab/>
        <w:t>In Anlage 1 sind die zu meldenden Datensätze sowie deren Grad der Granularität und die Verbindungen zwischen diesen Datensätzen aufgelistet. Anlage 1 enthält auch die Art dieser Daten (statisch oder dynamisch), die die Häufigkeit der Meldung gemäß Artikel 5 bestimmt.</w:t>
      </w:r>
    </w:p>
    <w:p w14:paraId="5368A141" w14:textId="77777777" w:rsidR="00B8500F" w:rsidRPr="00633082" w:rsidRDefault="00B8500F" w:rsidP="005B3268">
      <w:pPr>
        <w:jc w:val="both"/>
        <w:rPr>
          <w:lang w:val="de-DE"/>
        </w:rPr>
      </w:pPr>
    </w:p>
    <w:p w14:paraId="6FFF29E1" w14:textId="77777777" w:rsidR="00B8500F" w:rsidRPr="00633082" w:rsidRDefault="00B8500F" w:rsidP="005B3268">
      <w:pPr>
        <w:jc w:val="both"/>
        <w:rPr>
          <w:lang w:val="de-DE"/>
        </w:rPr>
      </w:pPr>
      <w:r w:rsidRPr="00633082">
        <w:rPr>
          <w:lang w:val="de-DE"/>
        </w:rPr>
        <w:tab/>
        <w:t>Anlage 2 enthält die Liste und die Begriffsbestimmungen der Datenattribute für jeden in Anlage 1 aufgelisteten Datensatz. Für jedes Attribut wird angegeben, ob es in der Verordnung (EU) 2016/867 aufgenommen ist. Die Werte dieser Attribute sind in den Spezifikationen der Bank für die Meldung von Daten durch die Berichtspflichtigen aufgenommen. Wenn die Attribute in der Verordnung (EU) 2016/867 aufgenommen sind, müssen die vorgesehenen Werte zumindest die in dieser Verordnung vorgesehenen Klassifikationen umfassen. In Absprache mit den Vertretern der Kreditinstitute und der Leasingunternehmen können sie jedoch durch zusätzliche Klassifikationen ergänzt werden, um nationalen Bedürfnissen im Rahmen der der Bank anvertrauten Aufträge gerecht zu werden.</w:t>
      </w:r>
    </w:p>
    <w:p w14:paraId="2AF692D4" w14:textId="77777777" w:rsidR="00B8500F" w:rsidRPr="00633082" w:rsidRDefault="00B8500F" w:rsidP="005B3268">
      <w:pPr>
        <w:jc w:val="both"/>
        <w:rPr>
          <w:lang w:val="de-DE"/>
        </w:rPr>
      </w:pPr>
    </w:p>
    <w:p w14:paraId="506B8CAE" w14:textId="77777777" w:rsidR="00B8500F" w:rsidRPr="00633082" w:rsidRDefault="00B8500F" w:rsidP="005B3268">
      <w:pPr>
        <w:jc w:val="both"/>
        <w:rPr>
          <w:lang w:val="de-DE"/>
        </w:rPr>
      </w:pPr>
      <w:r w:rsidRPr="00633082">
        <w:rPr>
          <w:lang w:val="de-DE"/>
        </w:rPr>
        <w:tab/>
        <w:t>Infolge einer Bemerkung der Datenschutzbehörde wird klargestellt, dass sich das Attribut "Status von Gerichtsverfahren" nicht auf Strafverfahren bezieht.</w:t>
      </w:r>
    </w:p>
    <w:p w14:paraId="4900DBDB" w14:textId="77777777" w:rsidR="00B8500F" w:rsidRPr="00633082" w:rsidRDefault="00B8500F" w:rsidP="005B3268">
      <w:pPr>
        <w:jc w:val="both"/>
        <w:rPr>
          <w:lang w:val="de-DE"/>
        </w:rPr>
      </w:pPr>
    </w:p>
    <w:p w14:paraId="40FF48EF" w14:textId="77777777" w:rsidR="00B8500F" w:rsidRPr="00633082" w:rsidRDefault="00B8500F" w:rsidP="005B3268">
      <w:pPr>
        <w:jc w:val="both"/>
        <w:rPr>
          <w:lang w:val="de-DE"/>
        </w:rPr>
      </w:pPr>
      <w:r w:rsidRPr="00633082">
        <w:rPr>
          <w:lang w:val="de-DE"/>
        </w:rPr>
        <w:tab/>
        <w:t>Das Register der Unternehmenskredite dient der umfangreichen Meldung, die sowohl für juristische Personen als auch für Unternehmen gilt, die natürliche Personen sind, ob gebietsansässig oder gebietsfremd. Je nach der Art des Vertragspartners, dem Wohnort beziehungsweise Sitz und den in anderen Registern verfügbaren öffentlichen Informationen, die nicht bei den Berichtspflichtigen angefordert werden müssen (siehe unten administrative Vereinfachung), können bestimmte Attribute obligatorisch, optional oder nicht zu melden sein. Dieses Meldungsmuster wird in Anlage 3 beschrieben.</w:t>
      </w:r>
    </w:p>
    <w:p w14:paraId="1C9DD3A4" w14:textId="77777777" w:rsidR="00B8500F" w:rsidRPr="00633082" w:rsidRDefault="00B8500F" w:rsidP="005B3268">
      <w:pPr>
        <w:jc w:val="both"/>
        <w:rPr>
          <w:lang w:val="de-DE"/>
        </w:rPr>
      </w:pPr>
    </w:p>
    <w:p w14:paraId="6DCCF3BF" w14:textId="77777777" w:rsidR="00B8500F" w:rsidRPr="00633082" w:rsidRDefault="00B8500F" w:rsidP="005B3268">
      <w:pPr>
        <w:jc w:val="both"/>
        <w:rPr>
          <w:lang w:val="de-DE"/>
        </w:rPr>
      </w:pPr>
      <w:r w:rsidRPr="00633082">
        <w:rPr>
          <w:lang w:val="de-DE"/>
        </w:rPr>
        <w:tab/>
        <w:t>Die zu meldenden Daten unterscheiden sich auch je nach Art des Berichtspflichtigen (Kreditinstitut oder Leasingunternehmen). Dies ist der Fall bei Daten in Bezug auf das Vertragspartnerrisiko und den Vertragspartnerausfall sowie bei Daten in Bezug auf Sicherheiten, die nur von Kreditinstituten gemeldet werden müssen. Diese Daten, die in den Anlagen 4 und 5 aufgelistet sind, sind eine der Grundlagen für die Erhebung von Kreditdaten, da sie zu einer angemessenen Bewertung seitens der Finanzinstitute einerseits der Risiken in Verbindung mit ihrer Kreditvergabetätigkeit und seitens der Aufsichtsbehörde andererseits der vom Finanzsektor getragenen Risiken beitragen. Aus denselben Gründen müssen Leasingunternehmen nur Vertragspartner melden, die gebietsansässige Unternehmen sind.</w:t>
      </w:r>
    </w:p>
    <w:p w14:paraId="6AAFD6ED" w14:textId="77777777" w:rsidR="00B8500F" w:rsidRPr="00633082" w:rsidRDefault="00B8500F" w:rsidP="005B3268">
      <w:pPr>
        <w:jc w:val="both"/>
        <w:rPr>
          <w:lang w:val="de-DE"/>
        </w:rPr>
      </w:pPr>
    </w:p>
    <w:p w14:paraId="76D53BB4" w14:textId="77777777" w:rsidR="00B8500F" w:rsidRPr="00633082" w:rsidRDefault="00B8500F" w:rsidP="005B3268">
      <w:pPr>
        <w:jc w:val="both"/>
        <w:rPr>
          <w:lang w:val="de-DE"/>
        </w:rPr>
      </w:pPr>
    </w:p>
    <w:p w14:paraId="6D606106" w14:textId="77777777" w:rsidR="00B8500F" w:rsidRPr="00633082" w:rsidRDefault="00B8500F" w:rsidP="00B8500F">
      <w:pPr>
        <w:jc w:val="center"/>
        <w:rPr>
          <w:i/>
          <w:lang w:val="de-DE"/>
        </w:rPr>
      </w:pPr>
      <w:r w:rsidRPr="00633082">
        <w:rPr>
          <w:lang w:val="de-DE"/>
        </w:rPr>
        <w:t xml:space="preserve">KAPITEL 3 ­ </w:t>
      </w:r>
      <w:r w:rsidRPr="00633082">
        <w:rPr>
          <w:i/>
          <w:lang w:val="de-DE"/>
        </w:rPr>
        <w:t>Meldefristen und -frequenzen</w:t>
      </w:r>
    </w:p>
    <w:p w14:paraId="25770E1B" w14:textId="77777777" w:rsidR="00B8500F" w:rsidRPr="00633082" w:rsidRDefault="00B8500F" w:rsidP="005B3268">
      <w:pPr>
        <w:jc w:val="both"/>
        <w:rPr>
          <w:lang w:val="de-DE"/>
        </w:rPr>
      </w:pPr>
    </w:p>
    <w:p w14:paraId="6364DD13" w14:textId="77777777" w:rsidR="00B8500F" w:rsidRPr="00633082" w:rsidRDefault="00B8500F" w:rsidP="005B3268">
      <w:pPr>
        <w:jc w:val="both"/>
        <w:rPr>
          <w:lang w:val="de-DE"/>
        </w:rPr>
      </w:pPr>
    </w:p>
    <w:p w14:paraId="2F8215BE" w14:textId="77777777" w:rsidR="00B8500F" w:rsidRPr="00633082" w:rsidRDefault="00B8500F" w:rsidP="005B3268">
      <w:pPr>
        <w:jc w:val="both"/>
        <w:rPr>
          <w:lang w:val="de-DE"/>
        </w:rPr>
      </w:pPr>
      <w:r w:rsidRPr="00633082">
        <w:rPr>
          <w:lang w:val="de-DE"/>
        </w:rPr>
        <w:tab/>
        <w:t>Kapitel 3 dient der Ausführung der Ermächtigung in Artikel 4 Absatz 1 Nr. 2 des Gesetzes und setzt die Bestimmungen von Artikel 14 der Verordnung (EU) 2016/867 hinsichtlich der Frist um, in der die nationalen Zentralbanken gemäß der vorerwähnten Verordnung Kreditdaten an die Europäische Zentralbank übermitteln müssen, und berücksichtigt diese.</w:t>
      </w:r>
    </w:p>
    <w:p w14:paraId="2C88ECD2" w14:textId="77777777" w:rsidR="00B8500F" w:rsidRPr="00633082" w:rsidRDefault="00B8500F" w:rsidP="005B3268">
      <w:pPr>
        <w:jc w:val="both"/>
        <w:rPr>
          <w:lang w:val="de-DE"/>
        </w:rPr>
      </w:pPr>
    </w:p>
    <w:p w14:paraId="1BF2031E" w14:textId="77777777" w:rsidR="00B8500F" w:rsidRPr="00633082" w:rsidRDefault="00B8500F" w:rsidP="005B3268">
      <w:pPr>
        <w:jc w:val="both"/>
        <w:rPr>
          <w:lang w:val="de-DE"/>
        </w:rPr>
      </w:pPr>
      <w:r w:rsidRPr="00633082">
        <w:rPr>
          <w:lang w:val="de-DE"/>
        </w:rPr>
        <w:tab/>
        <w:t>In Artikel 5 werden die Meldefrequenzen beschrieben, die sich je nach Art der gemeldeten Daten unterscheiden: Der Vertragsabschluss eines Instruments führt zu einer sofortigen Meldung und jegliche Änderung wird im Monat nach ihrem Eintreten gemeldet. Für Rechnungslegungsdaten, die viel seltener geändert werden, beträgt der Meldezeitraum drei Monate.</w:t>
      </w:r>
    </w:p>
    <w:p w14:paraId="2E6E4CAC" w14:textId="77777777" w:rsidR="00B8500F" w:rsidRPr="00633082" w:rsidRDefault="00B8500F" w:rsidP="005B3268">
      <w:pPr>
        <w:jc w:val="both"/>
        <w:rPr>
          <w:lang w:val="de-DE"/>
        </w:rPr>
      </w:pPr>
    </w:p>
    <w:p w14:paraId="588033DB" w14:textId="77777777" w:rsidR="00B8500F" w:rsidRPr="00633082" w:rsidRDefault="00B8500F" w:rsidP="005B3268">
      <w:pPr>
        <w:jc w:val="both"/>
        <w:rPr>
          <w:lang w:val="de-DE"/>
        </w:rPr>
      </w:pPr>
      <w:r w:rsidRPr="00633082">
        <w:rPr>
          <w:lang w:val="de-DE"/>
        </w:rPr>
        <w:tab/>
        <w:t>In Artikel 6 werden die Fristen beschrieben, in denen Kreditdaten von Berichtspflichtigen nach dem Vertragsabschluss eines Instruments oder nach der Änderung eines Instruments, einer Sicherheit oder eines Vertragspartners, für die bereits Daten gemeldet wurden, gemeldet werden müssen.</w:t>
      </w:r>
    </w:p>
    <w:p w14:paraId="49523C70" w14:textId="77777777" w:rsidR="00B8500F" w:rsidRPr="00633082" w:rsidRDefault="00B8500F" w:rsidP="005B3268">
      <w:pPr>
        <w:jc w:val="both"/>
        <w:rPr>
          <w:lang w:val="de-DE"/>
        </w:rPr>
      </w:pPr>
    </w:p>
    <w:p w14:paraId="72E57365" w14:textId="77777777" w:rsidR="00B8500F" w:rsidRPr="00633082" w:rsidRDefault="00B8500F" w:rsidP="005B3268">
      <w:pPr>
        <w:jc w:val="both"/>
        <w:rPr>
          <w:lang w:val="de-DE"/>
        </w:rPr>
      </w:pPr>
    </w:p>
    <w:p w14:paraId="6788DA4E" w14:textId="77777777" w:rsidR="00B8500F" w:rsidRPr="00633082" w:rsidRDefault="00B8500F" w:rsidP="00633082">
      <w:pPr>
        <w:jc w:val="center"/>
        <w:rPr>
          <w:i/>
          <w:lang w:val="de-DE"/>
        </w:rPr>
      </w:pPr>
      <w:r w:rsidRPr="00633082">
        <w:rPr>
          <w:lang w:val="de-DE"/>
        </w:rPr>
        <w:t xml:space="preserve">KAPITEL 4 ­ </w:t>
      </w:r>
      <w:r w:rsidRPr="00633082">
        <w:rPr>
          <w:i/>
          <w:lang w:val="de-DE"/>
        </w:rPr>
        <w:t>Modalitäten für die Meldung von Daten an das Register durch Berichtspflichtige</w:t>
      </w:r>
    </w:p>
    <w:p w14:paraId="082BE2D7" w14:textId="77777777" w:rsidR="00B8500F" w:rsidRPr="00633082" w:rsidRDefault="00B8500F" w:rsidP="005B3268">
      <w:pPr>
        <w:jc w:val="both"/>
        <w:rPr>
          <w:lang w:val="de-DE"/>
        </w:rPr>
      </w:pPr>
    </w:p>
    <w:p w14:paraId="16AA194A" w14:textId="77777777" w:rsidR="00B8500F" w:rsidRPr="00633082" w:rsidRDefault="00B8500F" w:rsidP="005B3268">
      <w:pPr>
        <w:jc w:val="both"/>
        <w:rPr>
          <w:lang w:val="de-DE"/>
        </w:rPr>
      </w:pPr>
    </w:p>
    <w:p w14:paraId="1698F4CA" w14:textId="77777777" w:rsidR="00B8500F" w:rsidRPr="00633082" w:rsidRDefault="00B8500F" w:rsidP="005B3268">
      <w:pPr>
        <w:jc w:val="both"/>
        <w:rPr>
          <w:lang w:val="de-DE"/>
        </w:rPr>
      </w:pPr>
      <w:r w:rsidRPr="00633082">
        <w:rPr>
          <w:lang w:val="de-DE"/>
        </w:rPr>
        <w:tab/>
        <w:t>Kapitel 4 dient der Ausführung der Ermächtigung in Artikel 4 Absatz 1 Nr. 3 des Gesetzes.</w:t>
      </w:r>
    </w:p>
    <w:p w14:paraId="04F3B91C" w14:textId="77777777" w:rsidR="00B8500F" w:rsidRPr="00633082" w:rsidRDefault="00B8500F" w:rsidP="005B3268">
      <w:pPr>
        <w:jc w:val="both"/>
        <w:rPr>
          <w:lang w:val="de-DE"/>
        </w:rPr>
      </w:pPr>
    </w:p>
    <w:p w14:paraId="151124D7" w14:textId="77777777" w:rsidR="00B8500F" w:rsidRPr="00633082" w:rsidRDefault="00B8500F" w:rsidP="005B3268">
      <w:pPr>
        <w:jc w:val="both"/>
        <w:rPr>
          <w:lang w:val="de-DE"/>
        </w:rPr>
      </w:pPr>
      <w:r w:rsidRPr="00633082">
        <w:rPr>
          <w:lang w:val="de-DE"/>
        </w:rPr>
        <w:tab/>
        <w:t>In Artikel 7 ist bestimmt, dass die in den Anlagen 1 bis 4 dieses Erlasses erwähnten Daten gemäß den von der Bank in ihren Protokollen festgelegten Meldemodalitäten gemeldet werden müssen. Die Protokolle enthalten sowohl technische Spezifikationen für die Datenübermittlung (XSD-Schema, Zertifikate und so weiter) als auch Prozessbeschreibungen, eingeführte Validierungen und Verdeutlichungen, die für die korrekte Meldung von Daten erforderlich sind.</w:t>
      </w:r>
    </w:p>
    <w:p w14:paraId="4DBF1263" w14:textId="77777777" w:rsidR="00B8500F" w:rsidRPr="00633082" w:rsidRDefault="00B8500F" w:rsidP="005B3268">
      <w:pPr>
        <w:jc w:val="both"/>
        <w:rPr>
          <w:lang w:val="de-DE"/>
        </w:rPr>
      </w:pPr>
    </w:p>
    <w:p w14:paraId="36314857" w14:textId="77777777" w:rsidR="00B8500F" w:rsidRPr="00633082" w:rsidRDefault="00B8500F" w:rsidP="005B3268">
      <w:pPr>
        <w:jc w:val="both"/>
        <w:rPr>
          <w:lang w:val="de-DE"/>
        </w:rPr>
      </w:pPr>
      <w:r w:rsidRPr="00633082">
        <w:rPr>
          <w:lang w:val="de-DE"/>
        </w:rPr>
        <w:tab/>
        <w:t>In Artikel 8 ist bestimmt, dass die Berichtspflichtigen dem Register ihre Daten nur auf elektronischem Wege melden können. Sobald die Bank die Daten erhalten hat, werden die Ergebnisse der Datenverarbeitung den Berichtspflichtigen ebenfalls elektronisch zur Verfügung gestellt.</w:t>
      </w:r>
    </w:p>
    <w:p w14:paraId="1BB10C6C" w14:textId="77777777" w:rsidR="00B8500F" w:rsidRPr="00633082" w:rsidRDefault="00B8500F" w:rsidP="005B3268">
      <w:pPr>
        <w:jc w:val="both"/>
        <w:rPr>
          <w:lang w:val="de-DE"/>
        </w:rPr>
      </w:pPr>
    </w:p>
    <w:p w14:paraId="72364467" w14:textId="77777777" w:rsidR="00B8500F" w:rsidRPr="00633082" w:rsidRDefault="00B8500F" w:rsidP="005B3268">
      <w:pPr>
        <w:jc w:val="both"/>
        <w:rPr>
          <w:lang w:val="de-DE"/>
        </w:rPr>
      </w:pPr>
    </w:p>
    <w:p w14:paraId="26EB13F6" w14:textId="77777777" w:rsidR="00B8500F" w:rsidRPr="00633082" w:rsidRDefault="00B8500F" w:rsidP="00633082">
      <w:pPr>
        <w:jc w:val="center"/>
        <w:rPr>
          <w:i/>
          <w:lang w:val="de-DE"/>
        </w:rPr>
      </w:pPr>
      <w:r w:rsidRPr="00633082">
        <w:rPr>
          <w:lang w:val="de-DE"/>
        </w:rPr>
        <w:t xml:space="preserve">KAPITEL 5 ­ </w:t>
      </w:r>
      <w:r w:rsidRPr="00633082">
        <w:rPr>
          <w:i/>
          <w:lang w:val="de-DE"/>
        </w:rPr>
        <w:t>Abfrage und Übermittlung von Daten des Registers</w:t>
      </w:r>
    </w:p>
    <w:p w14:paraId="2369979D" w14:textId="77777777" w:rsidR="00B8500F" w:rsidRPr="00633082" w:rsidRDefault="00B8500F" w:rsidP="005B3268">
      <w:pPr>
        <w:jc w:val="both"/>
        <w:rPr>
          <w:lang w:val="de-DE"/>
        </w:rPr>
      </w:pPr>
    </w:p>
    <w:p w14:paraId="24EA344F" w14:textId="77777777" w:rsidR="00B8500F" w:rsidRPr="00633082" w:rsidRDefault="00B8500F" w:rsidP="005B3268">
      <w:pPr>
        <w:jc w:val="both"/>
        <w:rPr>
          <w:lang w:val="de-DE"/>
        </w:rPr>
      </w:pPr>
    </w:p>
    <w:p w14:paraId="47E57F1C" w14:textId="77777777" w:rsidR="00B8500F" w:rsidRPr="00633082" w:rsidRDefault="00B8500F" w:rsidP="005B3268">
      <w:pPr>
        <w:jc w:val="both"/>
        <w:rPr>
          <w:lang w:val="de-DE"/>
        </w:rPr>
      </w:pPr>
      <w:r w:rsidRPr="00633082">
        <w:rPr>
          <w:lang w:val="de-DE"/>
        </w:rPr>
        <w:tab/>
        <w:t xml:space="preserve">Kapitel 5 dient der Ausführung der Ermächtigung in Artikel 10 § 1 des Gesetzes. Eines der Ziele des Registers ist es, eine doppelte Übermittlung von Kreditdaten zu vermeiden, sowohl im Rahmen der Verordnung (EU) 2016/867 als auch im belgischen Rechtsrahmen des Registers der Unternehmenskredite. Die Verordnung (EU) 2016/867 bezieht sich jedoch nur auf einen Teil des Kreises der Berichtspflichtigen, der Schuldner und der gewährten Kredite. </w:t>
      </w:r>
      <w:r w:rsidRPr="00633082">
        <w:rPr>
          <w:lang w:val="de-DE"/>
        </w:rPr>
        <w:lastRenderedPageBreak/>
        <w:t>In Artikel 9 wird näher bestimmt, welche Daten gemäß der vorerwähnten Verordnung an die Europäische Zentralbank übermittelt werden. Die Übermittlung dieser Daten erfolgt seit dem 1. Januar 2019 gemäß den Übergangsbestimmungen von Artikel 19 der vorerwähnten Verordnung mit der Meldung der Daten seit dem 30. September 2018.</w:t>
      </w:r>
    </w:p>
    <w:p w14:paraId="4A4A28CB" w14:textId="77777777" w:rsidR="00B8500F" w:rsidRPr="00633082" w:rsidRDefault="00B8500F" w:rsidP="005B3268">
      <w:pPr>
        <w:jc w:val="both"/>
        <w:rPr>
          <w:lang w:val="de-DE"/>
        </w:rPr>
      </w:pPr>
    </w:p>
    <w:p w14:paraId="1A0BC280" w14:textId="77777777" w:rsidR="00B8500F" w:rsidRPr="00633082" w:rsidRDefault="00B8500F" w:rsidP="005B3268">
      <w:pPr>
        <w:jc w:val="both"/>
        <w:rPr>
          <w:lang w:val="de-DE"/>
        </w:rPr>
      </w:pPr>
      <w:r w:rsidRPr="00633082">
        <w:rPr>
          <w:lang w:val="de-DE"/>
        </w:rPr>
        <w:tab/>
        <w:t>Artikel 10 betrifft die Abfrage der von anderen Berichtspflichtigen an das Register gemeldeten Daten durch Berichtspflichtige. Berichtspflichtige können die Daten aller Schuldner abrufen, mit Ausnahme der Daten, die sich auf einen der im Artikel aufgeführten Vertragspartner beziehen. Außerdem werden in dem Artikel die abfragbaren Daten über den Schuldner, das mit dem Schuldner verbundene Instrument und die mit dem Instrument des Schuldners verbundene Sicherheit näher bestimmt, indem auf die Anlagen 5 bis 8 zu diesem Erlass verwiesen wird, in denen diese Daten ausführlich beschrieben sind.</w:t>
      </w:r>
    </w:p>
    <w:p w14:paraId="5031584E" w14:textId="77777777" w:rsidR="00B8500F" w:rsidRPr="00633082" w:rsidRDefault="00B8500F" w:rsidP="005B3268">
      <w:pPr>
        <w:jc w:val="both"/>
        <w:rPr>
          <w:lang w:val="de-DE"/>
        </w:rPr>
      </w:pPr>
    </w:p>
    <w:p w14:paraId="10157DD5" w14:textId="77777777" w:rsidR="00B8500F" w:rsidRPr="00633082" w:rsidRDefault="00B8500F" w:rsidP="005B3268">
      <w:pPr>
        <w:jc w:val="both"/>
        <w:rPr>
          <w:lang w:val="de-DE"/>
        </w:rPr>
      </w:pPr>
      <w:r w:rsidRPr="00633082">
        <w:rPr>
          <w:lang w:val="de-DE"/>
        </w:rPr>
        <w:tab/>
        <w:t>In § 1 werden Risikopositionen hinsichtlich Zentralbanken und zwischen den Berichtspflichtigen selbst als Schuldner ausgeschlossen. Solche Daten sind vertraulich und ihre Offenlegung würde es ermöglichen, über Informationen über die Wettbewerbsstellung der Berichtspflichtigen zu verfügen. Sie werden zu aufsichtsrechtlichen Zwecken und im Rahmen der Aufträge des Europäischen Systems der Zentralbanken erhoben. Sie dienen daher nicht dem Zweck der Risikobewertung bei der Gewährung von Krediten an Nicht-Finanzunternehmen und an Unternehmen, die natürliche Personen sind.</w:t>
      </w:r>
    </w:p>
    <w:p w14:paraId="23891186" w14:textId="77777777" w:rsidR="00B8500F" w:rsidRPr="00633082" w:rsidRDefault="00B8500F" w:rsidP="005B3268">
      <w:pPr>
        <w:jc w:val="both"/>
        <w:rPr>
          <w:lang w:val="de-DE"/>
        </w:rPr>
      </w:pPr>
    </w:p>
    <w:p w14:paraId="5C71FD8C" w14:textId="77777777" w:rsidR="00B8500F" w:rsidRPr="00633082" w:rsidRDefault="00B8500F" w:rsidP="005B3268">
      <w:pPr>
        <w:jc w:val="both"/>
        <w:rPr>
          <w:lang w:val="de-DE"/>
        </w:rPr>
      </w:pPr>
      <w:r w:rsidRPr="00633082">
        <w:rPr>
          <w:lang w:val="de-DE"/>
        </w:rPr>
        <w:tab/>
        <w:t>In § 2 wird das Ergebnis der Abfrage festgelegt, das heißt die von den Berichtspflichtigen gemeldeten Daten, von denen einige aus offiziellen Quellen übernommen wurden, wie beispielsweise aus der Zentralen Datenbank der Unternehmen, was Identifikationsdaten betrifft.</w:t>
      </w:r>
    </w:p>
    <w:p w14:paraId="1C18C2B9" w14:textId="77777777" w:rsidR="00B8500F" w:rsidRPr="00633082" w:rsidRDefault="00B8500F" w:rsidP="005B3268">
      <w:pPr>
        <w:jc w:val="both"/>
        <w:rPr>
          <w:lang w:val="de-DE"/>
        </w:rPr>
      </w:pPr>
    </w:p>
    <w:p w14:paraId="7CF2E508" w14:textId="77777777" w:rsidR="00B8500F" w:rsidRPr="00633082" w:rsidRDefault="00B8500F" w:rsidP="005B3268">
      <w:pPr>
        <w:jc w:val="both"/>
        <w:rPr>
          <w:lang w:val="de-DE"/>
        </w:rPr>
      </w:pPr>
      <w:r w:rsidRPr="00633082">
        <w:rPr>
          <w:lang w:val="de-DE"/>
        </w:rPr>
        <w:tab/>
      </w:r>
      <w:r w:rsidRPr="00633082">
        <w:rPr>
          <w:i/>
          <w:lang w:val="de-DE"/>
        </w:rPr>
        <w:t>a)</w:t>
      </w:r>
      <w:r w:rsidRPr="00633082">
        <w:rPr>
          <w:lang w:val="de-DE"/>
        </w:rPr>
        <w:t xml:space="preserve"> Daten über Schuldner: Das Ergebnis der Abfrage kann Daten enthalten, die aus den erhobenen Daten abgeleitet sind, um säumige Schuldner zu identifizieren und, wenn es sich bei dem Vertragspartner um ein gebietsansässiges Unternehmen, das eine natürliche Person ist, oder um eine gebietsansässige natürliche Person handelt, um die Verbindung zwischen der Nummer in der Zentralen Datenbank der Unternehmen und der Nationalregisternummer herzustellen. Infolge einer Bemerkung der Datenschutzbehörde und des Staatsrates wird präzisiert, dass die Adresse der betreffenden Personen eine für die Abfrage notwendige Information ist. Tatsächlich kann die Adresse eine Information sein, die für die sichere Identifizierung der betreffenden Person notwendig ist. Zunächst gibt es Situationen, in denen das genaue Geburtsdatum der betreffenden Person unbekannt ist. In anderen Situationen, in denen die Nationalregisternummer nicht verfügbar ist und eine Suche im Nationalregister auf der Grundlage des Namens, des Vornamens und des Geburtsdatums der betreffenden Person durchgeführt wird, ist es möglich, dass die im Nationalregister gefundene Person nicht die betreffende Person ist. Schließlich gibt es bestimmte Situationen, in denen die Nationalregisternummer der betreffenden Person bekannt ist, jedoch zusätzliche Kontrollen empfohlen werden. Dies ist der Fall, wenn die betreffende Person einen ähnlichen Vornamen und dasselbe Geburtsdatum wie ein Bruder oder eine Schwester hat und sich ihre Nationalregisternummer und die eines anderen Familienmitglieds in einer einzigen Ziffer unterscheiden. Steht die Adresse der betreffenden Person zur Verfügung, kann man so endgültig Aufschluss in Bezug auf die Identifizierung der betreffenden Person erhalten.</w:t>
      </w:r>
    </w:p>
    <w:p w14:paraId="0D495C18" w14:textId="77777777" w:rsidR="00B8500F" w:rsidRPr="00633082" w:rsidRDefault="00B8500F" w:rsidP="005B3268">
      <w:pPr>
        <w:jc w:val="both"/>
        <w:rPr>
          <w:lang w:val="de-DE"/>
        </w:rPr>
      </w:pPr>
    </w:p>
    <w:p w14:paraId="525EC5AE" w14:textId="77777777" w:rsidR="00B8500F" w:rsidRPr="00633082" w:rsidRDefault="00B8500F" w:rsidP="005B3268">
      <w:pPr>
        <w:jc w:val="both"/>
        <w:rPr>
          <w:lang w:val="de-DE"/>
        </w:rPr>
      </w:pPr>
      <w:r w:rsidRPr="00633082">
        <w:rPr>
          <w:lang w:val="de-DE"/>
        </w:rPr>
        <w:tab/>
      </w:r>
      <w:r w:rsidRPr="00633082">
        <w:rPr>
          <w:i/>
          <w:lang w:val="de-DE"/>
        </w:rPr>
        <w:t>b)</w:t>
      </w:r>
      <w:r w:rsidRPr="00633082">
        <w:rPr>
          <w:lang w:val="de-DE"/>
        </w:rPr>
        <w:t xml:space="preserve"> Daten über Instrumente, die mit den Schuldnern verbunden sind: Das Ergebnis der Abfrage kann Daten enthalten, die aus den erhobenen Daten abgeleitet sind, wie zum Beispiel den verwendeten Betrag, den genehmigten Betrag oder die Anzahl Schuldner, die mit einem </w:t>
      </w:r>
      <w:r w:rsidRPr="00633082">
        <w:rPr>
          <w:lang w:val="de-DE"/>
        </w:rPr>
        <w:lastRenderedPageBreak/>
        <w:t>Instrument verbunden sind. Bestimmte Attribute, die der Identifizierung des Kreditinstruments dienen, werden nur dann übermittelt, wenn der Abfrageantrag vom Berichtspflichtigen oder einer verbundenen institutionellen Einheit gestellt wird. Andernfalls wird der Wert anonymisiert oder nicht übermittelt.</w:t>
      </w:r>
    </w:p>
    <w:p w14:paraId="18D2908F" w14:textId="77777777" w:rsidR="00B8500F" w:rsidRPr="00633082" w:rsidRDefault="00B8500F" w:rsidP="005B3268">
      <w:pPr>
        <w:jc w:val="both"/>
        <w:rPr>
          <w:lang w:val="de-DE"/>
        </w:rPr>
      </w:pPr>
    </w:p>
    <w:p w14:paraId="61008A73" w14:textId="77777777" w:rsidR="00B8500F" w:rsidRPr="00633082" w:rsidRDefault="00B8500F" w:rsidP="005B3268">
      <w:pPr>
        <w:jc w:val="both"/>
        <w:rPr>
          <w:lang w:val="de-DE"/>
        </w:rPr>
      </w:pPr>
      <w:r w:rsidRPr="00633082">
        <w:rPr>
          <w:lang w:val="de-DE"/>
        </w:rPr>
        <w:tab/>
      </w:r>
      <w:r w:rsidRPr="00633082">
        <w:rPr>
          <w:i/>
          <w:lang w:val="de-DE"/>
        </w:rPr>
        <w:t>c)</w:t>
      </w:r>
      <w:r w:rsidRPr="00633082">
        <w:rPr>
          <w:lang w:val="de-DE"/>
        </w:rPr>
        <w:t xml:space="preserve"> Daten über Sicherheiten, die mit Instrumenten verbunden sind: Das Ergebnis der Abfrage kann Daten enthalten, die aus den erhobenen Daten abgeleitet sind, wie zum Beispiel die Tatsache, dass der Schuldner einer der Sicherungsgeber ist. Bestimmte Attribute, die der Identifizierung der mit dem Kreditinstrument verbundenen Sicherheit dienen, werden nur dann übermittelt, wenn der Abfrageantrag vom Berichtspflichtigen oder einer verbundenen institutionellen Einheit gestellt wird. Andernfalls wird der Wert anonymisiert oder nicht übermittelt.</w:t>
      </w:r>
    </w:p>
    <w:p w14:paraId="6CCC4912" w14:textId="77777777" w:rsidR="00B8500F" w:rsidRPr="00633082" w:rsidRDefault="00B8500F" w:rsidP="005B3268">
      <w:pPr>
        <w:jc w:val="both"/>
        <w:rPr>
          <w:lang w:val="de-DE"/>
        </w:rPr>
      </w:pPr>
    </w:p>
    <w:p w14:paraId="741C3BEF" w14:textId="77777777" w:rsidR="00B8500F" w:rsidRPr="00633082" w:rsidRDefault="00B8500F" w:rsidP="005B3268">
      <w:pPr>
        <w:jc w:val="both"/>
        <w:rPr>
          <w:lang w:val="de-DE"/>
        </w:rPr>
      </w:pPr>
      <w:r w:rsidRPr="00633082">
        <w:rPr>
          <w:lang w:val="de-DE"/>
        </w:rPr>
        <w:tab/>
        <w:t>Artikel 11 gilt insbesondere für Daten, die von der EZB gemäß Kapitel Va (AnaCredit-Rückmeldeverfahren) der Leitlinie (EU) 2017/2335 der EZB vom 23. November 2017 über die Verfahren zur Erhebung granularer Kreditdaten und Kreditrisikodaten (EZB/2017/38), so wie sie durch die Leitlinie (EU) 2020/381 der EZB abgeändert worden ist, und gemäß den Bestimmungen über den Austausch von Daten im Rahmen von Rückmeldeverfahren für Berichtspflichtige übermittelt werden. Bei Abfrage des Registers erhalten Kreditinstitute Daten, die von den anderen nationalen Zentralbanken aufgrund der Verordnung (EU) 2016/867 und gemäß den in Kapitel V der Leitlinie (EU) 2017/2335 festgelegten Bestimmungen erhoben werden. Außerdem werden in dem Artikel die abfragbaren Daten über den Schuldner, das mit dem Schuldner verbundene Instrument und die mit dem Instrument des Schuldners verbundene Sicherheit näher bestimmt, indem auf die Anlagen zu diesem Erlass verwiesen wird, in denen diese Daten ausführlich beschrieben sind, insbesondere die Daten in Bezug auf gebietsansässige Schuldner, die Kreditverträge mit ausländischen Berichtspflichtigen abgeschlossen haben, um ihre Übersicht über ihr Portfolio zu vervollständigen.</w:t>
      </w:r>
    </w:p>
    <w:p w14:paraId="7A343E86" w14:textId="77777777" w:rsidR="00B8500F" w:rsidRPr="00633082" w:rsidRDefault="00B8500F" w:rsidP="005B3268">
      <w:pPr>
        <w:jc w:val="both"/>
        <w:rPr>
          <w:lang w:val="de-DE"/>
        </w:rPr>
      </w:pPr>
    </w:p>
    <w:p w14:paraId="414FA0E0" w14:textId="77777777" w:rsidR="00B8500F" w:rsidRPr="00633082" w:rsidRDefault="00B8500F" w:rsidP="005B3268">
      <w:pPr>
        <w:jc w:val="both"/>
        <w:rPr>
          <w:lang w:val="de-DE"/>
        </w:rPr>
      </w:pPr>
      <w:r w:rsidRPr="00633082">
        <w:rPr>
          <w:lang w:val="de-DE"/>
        </w:rPr>
        <w:tab/>
        <w:t>In Artikel 12 wird bestimmt, welcher Kommunikationskanal für Abfrageanträge und Antworten auf diese Anträge verwendet wird. Dieser Kanal muss jederzeit ausreichend gesichert sein und die Vertraulichkeit der Daten gewährleisten.</w:t>
      </w:r>
    </w:p>
    <w:p w14:paraId="26DB9781" w14:textId="77777777" w:rsidR="00B8500F" w:rsidRPr="00633082" w:rsidRDefault="00B8500F" w:rsidP="005B3268">
      <w:pPr>
        <w:jc w:val="both"/>
        <w:rPr>
          <w:lang w:val="de-DE"/>
        </w:rPr>
      </w:pPr>
    </w:p>
    <w:p w14:paraId="514FF971" w14:textId="77777777" w:rsidR="00B8500F" w:rsidRPr="00633082" w:rsidRDefault="00B8500F" w:rsidP="005B3268">
      <w:pPr>
        <w:jc w:val="both"/>
        <w:rPr>
          <w:lang w:val="de-DE"/>
        </w:rPr>
      </w:pPr>
      <w:r w:rsidRPr="00633082">
        <w:rPr>
          <w:lang w:val="de-DE"/>
        </w:rPr>
        <w:tab/>
        <w:t>In Artikel 13 wird präzisiert, dass die Bank Struktur und Format der Abfrageanträge und der Antworten auf diese Anträge bestimmt.</w:t>
      </w:r>
    </w:p>
    <w:p w14:paraId="04214C21" w14:textId="77777777" w:rsidR="00B8500F" w:rsidRPr="00633082" w:rsidRDefault="00B8500F" w:rsidP="005B3268">
      <w:pPr>
        <w:jc w:val="both"/>
        <w:rPr>
          <w:lang w:val="de-DE"/>
        </w:rPr>
      </w:pPr>
    </w:p>
    <w:p w14:paraId="0C724CEE" w14:textId="77777777" w:rsidR="00B8500F" w:rsidRPr="00633082" w:rsidRDefault="00B8500F" w:rsidP="005B3268">
      <w:pPr>
        <w:jc w:val="both"/>
        <w:rPr>
          <w:lang w:val="de-DE"/>
        </w:rPr>
      </w:pPr>
    </w:p>
    <w:p w14:paraId="17FE101E" w14:textId="77777777" w:rsidR="00B8500F" w:rsidRPr="00633082" w:rsidRDefault="00B8500F" w:rsidP="00633082">
      <w:pPr>
        <w:jc w:val="center"/>
        <w:rPr>
          <w:i/>
          <w:lang w:val="de-DE"/>
        </w:rPr>
      </w:pPr>
      <w:r w:rsidRPr="00633082">
        <w:rPr>
          <w:lang w:val="de-DE"/>
        </w:rPr>
        <w:t xml:space="preserve">KAPITEL 6 ­ </w:t>
      </w:r>
      <w:r w:rsidRPr="00633082">
        <w:rPr>
          <w:i/>
          <w:lang w:val="de-DE"/>
        </w:rPr>
        <w:t>Zugang zum Register</w:t>
      </w:r>
    </w:p>
    <w:p w14:paraId="08BD1795" w14:textId="77777777" w:rsidR="00B8500F" w:rsidRPr="00633082" w:rsidRDefault="00B8500F" w:rsidP="005B3268">
      <w:pPr>
        <w:jc w:val="both"/>
        <w:rPr>
          <w:lang w:val="de-DE"/>
        </w:rPr>
      </w:pPr>
    </w:p>
    <w:p w14:paraId="593E69F2" w14:textId="77777777" w:rsidR="00B8500F" w:rsidRPr="00633082" w:rsidRDefault="00B8500F" w:rsidP="005B3268">
      <w:pPr>
        <w:jc w:val="both"/>
        <w:rPr>
          <w:lang w:val="de-DE"/>
        </w:rPr>
      </w:pPr>
    </w:p>
    <w:p w14:paraId="4A73594E" w14:textId="77777777" w:rsidR="00B8500F" w:rsidRPr="00633082" w:rsidRDefault="00B8500F" w:rsidP="005B3268">
      <w:pPr>
        <w:jc w:val="both"/>
        <w:rPr>
          <w:lang w:val="de-DE"/>
        </w:rPr>
      </w:pPr>
      <w:r w:rsidRPr="00633082">
        <w:rPr>
          <w:lang w:val="de-DE"/>
        </w:rPr>
        <w:tab/>
        <w:t>Kapitel 6 dient der Ausführung der Ermächtigung in Artikel 11 des Gesetzes. In dem Kapitel werden die praktischen Modalitäten für die Ausübung des Rechts auf Auskunft, das jede betroffene Person hinsichtlich der unter ihrem Namen im Register gespeicherten Daten hat, und für die Ausübung des Rechts auf Berichtigung festgelegt.</w:t>
      </w:r>
    </w:p>
    <w:p w14:paraId="4635F0DC" w14:textId="77777777" w:rsidR="00B8500F" w:rsidRPr="00633082" w:rsidRDefault="00B8500F" w:rsidP="005B3268">
      <w:pPr>
        <w:jc w:val="both"/>
        <w:rPr>
          <w:lang w:val="de-DE"/>
        </w:rPr>
      </w:pPr>
    </w:p>
    <w:p w14:paraId="1E65F480" w14:textId="77777777" w:rsidR="00B8500F" w:rsidRPr="00633082" w:rsidRDefault="00B8500F" w:rsidP="005B3268">
      <w:pPr>
        <w:jc w:val="both"/>
        <w:rPr>
          <w:lang w:val="de-DE"/>
        </w:rPr>
      </w:pPr>
      <w:r w:rsidRPr="00633082">
        <w:rPr>
          <w:lang w:val="de-DE"/>
        </w:rPr>
        <w:tab/>
        <w:t>Da die meisten betroffenen Personen hauptsächlich daran interessiert sind, einen allgemeinen Überblick über die auf ihren Namen im Register gespeicherten Verträge zu erhalten, und weniger daran, einen vollständigen Überblick mit allen detaillierten Datenattributen zu erhalten, wird vorgesehen, dass die Bank den Betreffenden, die dies wünschen, eine Bescheinigung mit diesen Informationen zur Verfügung stellen kann.</w:t>
      </w:r>
    </w:p>
    <w:p w14:paraId="48619E67" w14:textId="77777777" w:rsidR="00B8500F" w:rsidRPr="00633082" w:rsidRDefault="00B8500F" w:rsidP="005B3268">
      <w:pPr>
        <w:jc w:val="both"/>
        <w:rPr>
          <w:lang w:val="de-DE"/>
        </w:rPr>
      </w:pPr>
    </w:p>
    <w:p w14:paraId="6406AF54" w14:textId="77777777" w:rsidR="00B8500F" w:rsidRPr="00633082" w:rsidRDefault="00B8500F" w:rsidP="005B3268">
      <w:pPr>
        <w:jc w:val="both"/>
        <w:rPr>
          <w:lang w:val="de-DE"/>
        </w:rPr>
      </w:pPr>
    </w:p>
    <w:p w14:paraId="6F812884" w14:textId="77777777" w:rsidR="00B8500F" w:rsidRPr="00633082" w:rsidRDefault="00B8500F" w:rsidP="00633082">
      <w:pPr>
        <w:jc w:val="center"/>
        <w:rPr>
          <w:i/>
          <w:lang w:val="de-DE"/>
        </w:rPr>
      </w:pPr>
      <w:r w:rsidRPr="00633082">
        <w:rPr>
          <w:lang w:val="de-DE"/>
        </w:rPr>
        <w:t xml:space="preserve">KAPITEL 7 ­ </w:t>
      </w:r>
      <w:r w:rsidRPr="00633082">
        <w:rPr>
          <w:i/>
          <w:lang w:val="de-DE"/>
        </w:rPr>
        <w:t>Zwangsgelder</w:t>
      </w:r>
    </w:p>
    <w:p w14:paraId="48FC4B96" w14:textId="77777777" w:rsidR="00B8500F" w:rsidRPr="00633082" w:rsidRDefault="00B8500F" w:rsidP="005B3268">
      <w:pPr>
        <w:jc w:val="both"/>
        <w:rPr>
          <w:lang w:val="de-DE"/>
        </w:rPr>
      </w:pPr>
    </w:p>
    <w:p w14:paraId="11EC883F" w14:textId="77777777" w:rsidR="00B8500F" w:rsidRPr="00633082" w:rsidRDefault="00B8500F" w:rsidP="005B3268">
      <w:pPr>
        <w:jc w:val="both"/>
        <w:rPr>
          <w:lang w:val="de-DE"/>
        </w:rPr>
      </w:pPr>
    </w:p>
    <w:p w14:paraId="3A3388B1" w14:textId="77777777" w:rsidR="00B8500F" w:rsidRPr="00633082" w:rsidRDefault="00B8500F" w:rsidP="005B3268">
      <w:pPr>
        <w:jc w:val="both"/>
        <w:rPr>
          <w:lang w:val="de-DE"/>
        </w:rPr>
      </w:pPr>
      <w:r w:rsidRPr="00633082">
        <w:rPr>
          <w:lang w:val="de-DE"/>
        </w:rPr>
        <w:tab/>
        <w:t>Kapitel 7 dient der Ausführung der Ermächtigung in Artikel 19 § 3 des Gesetzes.</w:t>
      </w:r>
    </w:p>
    <w:p w14:paraId="660FC3CB" w14:textId="77777777" w:rsidR="00B8500F" w:rsidRPr="00633082" w:rsidRDefault="00B8500F" w:rsidP="005B3268">
      <w:pPr>
        <w:jc w:val="both"/>
        <w:rPr>
          <w:lang w:val="de-DE"/>
        </w:rPr>
      </w:pPr>
    </w:p>
    <w:p w14:paraId="05D72641" w14:textId="77777777" w:rsidR="00B8500F" w:rsidRPr="00633082" w:rsidRDefault="00B8500F" w:rsidP="005B3268">
      <w:pPr>
        <w:jc w:val="both"/>
        <w:rPr>
          <w:lang w:val="de-DE"/>
        </w:rPr>
      </w:pPr>
      <w:r w:rsidRPr="00633082">
        <w:rPr>
          <w:lang w:val="de-DE"/>
        </w:rPr>
        <w:tab/>
        <w:t>In Artikel 15 wird der Umfang der Verstöße bestimmt, die mit Zwangsgeldern belegt werden können. Bei den Verstößen wird zwischen einerseits wiederholten Verstößen und andererseits grobem Verschulden unterschieden. Da im Zusammenhang mit den erhobenen Daten auch Geldbußen und Zwangsgelder seitens der Europäischen Zentralbank auferlegt werden können, berücksichtigt diese Unterscheidung die in Anhang V der Verordnung (EU) 2016/867 bestimmten Mindeststandards.</w:t>
      </w:r>
    </w:p>
    <w:p w14:paraId="29E3477C" w14:textId="77777777" w:rsidR="00B8500F" w:rsidRPr="00633082" w:rsidRDefault="00B8500F" w:rsidP="005B3268">
      <w:pPr>
        <w:jc w:val="both"/>
        <w:rPr>
          <w:lang w:val="de-DE"/>
        </w:rPr>
      </w:pPr>
    </w:p>
    <w:p w14:paraId="0F3A188C" w14:textId="77777777" w:rsidR="00B8500F" w:rsidRPr="00633082" w:rsidRDefault="00B8500F" w:rsidP="005B3268">
      <w:pPr>
        <w:jc w:val="both"/>
        <w:rPr>
          <w:lang w:val="de-DE"/>
        </w:rPr>
      </w:pPr>
      <w:r w:rsidRPr="00633082">
        <w:rPr>
          <w:lang w:val="de-DE"/>
        </w:rPr>
        <w:tab/>
        <w:t>In Artikel 15 wird präzisiert, dass der Beschluss zur Auferlegung von Zwangsgeldern einem Verletzungsverfahren folgen muss.</w:t>
      </w:r>
    </w:p>
    <w:p w14:paraId="42CC64B0" w14:textId="77777777" w:rsidR="00B8500F" w:rsidRPr="00633082" w:rsidRDefault="00B8500F" w:rsidP="005B3268">
      <w:pPr>
        <w:jc w:val="both"/>
        <w:rPr>
          <w:lang w:val="de-DE"/>
        </w:rPr>
      </w:pPr>
    </w:p>
    <w:p w14:paraId="363F85C3" w14:textId="77777777" w:rsidR="00B8500F" w:rsidRPr="00633082" w:rsidRDefault="00B8500F" w:rsidP="005B3268">
      <w:pPr>
        <w:jc w:val="both"/>
        <w:rPr>
          <w:lang w:val="de-DE"/>
        </w:rPr>
      </w:pPr>
      <w:r w:rsidRPr="00633082">
        <w:rPr>
          <w:lang w:val="de-DE"/>
        </w:rPr>
        <w:tab/>
        <w:t>In Artikel 16 werden die Modalitäten für die Feststellung eines wiederholten Verstoßes oder eines groben Verschuldens bestimmt: Beschreibung der Art des wiederholten Verstoßes oder des groben Verschuldens, Gefahr der Auferlegung von Zwangsgeldern, Verpflichtung des Berichtspflichtigen, Abhilfe zu schaffen, Möglichkeit der Verteidigung. Bei Vermutung eines wiederholten Verstoßes wird in der Feststellung auf die Möglichkeit hingewiesen, einen Aktionsplan vorzulegen. In diesem Fall verfügt der Berichtspflichtige über eine zusätzliche Frist von höchstens neunzig Tagen, um Abhilfe zu schaffen, bevor das Verletzungsverfahren beginnen kann. Die Modalitäten dieses Aktionsplans werden in Artikel 17 beschrieben. Eine solche Möglichkeit besteht jedoch nicht, wenn grobes Verschulden festgestellt wird.</w:t>
      </w:r>
    </w:p>
    <w:p w14:paraId="3DFB4ACE" w14:textId="77777777" w:rsidR="00B8500F" w:rsidRPr="00633082" w:rsidRDefault="00B8500F" w:rsidP="005B3268">
      <w:pPr>
        <w:jc w:val="both"/>
        <w:rPr>
          <w:lang w:val="de-DE"/>
        </w:rPr>
      </w:pPr>
    </w:p>
    <w:p w14:paraId="6C7186D1" w14:textId="77777777" w:rsidR="00B8500F" w:rsidRPr="00633082" w:rsidRDefault="00B8500F" w:rsidP="005B3268">
      <w:pPr>
        <w:jc w:val="both"/>
        <w:rPr>
          <w:lang w:val="de-DE"/>
        </w:rPr>
      </w:pPr>
      <w:r w:rsidRPr="00633082">
        <w:rPr>
          <w:lang w:val="de-DE"/>
        </w:rPr>
        <w:tab/>
        <w:t>In Artikel 18 werden die Modalitäten des Verletzungsverfahrens beschrieben, in dessen Rahmen die Bank beschließen kann, dem Berichtspflichtigen Zwangsgelder aufzuerlegen. Das beschriebene Verfahren steht im Einklang mit dem Verfahren der Verordnung (EG) 1998/2532, die anwendbar ist, wenn Verstöße gegen die Verordnung (EU) 2016/867 festgestellt werden.</w:t>
      </w:r>
    </w:p>
    <w:p w14:paraId="5A4DF2CA" w14:textId="77777777" w:rsidR="00B8500F" w:rsidRPr="00633082" w:rsidRDefault="00B8500F" w:rsidP="005B3268">
      <w:pPr>
        <w:jc w:val="both"/>
        <w:rPr>
          <w:lang w:val="de-DE"/>
        </w:rPr>
      </w:pPr>
    </w:p>
    <w:p w14:paraId="7B681AC0" w14:textId="77777777" w:rsidR="00B8500F" w:rsidRPr="00633082" w:rsidRDefault="00B8500F" w:rsidP="005B3268">
      <w:pPr>
        <w:jc w:val="both"/>
        <w:rPr>
          <w:lang w:val="de-DE"/>
        </w:rPr>
      </w:pPr>
      <w:r w:rsidRPr="00633082">
        <w:rPr>
          <w:lang w:val="de-DE"/>
        </w:rPr>
        <w:tab/>
        <w:t>In Artikel 19 wird die Frist festgelegt, in der dem Berichtspflichtigen Zwangsgelder auferlegt werden können.</w:t>
      </w:r>
    </w:p>
    <w:p w14:paraId="63D7431D" w14:textId="77777777" w:rsidR="00B8500F" w:rsidRPr="00633082" w:rsidRDefault="00B8500F" w:rsidP="005B3268">
      <w:pPr>
        <w:jc w:val="both"/>
        <w:rPr>
          <w:lang w:val="de-DE"/>
        </w:rPr>
      </w:pPr>
    </w:p>
    <w:p w14:paraId="5436AA0B" w14:textId="77777777" w:rsidR="00B8500F" w:rsidRPr="00633082" w:rsidRDefault="00B8500F" w:rsidP="005B3268">
      <w:pPr>
        <w:jc w:val="both"/>
        <w:rPr>
          <w:lang w:val="de-DE"/>
        </w:rPr>
      </w:pPr>
    </w:p>
    <w:p w14:paraId="50264129" w14:textId="77777777" w:rsidR="00B8500F" w:rsidRPr="00633082" w:rsidRDefault="00B8500F" w:rsidP="00633082">
      <w:pPr>
        <w:jc w:val="center"/>
        <w:rPr>
          <w:i/>
          <w:lang w:val="de-DE"/>
        </w:rPr>
      </w:pPr>
      <w:r w:rsidRPr="00633082">
        <w:rPr>
          <w:lang w:val="de-DE"/>
        </w:rPr>
        <w:t xml:space="preserve">KAPITEL 8 ­ </w:t>
      </w:r>
      <w:r w:rsidRPr="00633082">
        <w:rPr>
          <w:i/>
          <w:lang w:val="de-DE"/>
        </w:rPr>
        <w:t>Verschiedene Bestimmungen</w:t>
      </w:r>
    </w:p>
    <w:p w14:paraId="669EA193" w14:textId="77777777" w:rsidR="00B8500F" w:rsidRPr="00633082" w:rsidRDefault="00B8500F" w:rsidP="005B3268">
      <w:pPr>
        <w:jc w:val="both"/>
        <w:rPr>
          <w:lang w:val="de-DE"/>
        </w:rPr>
      </w:pPr>
    </w:p>
    <w:p w14:paraId="6EA982E1" w14:textId="77777777" w:rsidR="00B8500F" w:rsidRPr="00633082" w:rsidRDefault="00B8500F" w:rsidP="005B3268">
      <w:pPr>
        <w:jc w:val="both"/>
        <w:rPr>
          <w:lang w:val="de-DE"/>
        </w:rPr>
      </w:pPr>
    </w:p>
    <w:p w14:paraId="780EE2F4" w14:textId="77777777" w:rsidR="00B8500F" w:rsidRPr="00633082" w:rsidRDefault="00B8500F" w:rsidP="005B3268">
      <w:pPr>
        <w:jc w:val="both"/>
        <w:rPr>
          <w:lang w:val="de-DE"/>
        </w:rPr>
      </w:pPr>
      <w:r w:rsidRPr="00633082">
        <w:rPr>
          <w:lang w:val="de-DE"/>
        </w:rPr>
        <w:tab/>
        <w:t>Kapitel 8, das letzte Kapitel, umfasst verschiedene Bestimmungen.</w:t>
      </w:r>
    </w:p>
    <w:p w14:paraId="6E259629" w14:textId="77777777" w:rsidR="00B8500F" w:rsidRPr="00633082" w:rsidRDefault="00B8500F" w:rsidP="005B3268">
      <w:pPr>
        <w:jc w:val="both"/>
        <w:rPr>
          <w:lang w:val="de-DE"/>
        </w:rPr>
      </w:pPr>
    </w:p>
    <w:p w14:paraId="32FE95E9" w14:textId="77777777" w:rsidR="00B8500F" w:rsidRPr="00633082" w:rsidRDefault="00B8500F" w:rsidP="005B3268">
      <w:pPr>
        <w:jc w:val="both"/>
        <w:rPr>
          <w:lang w:val="de-DE"/>
        </w:rPr>
      </w:pPr>
      <w:r w:rsidRPr="00633082">
        <w:rPr>
          <w:lang w:val="de-DE"/>
        </w:rPr>
        <w:tab/>
        <w:t>In Artikel 20 ist bestimmt, dass Berichtspflichtige auch über einen Bevollmächtigten das Register abfragen oder Daten an das Register melden können. Für die Abfrage von Daten muss der Bevollmächtigte über dieselben Abfragerechte verfügen wie der Vollmachtgeber. Dadurch wird verhindert, dass eine Person, die verpflichtet ist, über eine Vollmacht Auskünfte zu erteilen, einen umfassenderen Zugang zu den im Register gespeicherten Daten erhält als den Zugang, zu dem sie berechtigt ist.</w:t>
      </w:r>
    </w:p>
    <w:p w14:paraId="6BC9DE96" w14:textId="77777777" w:rsidR="00B8500F" w:rsidRPr="00633082" w:rsidRDefault="00B8500F" w:rsidP="005B3268">
      <w:pPr>
        <w:jc w:val="both"/>
        <w:rPr>
          <w:lang w:val="de-DE"/>
        </w:rPr>
      </w:pPr>
    </w:p>
    <w:p w14:paraId="3A6D239E" w14:textId="77777777" w:rsidR="00B8500F" w:rsidRPr="00633082" w:rsidRDefault="00B8500F" w:rsidP="005B3268">
      <w:pPr>
        <w:jc w:val="both"/>
        <w:rPr>
          <w:lang w:val="de-DE"/>
        </w:rPr>
      </w:pPr>
      <w:r w:rsidRPr="00633082">
        <w:rPr>
          <w:lang w:val="de-DE"/>
        </w:rPr>
        <w:tab/>
        <w:t xml:space="preserve">In den Artikeln 21 und 22 werden den Berichtspflichtigen Fristen eingeräumt, in denen sie nicht verpflichtet sind, Daten an das Register zu melden, damit sie über die notwendige Zeit verfügen, um ihre interne Organisation und ihre Systeme nach einer Fusion, Aufspaltung oder </w:t>
      </w:r>
      <w:r w:rsidRPr="00633082">
        <w:rPr>
          <w:lang w:val="de-DE"/>
        </w:rPr>
        <w:lastRenderedPageBreak/>
        <w:t>Reorganisation oder der Aufnahme einer Tätigkeit, für die sie als Berichtspflichtige zugelassen sind, anzupassen.</w:t>
      </w:r>
    </w:p>
    <w:p w14:paraId="07FC3972" w14:textId="77777777" w:rsidR="00B8500F" w:rsidRPr="00633082" w:rsidRDefault="00B8500F" w:rsidP="005B3268">
      <w:pPr>
        <w:jc w:val="both"/>
        <w:rPr>
          <w:lang w:val="de-DE"/>
        </w:rPr>
      </w:pPr>
    </w:p>
    <w:p w14:paraId="7234841B" w14:textId="77777777" w:rsidR="00B8500F" w:rsidRPr="00633082" w:rsidRDefault="00B8500F" w:rsidP="005B3268">
      <w:pPr>
        <w:jc w:val="both"/>
        <w:rPr>
          <w:lang w:val="de-DE"/>
        </w:rPr>
      </w:pPr>
      <w:r w:rsidRPr="00633082">
        <w:rPr>
          <w:lang w:val="de-DE"/>
        </w:rPr>
        <w:tab/>
        <w:t>Die Daten sind ab dem Datum der Änderung oder Zulassung zu melden.</w:t>
      </w:r>
    </w:p>
    <w:p w14:paraId="63BCFAC4" w14:textId="77777777" w:rsidR="00B8500F" w:rsidRPr="00633082" w:rsidRDefault="00B8500F" w:rsidP="005B3268">
      <w:pPr>
        <w:jc w:val="both"/>
        <w:rPr>
          <w:lang w:val="de-DE"/>
        </w:rPr>
      </w:pPr>
    </w:p>
    <w:p w14:paraId="63ED0DE3" w14:textId="77777777" w:rsidR="00B8500F" w:rsidRPr="00633082" w:rsidRDefault="00B8500F" w:rsidP="005B3268">
      <w:pPr>
        <w:jc w:val="both"/>
        <w:rPr>
          <w:lang w:val="de-DE"/>
        </w:rPr>
      </w:pPr>
      <w:r w:rsidRPr="00633082">
        <w:rPr>
          <w:lang w:val="de-DE"/>
        </w:rPr>
        <w:tab/>
        <w:t>In Artikel 24 wird das Inkrafttreten dieses Erlasses geregelt, unbeschadet der notwendigen vorbereitenden Arbeiten, die von der Bank und den Berichtspflichtigen durchgeführt werden, um das Register aufzubauen und die Funktionen des Registers zu testen.</w:t>
      </w:r>
    </w:p>
    <w:p w14:paraId="183AB1C2" w14:textId="77777777" w:rsidR="00B8500F" w:rsidRPr="00633082" w:rsidRDefault="00B8500F" w:rsidP="005B3268">
      <w:pPr>
        <w:jc w:val="both"/>
        <w:rPr>
          <w:lang w:val="de-DE"/>
        </w:rPr>
      </w:pPr>
    </w:p>
    <w:p w14:paraId="1EC20F5C" w14:textId="77777777" w:rsidR="00B8500F" w:rsidRPr="00633082" w:rsidRDefault="00B8500F" w:rsidP="005B3268">
      <w:pPr>
        <w:jc w:val="both"/>
        <w:rPr>
          <w:lang w:val="de-DE"/>
        </w:rPr>
      </w:pPr>
      <w:r w:rsidRPr="00633082">
        <w:rPr>
          <w:lang w:val="de-DE"/>
        </w:rPr>
        <w:tab/>
        <w:t>Ich habe die Ehre,</w:t>
      </w:r>
    </w:p>
    <w:p w14:paraId="15D3F286" w14:textId="77777777" w:rsidR="00B8500F" w:rsidRPr="00633082" w:rsidRDefault="00B8500F" w:rsidP="005B3268">
      <w:pPr>
        <w:jc w:val="both"/>
        <w:rPr>
          <w:lang w:val="de-DE"/>
        </w:rPr>
      </w:pPr>
    </w:p>
    <w:p w14:paraId="7F0BB7B2" w14:textId="77777777" w:rsidR="00B8500F" w:rsidRPr="00633082" w:rsidRDefault="00B8500F" w:rsidP="00633082">
      <w:pPr>
        <w:jc w:val="center"/>
        <w:rPr>
          <w:lang w:val="de-DE"/>
        </w:rPr>
      </w:pPr>
    </w:p>
    <w:p w14:paraId="7F9330A1" w14:textId="77777777" w:rsidR="00B8500F" w:rsidRPr="00633082" w:rsidRDefault="00B8500F" w:rsidP="00633082">
      <w:pPr>
        <w:jc w:val="center"/>
        <w:rPr>
          <w:lang w:val="de-DE"/>
        </w:rPr>
      </w:pPr>
      <w:r w:rsidRPr="00633082">
        <w:rPr>
          <w:lang w:val="de-DE"/>
        </w:rPr>
        <w:t>Sire,</w:t>
      </w:r>
    </w:p>
    <w:p w14:paraId="4CBD9230" w14:textId="77777777" w:rsidR="00B8500F" w:rsidRPr="00633082" w:rsidRDefault="00B8500F" w:rsidP="00633082">
      <w:pPr>
        <w:jc w:val="center"/>
        <w:rPr>
          <w:lang w:val="de-DE"/>
        </w:rPr>
      </w:pPr>
    </w:p>
    <w:p w14:paraId="1F9E2577" w14:textId="77777777" w:rsidR="00B8500F" w:rsidRPr="00633082" w:rsidRDefault="00B8500F" w:rsidP="00633082">
      <w:pPr>
        <w:jc w:val="center"/>
        <w:rPr>
          <w:lang w:val="de-DE"/>
        </w:rPr>
      </w:pPr>
      <w:r w:rsidRPr="00633082">
        <w:rPr>
          <w:lang w:val="de-DE"/>
        </w:rPr>
        <w:t>der ehrerbietige und getreue Diener</w:t>
      </w:r>
    </w:p>
    <w:p w14:paraId="110FFA89" w14:textId="77777777" w:rsidR="00B8500F" w:rsidRPr="00633082" w:rsidRDefault="00B8500F" w:rsidP="00633082">
      <w:pPr>
        <w:jc w:val="center"/>
        <w:rPr>
          <w:lang w:val="de-DE"/>
        </w:rPr>
      </w:pPr>
      <w:r w:rsidRPr="00633082">
        <w:rPr>
          <w:lang w:val="de-DE"/>
        </w:rPr>
        <w:t>Eurer Majestät zu sein.</w:t>
      </w:r>
    </w:p>
    <w:p w14:paraId="2D0B0501" w14:textId="77777777" w:rsidR="00B8500F" w:rsidRPr="00633082" w:rsidRDefault="00B8500F" w:rsidP="00633082">
      <w:pPr>
        <w:jc w:val="center"/>
        <w:rPr>
          <w:lang w:val="de-DE"/>
        </w:rPr>
      </w:pPr>
    </w:p>
    <w:p w14:paraId="1ACBC9C9" w14:textId="77777777" w:rsidR="00B8500F" w:rsidRPr="00633082" w:rsidRDefault="00B8500F" w:rsidP="00633082">
      <w:pPr>
        <w:jc w:val="center"/>
        <w:rPr>
          <w:lang w:val="de-DE"/>
        </w:rPr>
      </w:pPr>
      <w:r w:rsidRPr="00633082">
        <w:rPr>
          <w:lang w:val="de-DE"/>
        </w:rPr>
        <w:t>Der Minister der Finanzen</w:t>
      </w:r>
    </w:p>
    <w:p w14:paraId="1708F65E" w14:textId="77777777" w:rsidR="00B8500F" w:rsidRPr="00633082" w:rsidRDefault="00B8500F" w:rsidP="00633082">
      <w:pPr>
        <w:jc w:val="center"/>
        <w:rPr>
          <w:lang w:val="de-DE"/>
        </w:rPr>
      </w:pPr>
      <w:r w:rsidRPr="00633082">
        <w:rPr>
          <w:lang w:val="de-DE"/>
        </w:rPr>
        <w:t>V. VAN PETEGHEM</w:t>
      </w:r>
    </w:p>
    <w:p w14:paraId="4DE03F87" w14:textId="77777777" w:rsidR="00B8500F" w:rsidRPr="00633082" w:rsidRDefault="00B8500F" w:rsidP="00633082">
      <w:pPr>
        <w:jc w:val="center"/>
        <w:rPr>
          <w:lang w:val="de-DE"/>
        </w:rPr>
      </w:pPr>
    </w:p>
    <w:p w14:paraId="2EF1ED8B" w14:textId="77777777" w:rsidR="00B8500F" w:rsidRPr="00633082" w:rsidRDefault="00B8500F" w:rsidP="00633082">
      <w:pPr>
        <w:jc w:val="center"/>
        <w:rPr>
          <w:sz w:val="20"/>
          <w:lang w:val="de-DE"/>
        </w:rPr>
      </w:pPr>
      <w:r w:rsidRPr="00633082">
        <w:rPr>
          <w:sz w:val="20"/>
          <w:lang w:val="de-DE"/>
        </w:rPr>
        <w:t>______</w:t>
      </w:r>
    </w:p>
    <w:p w14:paraId="1232BCA0" w14:textId="77777777" w:rsidR="00B8500F" w:rsidRPr="00633082" w:rsidRDefault="00B8500F" w:rsidP="00633082">
      <w:pPr>
        <w:jc w:val="center"/>
        <w:rPr>
          <w:lang w:val="de-DE"/>
        </w:rPr>
      </w:pPr>
    </w:p>
    <w:p w14:paraId="3F7AF268" w14:textId="77777777" w:rsidR="00B8500F" w:rsidRPr="00633082" w:rsidRDefault="00B8500F" w:rsidP="00D27E89">
      <w:pPr>
        <w:jc w:val="both"/>
        <w:rPr>
          <w:lang w:val="de-DE"/>
        </w:rPr>
      </w:pPr>
    </w:p>
    <w:p w14:paraId="2F093592" w14:textId="77777777" w:rsidR="00633082" w:rsidRPr="00633082" w:rsidRDefault="00633082">
      <w:pPr>
        <w:rPr>
          <w:b/>
          <w:lang w:val="de-DE"/>
        </w:rPr>
      </w:pPr>
      <w:r w:rsidRPr="00633082">
        <w:rPr>
          <w:b/>
          <w:lang w:val="de-DE"/>
        </w:rPr>
        <w:br w:type="page"/>
      </w:r>
    </w:p>
    <w:p w14:paraId="6AB26708" w14:textId="26E80B60" w:rsidR="00B8500F" w:rsidRPr="00633082" w:rsidRDefault="00B8500F" w:rsidP="00633082">
      <w:pPr>
        <w:jc w:val="center"/>
        <w:rPr>
          <w:b/>
          <w:lang w:val="de-DE"/>
        </w:rPr>
      </w:pPr>
      <w:r w:rsidRPr="00633082">
        <w:rPr>
          <w:b/>
          <w:lang w:val="de-DE"/>
        </w:rPr>
        <w:lastRenderedPageBreak/>
        <w:t>27. DEZEMBER 2021 - Königlicher Erlass über die Betriebsweise des Registers der Unternehmenskredite</w:t>
      </w:r>
    </w:p>
    <w:p w14:paraId="59278348" w14:textId="77777777" w:rsidR="00B8500F" w:rsidRPr="00633082" w:rsidRDefault="00B8500F" w:rsidP="0090073C">
      <w:pPr>
        <w:jc w:val="both"/>
        <w:rPr>
          <w:lang w:val="de-DE"/>
        </w:rPr>
      </w:pPr>
    </w:p>
    <w:p w14:paraId="5BE45824" w14:textId="77777777" w:rsidR="00B8500F" w:rsidRPr="00633082" w:rsidRDefault="00B8500F" w:rsidP="0090073C">
      <w:pPr>
        <w:jc w:val="both"/>
        <w:rPr>
          <w:lang w:val="de-DE"/>
        </w:rPr>
      </w:pPr>
    </w:p>
    <w:p w14:paraId="62164800" w14:textId="77777777" w:rsidR="00B8500F" w:rsidRPr="00633082" w:rsidRDefault="00B8500F" w:rsidP="0090073C">
      <w:pPr>
        <w:jc w:val="both"/>
        <w:rPr>
          <w:lang w:val="de-DE"/>
        </w:rPr>
      </w:pPr>
      <w:r w:rsidRPr="00633082">
        <w:rPr>
          <w:lang w:val="de-DE"/>
        </w:rPr>
        <w:tab/>
      </w:r>
      <w:r w:rsidRPr="00633082">
        <w:rPr>
          <w:lang w:val="de-DE"/>
        </w:rPr>
        <w:tab/>
      </w:r>
      <w:r w:rsidRPr="00633082">
        <w:rPr>
          <w:lang w:val="de-DE"/>
        </w:rPr>
        <w:tab/>
        <w:t>PHILIPPE, König der Belgier,</w:t>
      </w:r>
    </w:p>
    <w:p w14:paraId="0BD5098F" w14:textId="77777777" w:rsidR="00B8500F" w:rsidRPr="00633082" w:rsidRDefault="00B8500F" w:rsidP="0090073C">
      <w:pPr>
        <w:jc w:val="both"/>
        <w:rPr>
          <w:lang w:val="de-DE"/>
        </w:rPr>
      </w:pPr>
    </w:p>
    <w:p w14:paraId="06DC7976" w14:textId="77777777" w:rsidR="00B8500F" w:rsidRPr="00633082" w:rsidRDefault="00B8500F" w:rsidP="0090073C">
      <w:pPr>
        <w:jc w:val="both"/>
        <w:rPr>
          <w:lang w:val="de-DE"/>
        </w:rPr>
      </w:pPr>
      <w:r w:rsidRPr="00633082">
        <w:rPr>
          <w:lang w:val="de-DE"/>
        </w:rPr>
        <w:tab/>
      </w:r>
      <w:r w:rsidRPr="00633082">
        <w:rPr>
          <w:lang w:val="de-DE"/>
        </w:rPr>
        <w:tab/>
        <w:t>Allen Gegenwärtigen und Zukünftigen, Unser Gruß!</w:t>
      </w:r>
    </w:p>
    <w:p w14:paraId="532C546B" w14:textId="77777777" w:rsidR="00B8500F" w:rsidRPr="00633082" w:rsidRDefault="00B8500F" w:rsidP="0090073C">
      <w:pPr>
        <w:jc w:val="both"/>
        <w:rPr>
          <w:lang w:val="de-DE"/>
        </w:rPr>
      </w:pPr>
    </w:p>
    <w:p w14:paraId="66AF81AF" w14:textId="77777777" w:rsidR="00B8500F" w:rsidRPr="00633082" w:rsidRDefault="00B8500F" w:rsidP="0090073C">
      <w:pPr>
        <w:jc w:val="both"/>
        <w:rPr>
          <w:lang w:val="de-DE"/>
        </w:rPr>
      </w:pPr>
    </w:p>
    <w:p w14:paraId="760EF73B" w14:textId="77777777" w:rsidR="00B8500F" w:rsidRPr="00633082" w:rsidRDefault="00B8500F" w:rsidP="0090073C">
      <w:pPr>
        <w:jc w:val="both"/>
        <w:rPr>
          <w:lang w:val="de-DE"/>
        </w:rPr>
      </w:pPr>
      <w:r w:rsidRPr="00633082">
        <w:rPr>
          <w:lang w:val="de-DE"/>
        </w:rPr>
        <w:tab/>
        <w:t>Aufgrund der Verordnung (EU) 2016/867 der Europäischen Zentralbank vom 18. Mai 2016 über die Erhebung granularer Kreditdaten und Kreditrisikodaten (EZB/2016/13);</w:t>
      </w:r>
    </w:p>
    <w:p w14:paraId="372F7869" w14:textId="77777777" w:rsidR="00B8500F" w:rsidRPr="00633082" w:rsidRDefault="00B8500F" w:rsidP="0090073C">
      <w:pPr>
        <w:jc w:val="both"/>
        <w:rPr>
          <w:lang w:val="de-DE"/>
        </w:rPr>
      </w:pPr>
    </w:p>
    <w:p w14:paraId="332B363A" w14:textId="77777777" w:rsidR="00B8500F" w:rsidRPr="00633082" w:rsidRDefault="00B8500F" w:rsidP="0090073C">
      <w:pPr>
        <w:jc w:val="both"/>
        <w:rPr>
          <w:lang w:val="de-DE"/>
        </w:rPr>
      </w:pPr>
      <w:r w:rsidRPr="00633082">
        <w:rPr>
          <w:lang w:val="de-DE"/>
        </w:rPr>
        <w:tab/>
        <w:t>Aufgrund des Gesetzes vom 28. November 2021 zur Organisation eines Registers der Unternehmenskredite, der Artikel 4, 10 § 1, 11 §§ 1 und 2 und 19 § 3;</w:t>
      </w:r>
    </w:p>
    <w:p w14:paraId="1BCC1FFF" w14:textId="77777777" w:rsidR="00B8500F" w:rsidRPr="00633082" w:rsidRDefault="00B8500F" w:rsidP="0090073C">
      <w:pPr>
        <w:jc w:val="both"/>
        <w:rPr>
          <w:lang w:val="de-DE"/>
        </w:rPr>
      </w:pPr>
    </w:p>
    <w:p w14:paraId="00F433B6" w14:textId="77777777" w:rsidR="00B8500F" w:rsidRPr="00633082" w:rsidRDefault="00B8500F" w:rsidP="0090073C">
      <w:pPr>
        <w:jc w:val="both"/>
        <w:rPr>
          <w:lang w:val="de-DE"/>
        </w:rPr>
      </w:pPr>
      <w:r w:rsidRPr="00633082">
        <w:rPr>
          <w:lang w:val="de-DE"/>
        </w:rPr>
        <w:tab/>
        <w:t>Aufgrund des Königlichen Erlasses vom 15. Juni 2012 über die Zentrale für Kredite an Unternehmen;</w:t>
      </w:r>
    </w:p>
    <w:p w14:paraId="337077D4" w14:textId="77777777" w:rsidR="00B8500F" w:rsidRPr="00633082" w:rsidRDefault="00B8500F" w:rsidP="0090073C">
      <w:pPr>
        <w:jc w:val="both"/>
        <w:rPr>
          <w:lang w:val="de-DE"/>
        </w:rPr>
      </w:pPr>
    </w:p>
    <w:p w14:paraId="7CB1C805" w14:textId="77777777" w:rsidR="00B8500F" w:rsidRPr="00633082" w:rsidRDefault="00B8500F" w:rsidP="0090073C">
      <w:pPr>
        <w:jc w:val="both"/>
        <w:rPr>
          <w:lang w:val="de-DE"/>
        </w:rPr>
      </w:pPr>
      <w:r w:rsidRPr="00633082">
        <w:rPr>
          <w:lang w:val="de-DE"/>
        </w:rPr>
        <w:tab/>
        <w:t>Aufgrund der Stellungnahme Nr. 121/2021 der Datenschutzbehörde vom 8. Juli 2021;</w:t>
      </w:r>
    </w:p>
    <w:p w14:paraId="4B536283" w14:textId="77777777" w:rsidR="00B8500F" w:rsidRPr="00633082" w:rsidRDefault="00B8500F" w:rsidP="0090073C">
      <w:pPr>
        <w:jc w:val="both"/>
        <w:rPr>
          <w:lang w:val="de-DE"/>
        </w:rPr>
      </w:pPr>
    </w:p>
    <w:p w14:paraId="58F71308" w14:textId="77777777" w:rsidR="00B8500F" w:rsidRPr="00633082" w:rsidRDefault="00B8500F" w:rsidP="0090073C">
      <w:pPr>
        <w:jc w:val="both"/>
        <w:rPr>
          <w:lang w:val="de-DE"/>
        </w:rPr>
      </w:pPr>
      <w:r w:rsidRPr="00633082">
        <w:rPr>
          <w:lang w:val="de-DE"/>
        </w:rPr>
        <w:tab/>
        <w:t>Aufgrund der Stellungnahme CON/2021/24 der Europäischen Zentralbank vom 16. Juli 2021;</w:t>
      </w:r>
    </w:p>
    <w:p w14:paraId="19A1F2C6" w14:textId="77777777" w:rsidR="00B8500F" w:rsidRPr="00633082" w:rsidRDefault="00B8500F" w:rsidP="0090073C">
      <w:pPr>
        <w:jc w:val="both"/>
        <w:rPr>
          <w:lang w:val="de-DE"/>
        </w:rPr>
      </w:pPr>
    </w:p>
    <w:p w14:paraId="74EB59BD" w14:textId="77777777" w:rsidR="00B8500F" w:rsidRPr="00633082" w:rsidRDefault="00B8500F" w:rsidP="0090073C">
      <w:pPr>
        <w:jc w:val="both"/>
        <w:rPr>
          <w:lang w:val="de-DE"/>
        </w:rPr>
      </w:pPr>
      <w:r w:rsidRPr="00633082">
        <w:rPr>
          <w:lang w:val="de-DE"/>
        </w:rPr>
        <w:tab/>
        <w:t>Aufgrund der Stellungnahme der Belgischen Nationalbank (nachstehend "Bank") vom 17. November 2021;</w:t>
      </w:r>
    </w:p>
    <w:p w14:paraId="03DE9044" w14:textId="77777777" w:rsidR="00B8500F" w:rsidRPr="00633082" w:rsidRDefault="00B8500F" w:rsidP="0090073C">
      <w:pPr>
        <w:jc w:val="both"/>
        <w:rPr>
          <w:lang w:val="de-DE"/>
        </w:rPr>
      </w:pPr>
    </w:p>
    <w:p w14:paraId="0C5123B3" w14:textId="77777777" w:rsidR="00B8500F" w:rsidRPr="00633082" w:rsidRDefault="00B8500F" w:rsidP="0090073C">
      <w:pPr>
        <w:jc w:val="both"/>
        <w:rPr>
          <w:lang w:val="de-DE"/>
        </w:rPr>
      </w:pPr>
      <w:r w:rsidRPr="00633082">
        <w:rPr>
          <w:lang w:val="de-DE"/>
        </w:rPr>
        <w:tab/>
        <w:t>Aufgrund des Gutachtens Nr. 70.541/2 des Staatsrates vom 15. Dezember 2021, abgegeben in Anwendung von Artikel 84 § 1 Absatz 1 Nr. 2 der am 12. Januar 1973 koordinierten Gesetze über den Staatsrat;</w:t>
      </w:r>
    </w:p>
    <w:p w14:paraId="1FD336D6" w14:textId="77777777" w:rsidR="00B8500F" w:rsidRPr="00633082" w:rsidRDefault="00B8500F" w:rsidP="0090073C">
      <w:pPr>
        <w:jc w:val="both"/>
        <w:rPr>
          <w:lang w:val="de-DE"/>
        </w:rPr>
      </w:pPr>
    </w:p>
    <w:p w14:paraId="04EB7B0D" w14:textId="77777777" w:rsidR="00B8500F" w:rsidRPr="00633082" w:rsidRDefault="00B8500F" w:rsidP="0090073C">
      <w:pPr>
        <w:jc w:val="both"/>
        <w:rPr>
          <w:lang w:val="de-DE"/>
        </w:rPr>
      </w:pPr>
      <w:r w:rsidRPr="00633082">
        <w:rPr>
          <w:lang w:val="de-DE"/>
        </w:rPr>
        <w:tab/>
        <w:t>Auf Vorschlag des Ministers der Finanzen</w:t>
      </w:r>
    </w:p>
    <w:p w14:paraId="58DC43E4" w14:textId="77777777" w:rsidR="00B8500F" w:rsidRPr="00633082" w:rsidRDefault="00B8500F" w:rsidP="0090073C">
      <w:pPr>
        <w:jc w:val="both"/>
        <w:rPr>
          <w:lang w:val="de-DE"/>
        </w:rPr>
      </w:pPr>
    </w:p>
    <w:p w14:paraId="15255514" w14:textId="77777777" w:rsidR="00B8500F" w:rsidRPr="00633082" w:rsidRDefault="00B8500F" w:rsidP="0090073C">
      <w:pPr>
        <w:jc w:val="both"/>
        <w:rPr>
          <w:lang w:val="de-DE"/>
        </w:rPr>
      </w:pPr>
    </w:p>
    <w:p w14:paraId="543D8C2C" w14:textId="77777777" w:rsidR="00B8500F" w:rsidRPr="00633082" w:rsidRDefault="00B8500F" w:rsidP="0090073C">
      <w:pPr>
        <w:jc w:val="both"/>
        <w:rPr>
          <w:lang w:val="de-DE"/>
        </w:rPr>
      </w:pPr>
      <w:r w:rsidRPr="00633082">
        <w:rPr>
          <w:lang w:val="de-DE"/>
        </w:rPr>
        <w:tab/>
      </w:r>
      <w:r w:rsidRPr="00633082">
        <w:rPr>
          <w:lang w:val="de-DE"/>
        </w:rPr>
        <w:tab/>
        <w:t>Haben Wir beschlossen und erlassen Wir:</w:t>
      </w:r>
    </w:p>
    <w:p w14:paraId="58375EC2" w14:textId="77777777" w:rsidR="00B8500F" w:rsidRPr="00633082" w:rsidRDefault="00B8500F" w:rsidP="00D27E89">
      <w:pPr>
        <w:jc w:val="both"/>
        <w:rPr>
          <w:lang w:val="de-DE"/>
        </w:rPr>
      </w:pPr>
    </w:p>
    <w:p w14:paraId="5F3B0C18" w14:textId="77777777" w:rsidR="00B8500F" w:rsidRPr="00633082" w:rsidRDefault="00B8500F" w:rsidP="00D27E89">
      <w:pPr>
        <w:jc w:val="both"/>
        <w:rPr>
          <w:lang w:val="de-DE"/>
        </w:rPr>
      </w:pPr>
    </w:p>
    <w:p w14:paraId="774BE9D4" w14:textId="77777777" w:rsidR="00B8500F" w:rsidRPr="00633082" w:rsidRDefault="00B8500F" w:rsidP="00633082">
      <w:pPr>
        <w:jc w:val="center"/>
        <w:rPr>
          <w:i/>
          <w:lang w:val="de-DE"/>
        </w:rPr>
      </w:pPr>
      <w:r w:rsidRPr="00633082">
        <w:rPr>
          <w:lang w:val="de-DE"/>
        </w:rPr>
        <w:t>KAPITEL 1 -</w:t>
      </w:r>
      <w:r w:rsidRPr="00633082">
        <w:rPr>
          <w:i/>
          <w:lang w:val="de-DE"/>
        </w:rPr>
        <w:t xml:space="preserve"> Begriffsbestimmungen</w:t>
      </w:r>
    </w:p>
    <w:p w14:paraId="3656668C" w14:textId="77777777" w:rsidR="00B8500F" w:rsidRPr="00633082" w:rsidRDefault="00B8500F" w:rsidP="00D27E89">
      <w:pPr>
        <w:jc w:val="both"/>
        <w:rPr>
          <w:lang w:val="de-DE"/>
        </w:rPr>
      </w:pPr>
    </w:p>
    <w:p w14:paraId="2BA8DE81" w14:textId="77777777" w:rsidR="00B8500F" w:rsidRPr="00633082" w:rsidRDefault="00B8500F" w:rsidP="00D27E89">
      <w:pPr>
        <w:jc w:val="both"/>
        <w:rPr>
          <w:lang w:val="de-DE"/>
        </w:rPr>
      </w:pPr>
    </w:p>
    <w:p w14:paraId="086CC5F2" w14:textId="77777777" w:rsidR="00B8500F" w:rsidRPr="00633082" w:rsidRDefault="00B8500F" w:rsidP="00D27E89">
      <w:pPr>
        <w:jc w:val="both"/>
        <w:rPr>
          <w:lang w:val="de-DE"/>
        </w:rPr>
      </w:pPr>
      <w:r w:rsidRPr="00633082">
        <w:rPr>
          <w:b/>
          <w:lang w:val="de-DE"/>
        </w:rPr>
        <w:tab/>
        <w:t>Artikel 1 -</w:t>
      </w:r>
      <w:r w:rsidRPr="00633082">
        <w:rPr>
          <w:lang w:val="de-DE"/>
        </w:rPr>
        <w:t xml:space="preserve"> Neben den Begriffsbestimmungen in Artikel 2 des Gesetzes vom 28. November 2021 zur Organisation eines Registers der Unternehmenskredite versteht man für die Anwendung des vorliegenden Erlasses unter:</w:t>
      </w:r>
    </w:p>
    <w:p w14:paraId="4FF2888A" w14:textId="77777777" w:rsidR="00B8500F" w:rsidRPr="00633082" w:rsidRDefault="00B8500F" w:rsidP="00D27E89">
      <w:pPr>
        <w:jc w:val="both"/>
        <w:rPr>
          <w:lang w:val="de-DE"/>
        </w:rPr>
      </w:pPr>
    </w:p>
    <w:p w14:paraId="266CF5BE" w14:textId="77777777" w:rsidR="00B8500F" w:rsidRPr="00633082" w:rsidRDefault="00B8500F" w:rsidP="00D27E89">
      <w:pPr>
        <w:jc w:val="both"/>
        <w:rPr>
          <w:lang w:val="de-DE"/>
        </w:rPr>
      </w:pPr>
      <w:r w:rsidRPr="00633082">
        <w:rPr>
          <w:lang w:val="de-DE"/>
        </w:rPr>
        <w:tab/>
        <w:t>1. "NZB": die nationale Zentralbank eines Mitgliedstaates der Europäischen Union oder die Zentralbanken der Mitgliedstaaten der Europäischen Union,</w:t>
      </w:r>
    </w:p>
    <w:p w14:paraId="3D1C4B2C" w14:textId="77777777" w:rsidR="00B8500F" w:rsidRPr="00633082" w:rsidRDefault="00B8500F" w:rsidP="00D27E89">
      <w:pPr>
        <w:jc w:val="both"/>
        <w:rPr>
          <w:lang w:val="de-DE"/>
        </w:rPr>
      </w:pPr>
    </w:p>
    <w:p w14:paraId="017CA5F7" w14:textId="77777777" w:rsidR="00B8500F" w:rsidRPr="00633082" w:rsidRDefault="00B8500F" w:rsidP="00D27E89">
      <w:pPr>
        <w:jc w:val="both"/>
        <w:rPr>
          <w:lang w:val="de-DE"/>
        </w:rPr>
      </w:pPr>
      <w:r w:rsidRPr="00633082">
        <w:rPr>
          <w:lang w:val="de-DE"/>
        </w:rPr>
        <w:tab/>
        <w:t>2. "Verordnung (EU) 2016/867": die Verordnung (EU) 2016/867 der Europäischen Zentralbank (EZB) vom 18. Mai 2016 über die Erhebung granularer Kreditdaten und Kreditrisikodaten (EZB/2016/13),</w:t>
      </w:r>
    </w:p>
    <w:p w14:paraId="25F79314" w14:textId="77777777" w:rsidR="00B8500F" w:rsidRPr="00633082" w:rsidRDefault="00B8500F" w:rsidP="00D27E89">
      <w:pPr>
        <w:jc w:val="both"/>
        <w:rPr>
          <w:lang w:val="de-DE"/>
        </w:rPr>
      </w:pPr>
    </w:p>
    <w:p w14:paraId="25D22F66" w14:textId="77777777" w:rsidR="00B8500F" w:rsidRPr="00633082" w:rsidRDefault="00B8500F" w:rsidP="00D27E89">
      <w:pPr>
        <w:jc w:val="both"/>
        <w:rPr>
          <w:lang w:val="de-DE"/>
        </w:rPr>
      </w:pPr>
      <w:r w:rsidRPr="00633082">
        <w:rPr>
          <w:lang w:val="de-DE"/>
        </w:rPr>
        <w:lastRenderedPageBreak/>
        <w:tab/>
        <w:t>3. "EZB-Leitlinie (EU) 2017/2335": die Leitlinie (EU) 2017/2335 der Europäischen Zentralbank (EZB) vom 23. November 2017 über die Verfahren zur Erhebung granularer Kreditdaten und Kreditrisikodaten (EZB/2017/38), so wie sie durch die Leit</w:t>
      </w:r>
      <w:r w:rsidRPr="00633082">
        <w:rPr>
          <w:lang w:val="de-DE"/>
        </w:rPr>
        <w:softHyphen/>
        <w:t>linie (EU) 2020/381 abgeändert worden ist,</w:t>
      </w:r>
    </w:p>
    <w:p w14:paraId="0B7125D3" w14:textId="77777777" w:rsidR="00B8500F" w:rsidRPr="00633082" w:rsidRDefault="00B8500F" w:rsidP="00D27E89">
      <w:pPr>
        <w:jc w:val="both"/>
        <w:rPr>
          <w:lang w:val="de-DE"/>
        </w:rPr>
      </w:pPr>
    </w:p>
    <w:p w14:paraId="0EC4CF9B" w14:textId="77777777" w:rsidR="00B8500F" w:rsidRPr="00633082" w:rsidRDefault="00B8500F" w:rsidP="00D27E89">
      <w:pPr>
        <w:jc w:val="both"/>
        <w:rPr>
          <w:lang w:val="de-DE"/>
        </w:rPr>
      </w:pPr>
      <w:r w:rsidRPr="00633082">
        <w:rPr>
          <w:lang w:val="de-DE"/>
        </w:rPr>
        <w:tab/>
        <w:t>4. "EZB-Rückmeldeverfahren": Rahmen für die Übermittlung granularer Kreditdaten und Kreditrisikodaten, die von anderen NZBen erhoben werden, durch die Europäische Zentralbank und für den Austausch von Daten zum Zwecke von Rückmeldeverfahren für Berichtspflichtige gemäß der Leitlinie (EU) 2020/381 der Europäischen Zentralbank (EZB) vom 21. Februar 2020 zur Änderung der Leitlinie (EU) 2017/2335 der Europäischen Zentralbank (EZB) vom 23. November 2017 über die Verfahren zur Erhebung granularer Kreditdaten und Kreditrisikodaten (EZB/2017/38),</w:t>
      </w:r>
    </w:p>
    <w:p w14:paraId="2F5D3521" w14:textId="77777777" w:rsidR="00B8500F" w:rsidRPr="00633082" w:rsidRDefault="00B8500F" w:rsidP="00D27E89">
      <w:pPr>
        <w:jc w:val="both"/>
        <w:rPr>
          <w:lang w:val="de-DE"/>
        </w:rPr>
      </w:pPr>
    </w:p>
    <w:p w14:paraId="25CBFD95" w14:textId="77777777" w:rsidR="00B8500F" w:rsidRPr="00633082" w:rsidRDefault="00B8500F" w:rsidP="00D27E89">
      <w:pPr>
        <w:jc w:val="both"/>
        <w:rPr>
          <w:lang w:val="de-DE"/>
        </w:rPr>
      </w:pPr>
      <w:r w:rsidRPr="00633082">
        <w:rPr>
          <w:lang w:val="de-DE"/>
        </w:rPr>
        <w:tab/>
        <w:t>5. "ausländischer Zweigniederlassung": institutionelle Einheit, die ein rechtlich abhängiger Teil eines Rechtsträgers ist und in einem anderen Land gebietsansässig ist als dem Land, in dem der Rechtsträger in Einklang mit dem Konzept einer "einzigen Niederlassung" gemäß Artikel 2 Absatz 3 der Verordnung (EG) Nr. 2533/98 gegründet wurde,</w:t>
      </w:r>
    </w:p>
    <w:p w14:paraId="1DCBFD02" w14:textId="77777777" w:rsidR="00B8500F" w:rsidRPr="00633082" w:rsidRDefault="00B8500F" w:rsidP="00D27E89">
      <w:pPr>
        <w:jc w:val="both"/>
        <w:rPr>
          <w:lang w:val="de-DE"/>
        </w:rPr>
      </w:pPr>
    </w:p>
    <w:p w14:paraId="35B5F694" w14:textId="77777777" w:rsidR="00B8500F" w:rsidRPr="00633082" w:rsidRDefault="00B8500F" w:rsidP="00D27E89">
      <w:pPr>
        <w:jc w:val="both"/>
        <w:rPr>
          <w:lang w:val="de-DE"/>
        </w:rPr>
      </w:pPr>
      <w:r w:rsidRPr="00633082">
        <w:rPr>
          <w:lang w:val="de-DE"/>
        </w:rPr>
        <w:tab/>
        <w:t>6. "beobachteter Einheit": institutionelle Einheit, über deren Aktivität als Gläubiger oder Servicer der Berichtspflichtige berichtet. Die beobachtete Einheit ist entweder:</w:t>
      </w:r>
    </w:p>
    <w:p w14:paraId="20C15A7B" w14:textId="77777777" w:rsidR="00B8500F" w:rsidRPr="00633082" w:rsidRDefault="00B8500F" w:rsidP="00D27E89">
      <w:pPr>
        <w:jc w:val="both"/>
        <w:rPr>
          <w:lang w:val="de-DE"/>
        </w:rPr>
      </w:pPr>
    </w:p>
    <w:p w14:paraId="34B8E039"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die institutionelle Einheit, die in demselben Land wie der Berichtspflichtige gebietsansässig ist, zu dem sie zugehörig ist, oder</w:t>
      </w:r>
    </w:p>
    <w:p w14:paraId="337EC5BF" w14:textId="77777777" w:rsidR="00B8500F" w:rsidRPr="00633082" w:rsidRDefault="00B8500F" w:rsidP="00D27E89">
      <w:pPr>
        <w:jc w:val="both"/>
        <w:rPr>
          <w:lang w:val="de-DE"/>
        </w:rPr>
      </w:pPr>
    </w:p>
    <w:p w14:paraId="2174FE77"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eine ausländische Zweigniederlassung eines Berichtspflichtigen,</w:t>
      </w:r>
    </w:p>
    <w:p w14:paraId="2052D90C" w14:textId="77777777" w:rsidR="00B8500F" w:rsidRPr="00633082" w:rsidRDefault="00B8500F" w:rsidP="00D27E89">
      <w:pPr>
        <w:jc w:val="both"/>
        <w:rPr>
          <w:lang w:val="de-DE"/>
        </w:rPr>
      </w:pPr>
    </w:p>
    <w:p w14:paraId="255D7595" w14:textId="77777777" w:rsidR="00B8500F" w:rsidRPr="00633082" w:rsidRDefault="00B8500F" w:rsidP="00D27E89">
      <w:pPr>
        <w:jc w:val="both"/>
        <w:rPr>
          <w:lang w:val="de-DE"/>
        </w:rPr>
      </w:pPr>
      <w:r w:rsidRPr="00633082">
        <w:rPr>
          <w:lang w:val="de-DE"/>
        </w:rPr>
        <w:tab/>
        <w:t>7. "Instrumenten der Art "Kredite und Einlagen"": Kreditinstrumente, die gemäß den zwischen den Parteien vereinbarten vertraglichen Bedingungen im Rahmen eines Kreditvertrags wie in Artikel 2 Nr. 5 Buchstabe </w:t>
      </w:r>
      <w:r w:rsidRPr="00633082">
        <w:rPr>
          <w:i/>
          <w:lang w:val="de-DE"/>
        </w:rPr>
        <w:t>a)</w:t>
      </w:r>
      <w:r w:rsidRPr="00633082">
        <w:rPr>
          <w:lang w:val="de-DE"/>
        </w:rPr>
        <w:t xml:space="preserve"> des Gesetzes bestimmt in eine der folgenden Kategorien eingeordnet werden können:</w:t>
      </w:r>
    </w:p>
    <w:p w14:paraId="0D748EE7" w14:textId="77777777" w:rsidR="00B8500F" w:rsidRPr="00633082" w:rsidRDefault="00B8500F" w:rsidP="00D27E89">
      <w:pPr>
        <w:jc w:val="both"/>
        <w:rPr>
          <w:lang w:val="de-DE"/>
        </w:rPr>
      </w:pPr>
    </w:p>
    <w:p w14:paraId="4B9AE91E"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Einlagen, außer umgekehrte Pensionsgeschäfte: Einlagen im Sinne von Anhang A Nr. 5.79 der Verordnung (EU) Nr. 549/2013 ohne umgekehrte Pensionsgeschäfte,</w:t>
      </w:r>
    </w:p>
    <w:p w14:paraId="10EDFC64" w14:textId="77777777" w:rsidR="00B8500F" w:rsidRPr="00633082" w:rsidRDefault="00B8500F" w:rsidP="00D27E89">
      <w:pPr>
        <w:jc w:val="both"/>
        <w:rPr>
          <w:lang w:val="de-DE"/>
        </w:rPr>
      </w:pPr>
    </w:p>
    <w:p w14:paraId="14F84FAA"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Überziehung: Überziehung im Sinne von Punkt 2 Nr. 1 Buchstabe c der Tabelle in Teil 2 des Anhangs II der Verordnung (EU) Nr. 1071/2013,</w:t>
      </w:r>
    </w:p>
    <w:p w14:paraId="1514DD3D" w14:textId="77777777" w:rsidR="00B8500F" w:rsidRPr="00633082" w:rsidRDefault="00B8500F" w:rsidP="00D27E89">
      <w:pPr>
        <w:jc w:val="both"/>
        <w:rPr>
          <w:lang w:val="de-DE"/>
        </w:rPr>
      </w:pPr>
    </w:p>
    <w:p w14:paraId="5C7834A4" w14:textId="77777777" w:rsidR="00B8500F" w:rsidRPr="00633082" w:rsidRDefault="00B8500F" w:rsidP="00D27E89">
      <w:pPr>
        <w:jc w:val="both"/>
        <w:rPr>
          <w:lang w:val="de-DE"/>
        </w:rPr>
      </w:pPr>
      <w:r w:rsidRPr="00633082">
        <w:rPr>
          <w:lang w:val="de-DE"/>
        </w:rPr>
        <w:tab/>
      </w:r>
      <w:r w:rsidRPr="00633082">
        <w:rPr>
          <w:i/>
          <w:lang w:val="de-DE"/>
        </w:rPr>
        <w:t>c)</w:t>
      </w:r>
      <w:r w:rsidRPr="00633082">
        <w:rPr>
          <w:lang w:val="de-DE"/>
        </w:rPr>
        <w:t xml:space="preserve"> Kreditkartenforderung: Kreditkartenkredite, die anhand von Kreditkarten mit verzögerter Debitfunktion, also Überziehungskredit gewährenden (unechten) Kreditarten, oder anhand von (echten) Kreditkarten, also Überziehungs- und echte Kreditkartenkredite gewährenden Kreditkarten, eingeräumt wurden,</w:t>
      </w:r>
    </w:p>
    <w:p w14:paraId="0A885C5C" w14:textId="77777777" w:rsidR="00B8500F" w:rsidRPr="00633082" w:rsidRDefault="00B8500F" w:rsidP="00D27E89">
      <w:pPr>
        <w:jc w:val="both"/>
        <w:rPr>
          <w:lang w:val="de-DE"/>
        </w:rPr>
      </w:pPr>
    </w:p>
    <w:p w14:paraId="2C4BF4AA" w14:textId="77777777" w:rsidR="00B8500F" w:rsidRPr="00633082" w:rsidRDefault="00B8500F" w:rsidP="00D27E89">
      <w:pPr>
        <w:jc w:val="both"/>
        <w:rPr>
          <w:lang w:val="de-DE"/>
        </w:rPr>
      </w:pPr>
      <w:r w:rsidRPr="00633082">
        <w:rPr>
          <w:lang w:val="de-DE"/>
        </w:rPr>
        <w:tab/>
      </w:r>
      <w:r w:rsidRPr="00633082">
        <w:rPr>
          <w:i/>
          <w:lang w:val="de-DE"/>
        </w:rPr>
        <w:t>d)</w:t>
      </w:r>
      <w:r w:rsidRPr="00633082">
        <w:rPr>
          <w:lang w:val="de-DE"/>
        </w:rPr>
        <w:t xml:space="preserve"> revolvierende Kredite (ohne Überziehungs- und Kreditkartenkredite): Kredite mit folgenden Merkmalen: i) Der Schuldner kann bis zu einer vorab genehmigten Kreditobergrenze Mittel einsetzen oder abheben, ohne den Gläubiger vorher zu benachrichtigen, ii) der verfügbare Kreditbetrag kann sich mit Aufnahme und Rückzahlung von Krediten erhöhen beziehungsweise verringern, iii) der Kredit kann wiederholt genutzt werden, iv) es handelt sich nicht um einen Kreditkarten- oder Überziehungskredit,</w:t>
      </w:r>
    </w:p>
    <w:p w14:paraId="78F5DCEB" w14:textId="77777777" w:rsidR="00B8500F" w:rsidRPr="00633082" w:rsidRDefault="00B8500F" w:rsidP="00D27E89">
      <w:pPr>
        <w:jc w:val="both"/>
        <w:rPr>
          <w:lang w:val="de-DE"/>
        </w:rPr>
      </w:pPr>
    </w:p>
    <w:p w14:paraId="0B29284C" w14:textId="77777777" w:rsidR="00B8500F" w:rsidRPr="00633082" w:rsidRDefault="00B8500F" w:rsidP="00D27E89">
      <w:pPr>
        <w:jc w:val="both"/>
        <w:rPr>
          <w:lang w:val="de-DE"/>
        </w:rPr>
      </w:pPr>
      <w:r w:rsidRPr="00633082">
        <w:rPr>
          <w:lang w:val="de-DE"/>
        </w:rPr>
        <w:lastRenderedPageBreak/>
        <w:tab/>
      </w:r>
      <w:r w:rsidRPr="00633082">
        <w:rPr>
          <w:i/>
          <w:lang w:val="de-DE"/>
        </w:rPr>
        <w:t>e)</w:t>
      </w:r>
      <w:r w:rsidRPr="00633082">
        <w:rPr>
          <w:lang w:val="de-DE"/>
        </w:rPr>
        <w:t xml:space="preserve"> Kreditlinien ohne revolvierende Kredite: Kredite mit folgenden Merkmalen: i) Der Schuldner kann bis zu einer vorab genehmigten Kreditobergrenze Mittel einsetzen oder abheben, ohne den Gläubiger vorher zu benachrichtigen, ii) der Kredit kann wiederholt genutzt werden, iii) es handelt sich nicht um einen revolvierenden Kredit, Kreditkarten- oder Überziehungskredit,</w:t>
      </w:r>
    </w:p>
    <w:p w14:paraId="44FBA814" w14:textId="77777777" w:rsidR="00B8500F" w:rsidRPr="00633082" w:rsidRDefault="00B8500F" w:rsidP="00D27E89">
      <w:pPr>
        <w:jc w:val="both"/>
        <w:rPr>
          <w:lang w:val="de-DE"/>
        </w:rPr>
      </w:pPr>
    </w:p>
    <w:p w14:paraId="056BD126" w14:textId="77777777" w:rsidR="00B8500F" w:rsidRPr="00633082" w:rsidRDefault="00B8500F" w:rsidP="00D27E89">
      <w:pPr>
        <w:jc w:val="both"/>
        <w:rPr>
          <w:lang w:val="de-DE"/>
        </w:rPr>
      </w:pPr>
      <w:r w:rsidRPr="00633082">
        <w:rPr>
          <w:lang w:val="de-DE"/>
        </w:rPr>
        <w:tab/>
      </w:r>
      <w:r w:rsidRPr="00633082">
        <w:rPr>
          <w:i/>
          <w:lang w:val="de-DE"/>
        </w:rPr>
        <w:t>f)</w:t>
      </w:r>
      <w:r w:rsidRPr="00633082">
        <w:rPr>
          <w:lang w:val="de-DE"/>
        </w:rPr>
        <w:t xml:space="preserve"> umgekehrte Pensionsgeschäfte: umgekehrte Pensionsgeschäfte im Sinne von Teil 2.14 in Anhang V der Durchführungsverordnung (EU) Nr. 680/2014,</w:t>
      </w:r>
    </w:p>
    <w:p w14:paraId="14435608" w14:textId="77777777" w:rsidR="00B8500F" w:rsidRPr="00633082" w:rsidRDefault="00B8500F" w:rsidP="00D27E89">
      <w:pPr>
        <w:jc w:val="both"/>
        <w:rPr>
          <w:lang w:val="de-DE"/>
        </w:rPr>
      </w:pPr>
    </w:p>
    <w:p w14:paraId="76481F5C" w14:textId="77777777" w:rsidR="00B8500F" w:rsidRPr="00633082" w:rsidRDefault="00B8500F" w:rsidP="00D27E89">
      <w:pPr>
        <w:jc w:val="both"/>
        <w:rPr>
          <w:lang w:val="de-DE"/>
        </w:rPr>
      </w:pPr>
      <w:r w:rsidRPr="00633082">
        <w:rPr>
          <w:lang w:val="de-DE"/>
        </w:rPr>
        <w:tab/>
      </w:r>
      <w:r w:rsidRPr="00633082">
        <w:rPr>
          <w:i/>
          <w:lang w:val="de-DE"/>
        </w:rPr>
        <w:t>g)</w:t>
      </w:r>
      <w:r w:rsidRPr="00633082">
        <w:rPr>
          <w:lang w:val="de-DE"/>
        </w:rPr>
        <w:t xml:space="preserve"> Forderungen aus Warenlieferungen und Dienstleistungen: Forderungen aus Lieferungen und Leistungen im Sinne von Anhang V Teil 2 Nr. 5.41(c) der Durchführungsverordnung (EU) Nr. 680/2014,</w:t>
      </w:r>
    </w:p>
    <w:p w14:paraId="47E7FDF0" w14:textId="77777777" w:rsidR="00B8500F" w:rsidRPr="00633082" w:rsidRDefault="00B8500F" w:rsidP="00D27E89">
      <w:pPr>
        <w:jc w:val="both"/>
        <w:rPr>
          <w:lang w:val="de-DE"/>
        </w:rPr>
      </w:pPr>
    </w:p>
    <w:p w14:paraId="2A05C139" w14:textId="77777777" w:rsidR="00B8500F" w:rsidRPr="00633082" w:rsidRDefault="00B8500F" w:rsidP="00D27E89">
      <w:pPr>
        <w:jc w:val="both"/>
        <w:rPr>
          <w:lang w:val="de-DE"/>
        </w:rPr>
      </w:pPr>
      <w:r w:rsidRPr="00633082">
        <w:rPr>
          <w:lang w:val="de-DE"/>
        </w:rPr>
        <w:tab/>
      </w:r>
      <w:r w:rsidRPr="00633082">
        <w:rPr>
          <w:i/>
          <w:lang w:val="de-DE"/>
        </w:rPr>
        <w:t>h)</w:t>
      </w:r>
      <w:r w:rsidRPr="00633082">
        <w:rPr>
          <w:lang w:val="de-DE"/>
        </w:rPr>
        <w:t xml:space="preserve"> Finanzierungsleasings: Finanzierungsleasings im Sinne von Anhang A Nr. 5.134 und 5.135 der Verordnung (EU) Nr. 549/2013,</w:t>
      </w:r>
    </w:p>
    <w:p w14:paraId="39D263CD" w14:textId="77777777" w:rsidR="00B8500F" w:rsidRPr="00633082" w:rsidRDefault="00B8500F" w:rsidP="00D27E89">
      <w:pPr>
        <w:jc w:val="both"/>
        <w:rPr>
          <w:lang w:val="de-DE"/>
        </w:rPr>
      </w:pPr>
    </w:p>
    <w:p w14:paraId="574B7CDF" w14:textId="77777777" w:rsidR="00B8500F" w:rsidRPr="00633082" w:rsidRDefault="00B8500F" w:rsidP="00D27E89">
      <w:pPr>
        <w:jc w:val="both"/>
        <w:rPr>
          <w:lang w:val="de-DE"/>
        </w:rPr>
      </w:pPr>
      <w:r w:rsidRPr="00633082">
        <w:rPr>
          <w:lang w:val="de-DE"/>
        </w:rPr>
        <w:tab/>
      </w:r>
      <w:r w:rsidRPr="00633082">
        <w:rPr>
          <w:i/>
          <w:lang w:val="de-DE"/>
        </w:rPr>
        <w:t>i)</w:t>
      </w:r>
      <w:r w:rsidRPr="00633082">
        <w:rPr>
          <w:lang w:val="de-DE"/>
        </w:rPr>
        <w:t xml:space="preserve"> andere Kredite: andere Kredite im Sinne von Anhang A Nr. 5.112, 5.113 und 5.114 der Verordnung (EU) Nr. 549/2013, die nicht in den oben aufgeführten Kategorien enthalten sind,</w:t>
      </w:r>
    </w:p>
    <w:p w14:paraId="06026935" w14:textId="77777777" w:rsidR="00B8500F" w:rsidRPr="00633082" w:rsidRDefault="00B8500F" w:rsidP="00D27E89">
      <w:pPr>
        <w:jc w:val="both"/>
        <w:rPr>
          <w:lang w:val="de-DE"/>
        </w:rPr>
      </w:pPr>
    </w:p>
    <w:p w14:paraId="258AC2D7" w14:textId="77777777" w:rsidR="00B8500F" w:rsidRPr="00633082" w:rsidRDefault="00B8500F" w:rsidP="00D27E89">
      <w:pPr>
        <w:jc w:val="both"/>
        <w:rPr>
          <w:lang w:val="de-DE"/>
        </w:rPr>
      </w:pPr>
      <w:r w:rsidRPr="00633082">
        <w:rPr>
          <w:lang w:val="de-DE"/>
        </w:rPr>
        <w:tab/>
        <w:t>8. "Instrumenten der Art "Außerbilanzielle Verbindlichkeiten"": Kreditinstrumente, die gemäß den zwischen den Parteien vereinbarten vertraglichen Bedingungen im Rahmen eines Kreditvertrags wie in Artikel 2 Nr. 5 Buchstabe </w:t>
      </w:r>
      <w:r w:rsidRPr="00633082">
        <w:rPr>
          <w:i/>
          <w:lang w:val="de-DE"/>
        </w:rPr>
        <w:t>a)</w:t>
      </w:r>
      <w:r w:rsidRPr="00633082">
        <w:rPr>
          <w:lang w:val="de-DE"/>
        </w:rPr>
        <w:t xml:space="preserve"> des Gesetzes bestimmt Eventualforderungen und Eventualverbindlichkeiten im Sinne von Anhang A Nr. 5.08 der Verordnung (EU) Nr. 549/2013 darstellen und einer der folgenden Kategorien angehören:</w:t>
      </w:r>
    </w:p>
    <w:p w14:paraId="57616881" w14:textId="77777777" w:rsidR="00B8500F" w:rsidRPr="00633082" w:rsidRDefault="00B8500F" w:rsidP="00D27E89">
      <w:pPr>
        <w:jc w:val="both"/>
        <w:rPr>
          <w:lang w:val="de-DE"/>
        </w:rPr>
      </w:pPr>
    </w:p>
    <w:p w14:paraId="4EF2F1C2"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Sicherheitsleistungen mit Kreditsubstitutscharakter: einmalige Bürgschaften wie in Anhang A Nr. 5.09 Buchstabe a) der Verordnung (EU) Nr. 549/2013 erwähnt, die sich auf Verbindlichkeiten Dritter im Zusammenhang mit Darlehen oder Zahlungsaufschüben für Schulden beziehen,</w:t>
      </w:r>
    </w:p>
    <w:p w14:paraId="59317199" w14:textId="77777777" w:rsidR="00B8500F" w:rsidRPr="00633082" w:rsidRDefault="00B8500F" w:rsidP="00D27E89">
      <w:pPr>
        <w:jc w:val="both"/>
        <w:rPr>
          <w:lang w:val="de-DE"/>
        </w:rPr>
      </w:pPr>
    </w:p>
    <w:p w14:paraId="58DFD76B"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andere Sicherheitsleistungen: einmalige Bürgschaften wie in Anhang A Nr. 5.09 Buchstabe a) der Verordnung (EU) Nr. 549/2013 erwähnt, die sich auf Verbindlichkeiten beziehen, aufgrund derer ein Institut verpflichtet ist, die Verbindlichkeit von jemandem zu erfüllen oder einen Ersatzbetrag zu zahlen, wenn dieser die Verbindlichkeit nicht erfüllt, unter Ausschluss von Sicherheitsleistungen mit Kreditsubstitutscharakter,</w:t>
      </w:r>
    </w:p>
    <w:p w14:paraId="1E57FFBC" w14:textId="77777777" w:rsidR="00B8500F" w:rsidRPr="00633082" w:rsidRDefault="00B8500F" w:rsidP="00D27E89">
      <w:pPr>
        <w:jc w:val="both"/>
        <w:rPr>
          <w:lang w:val="de-DE"/>
        </w:rPr>
      </w:pPr>
    </w:p>
    <w:p w14:paraId="30FA9D4C" w14:textId="77777777" w:rsidR="00B8500F" w:rsidRPr="00633082" w:rsidRDefault="00B8500F" w:rsidP="00D27E89">
      <w:pPr>
        <w:jc w:val="both"/>
        <w:rPr>
          <w:lang w:val="de-DE"/>
        </w:rPr>
      </w:pPr>
      <w:r w:rsidRPr="00633082">
        <w:rPr>
          <w:lang w:val="de-DE"/>
        </w:rPr>
        <w:tab/>
      </w:r>
      <w:r w:rsidRPr="00633082">
        <w:rPr>
          <w:i/>
          <w:lang w:val="de-DE"/>
        </w:rPr>
        <w:t xml:space="preserve">c) </w:t>
      </w:r>
      <w:r w:rsidRPr="00633082">
        <w:rPr>
          <w:lang w:val="de-DE"/>
        </w:rPr>
        <w:t>nicht gehandelte Akzepte: einmalige Bürgschaften wie in Anhang A Nr. 5.09 Buchstabe a) der Verordnung (EU) Nr. 549/2013 erwähnt, die sich auf Verbindlichkeiten, die ein Kreditinstitut gegenüber Korrespondenzbanken aus für seine Rechnung akzeptierten Handelswechseln hat, und auf Verbindlichkeiten des Instituts aus der Annahme als Bezogener von Handelswechseln, ohne dass es diese Wechsel diskontiert, beziehen,</w:t>
      </w:r>
    </w:p>
    <w:p w14:paraId="197149D3" w14:textId="77777777" w:rsidR="00B8500F" w:rsidRPr="00633082" w:rsidRDefault="00B8500F" w:rsidP="00D27E89">
      <w:pPr>
        <w:jc w:val="both"/>
        <w:rPr>
          <w:lang w:val="de-DE"/>
        </w:rPr>
      </w:pPr>
    </w:p>
    <w:p w14:paraId="2A29D5A2" w14:textId="77777777" w:rsidR="00B8500F" w:rsidRPr="00633082" w:rsidRDefault="00B8500F" w:rsidP="00D27E89">
      <w:pPr>
        <w:jc w:val="both"/>
        <w:rPr>
          <w:lang w:val="de-DE"/>
        </w:rPr>
      </w:pPr>
      <w:r w:rsidRPr="00633082">
        <w:rPr>
          <w:lang w:val="de-DE"/>
        </w:rPr>
        <w:tab/>
      </w:r>
      <w:r w:rsidRPr="00633082">
        <w:rPr>
          <w:i/>
          <w:lang w:val="de-DE"/>
        </w:rPr>
        <w:t>d)</w:t>
      </w:r>
      <w:r w:rsidRPr="00633082">
        <w:rPr>
          <w:lang w:val="de-DE"/>
        </w:rPr>
        <w:t xml:space="preserve"> Akkreditive: Geschäfte wie in Anhang A Nr. 5.09 Buchstabe c) der Verordnung (EU) Nr. 549/2013 erwähnt, bei denen ein Kreditinstitut, das im Auftrag und gemäß den Anweisungen eines Dritten handelt, verpflichtet ist, gegebenenfalls über ein anderes Kreditinstitut, entweder eine Zahlung an den Gläubiger dieses Dritten oder an seine Order vorzunehmen oder die von ihm gezogenen Handelswechsel gegen Aushändigung der erforderlichen Unterlagen zu bezahlen, zu akzeptieren oder zu handeln,</w:t>
      </w:r>
    </w:p>
    <w:p w14:paraId="21F56140" w14:textId="77777777" w:rsidR="00B8500F" w:rsidRPr="00633082" w:rsidRDefault="00B8500F" w:rsidP="00D27E89">
      <w:pPr>
        <w:jc w:val="both"/>
        <w:rPr>
          <w:lang w:val="de-DE"/>
        </w:rPr>
      </w:pPr>
    </w:p>
    <w:p w14:paraId="5DA08CF8" w14:textId="77777777" w:rsidR="00B8500F" w:rsidRPr="00633082" w:rsidRDefault="00B8500F" w:rsidP="00D27E89">
      <w:pPr>
        <w:jc w:val="both"/>
        <w:rPr>
          <w:lang w:val="de-DE"/>
        </w:rPr>
      </w:pPr>
      <w:r w:rsidRPr="00633082">
        <w:rPr>
          <w:lang w:val="de-DE"/>
        </w:rPr>
        <w:lastRenderedPageBreak/>
        <w:tab/>
      </w:r>
      <w:r w:rsidRPr="00633082">
        <w:rPr>
          <w:i/>
          <w:lang w:val="de-DE"/>
        </w:rPr>
        <w:t>e)</w:t>
      </w:r>
      <w:r w:rsidRPr="00633082">
        <w:rPr>
          <w:lang w:val="de-DE"/>
        </w:rPr>
        <w:t xml:space="preserve"> globale Kreditlimits: Kreditlinien wie in Anhang A Nr. 5.09 Buchstabe c) der Verordnung (EU) Nr. 549/2013 erwähnt, die Fazilitäten entsprechen, die im Rahmen von Verträgen gewährt werden, die mehrere Instrumente überspannen (für Verträge, die am oder ab dem 30. September 2020 bestehen),</w:t>
      </w:r>
    </w:p>
    <w:p w14:paraId="734CF330" w14:textId="77777777" w:rsidR="00B8500F" w:rsidRPr="00633082" w:rsidRDefault="00B8500F" w:rsidP="00D27E89">
      <w:pPr>
        <w:jc w:val="both"/>
        <w:rPr>
          <w:lang w:val="de-DE"/>
        </w:rPr>
      </w:pPr>
    </w:p>
    <w:p w14:paraId="6A1A6442" w14:textId="77777777" w:rsidR="00B8500F" w:rsidRPr="00633082" w:rsidRDefault="00B8500F" w:rsidP="00D27E89">
      <w:pPr>
        <w:jc w:val="both"/>
        <w:rPr>
          <w:lang w:val="de-DE"/>
        </w:rPr>
      </w:pPr>
      <w:r w:rsidRPr="00633082">
        <w:rPr>
          <w:lang w:val="de-DE"/>
        </w:rPr>
        <w:tab/>
      </w:r>
      <w:r w:rsidRPr="00633082">
        <w:rPr>
          <w:i/>
          <w:lang w:val="de-DE"/>
        </w:rPr>
        <w:t>f)</w:t>
      </w:r>
      <w:r w:rsidRPr="00633082">
        <w:rPr>
          <w:lang w:val="de-DE"/>
        </w:rPr>
        <w:t xml:space="preserve"> andere Verpflichtungsermächtigungen: andere außerbilanzielle Verbindlichkeiten wie in Nr. 5.09 Buchstabe a), b) und c) erwähnt, die nicht in einer der vorstehenden Kategorien enthalten sind,</w:t>
      </w:r>
    </w:p>
    <w:p w14:paraId="11852081" w14:textId="77777777" w:rsidR="00B8500F" w:rsidRPr="00633082" w:rsidRDefault="00B8500F" w:rsidP="00D27E89">
      <w:pPr>
        <w:jc w:val="both"/>
        <w:rPr>
          <w:lang w:val="de-DE"/>
        </w:rPr>
      </w:pPr>
    </w:p>
    <w:p w14:paraId="3B3CB740" w14:textId="77777777" w:rsidR="00B8500F" w:rsidRPr="00633082" w:rsidRDefault="00B8500F" w:rsidP="00D27E89">
      <w:pPr>
        <w:jc w:val="both"/>
        <w:rPr>
          <w:lang w:val="de-DE"/>
        </w:rPr>
      </w:pPr>
      <w:r w:rsidRPr="00633082">
        <w:rPr>
          <w:lang w:val="de-DE"/>
        </w:rPr>
        <w:tab/>
        <w:t>9. "Instrumenten der Art "Leasingverträge"": Instrumente, die gemäß den zwischen den Parteien vereinbarten vertraglichen Bedingungen einen Leasingvertrag darstellen wie in Artikel 2 Nr. 5 Buchstabe </w:t>
      </w:r>
      <w:r w:rsidRPr="00633082">
        <w:rPr>
          <w:i/>
          <w:lang w:val="de-DE"/>
        </w:rPr>
        <w:t>b)</w:t>
      </w:r>
      <w:r w:rsidRPr="00633082">
        <w:rPr>
          <w:lang w:val="de-DE"/>
        </w:rPr>
        <w:t xml:space="preserve"> des Gesetzes bestimmt,</w:t>
      </w:r>
    </w:p>
    <w:p w14:paraId="234EE98B" w14:textId="77777777" w:rsidR="00B8500F" w:rsidRPr="00633082" w:rsidRDefault="00B8500F" w:rsidP="00D27E89">
      <w:pPr>
        <w:jc w:val="both"/>
        <w:rPr>
          <w:lang w:val="de-DE"/>
        </w:rPr>
      </w:pPr>
    </w:p>
    <w:p w14:paraId="2562446D" w14:textId="77777777" w:rsidR="00B8500F" w:rsidRPr="00633082" w:rsidRDefault="00B8500F" w:rsidP="00D27E89">
      <w:pPr>
        <w:jc w:val="both"/>
        <w:rPr>
          <w:lang w:val="de-DE"/>
        </w:rPr>
      </w:pPr>
      <w:r w:rsidRPr="00633082">
        <w:rPr>
          <w:lang w:val="de-DE"/>
        </w:rPr>
        <w:tab/>
        <w:t>10. "Referenzzeitraum": Monat und Jahr, für die die Informationen über Instrumente, Sicherheiten und Vertragspartner gemeldet werden,</w:t>
      </w:r>
    </w:p>
    <w:p w14:paraId="45E7D5A6" w14:textId="77777777" w:rsidR="00B8500F" w:rsidRPr="00633082" w:rsidRDefault="00B8500F" w:rsidP="00D27E89">
      <w:pPr>
        <w:jc w:val="both"/>
        <w:rPr>
          <w:lang w:val="de-DE"/>
        </w:rPr>
      </w:pPr>
    </w:p>
    <w:p w14:paraId="69FC2927" w14:textId="77777777" w:rsidR="00B8500F" w:rsidRPr="00633082" w:rsidRDefault="00B8500F" w:rsidP="00D27E89">
      <w:pPr>
        <w:jc w:val="both"/>
        <w:rPr>
          <w:lang w:val="de-DE"/>
        </w:rPr>
      </w:pPr>
      <w:r w:rsidRPr="00633082">
        <w:rPr>
          <w:lang w:val="de-DE"/>
        </w:rPr>
        <w:tab/>
        <w:t>11."Datenattribut": Konzept, das ein spezifisches Merkmal eines Instruments, einer Sicherheit oder eines Vertragspartners beschreibt. Ein Attribut kann mehrere Werte annehmen,</w:t>
      </w:r>
    </w:p>
    <w:p w14:paraId="09C3B3EF" w14:textId="0F58F7C3" w:rsidR="00B8500F" w:rsidRPr="00633082" w:rsidRDefault="00B8500F">
      <w:pPr>
        <w:rPr>
          <w:lang w:val="de-DE"/>
        </w:rPr>
      </w:pPr>
    </w:p>
    <w:p w14:paraId="33DA877B" w14:textId="77777777" w:rsidR="00B8500F" w:rsidRPr="00633082" w:rsidRDefault="00B8500F" w:rsidP="00D27E89">
      <w:pPr>
        <w:jc w:val="both"/>
        <w:rPr>
          <w:lang w:val="de-DE"/>
        </w:rPr>
      </w:pPr>
      <w:r w:rsidRPr="00633082">
        <w:rPr>
          <w:lang w:val="de-DE"/>
        </w:rPr>
        <w:tab/>
        <w:t>12. "Datensatz": Gruppe von Attributen der vom Berichtspflichtigen gemeldeten Daten, die zwei Formen annehmen kann:</w:t>
      </w:r>
    </w:p>
    <w:p w14:paraId="618C413D" w14:textId="77777777" w:rsidR="00B8500F" w:rsidRPr="00633082" w:rsidRDefault="00B8500F" w:rsidP="00D27E89">
      <w:pPr>
        <w:jc w:val="both"/>
        <w:rPr>
          <w:lang w:val="de-DE"/>
        </w:rPr>
      </w:pPr>
    </w:p>
    <w:p w14:paraId="5CAFACE8"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statisch: Datensatz mit Daten, die im Allgemeinen von einem Referenzzeitraum zum anderen kaum oder nur selten geändert werden,</w:t>
      </w:r>
    </w:p>
    <w:p w14:paraId="5A8921C3" w14:textId="77777777" w:rsidR="00B8500F" w:rsidRPr="00633082" w:rsidRDefault="00B8500F" w:rsidP="00D27E89">
      <w:pPr>
        <w:jc w:val="both"/>
        <w:rPr>
          <w:lang w:val="de-DE"/>
        </w:rPr>
      </w:pPr>
    </w:p>
    <w:p w14:paraId="59E11BBE"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dynamisch: Datensatz mit Daten, die sich im Allgemeinen von einem Referenzzeitraum zum anderen ändern,</w:t>
      </w:r>
    </w:p>
    <w:p w14:paraId="2BF22310" w14:textId="77777777" w:rsidR="00B8500F" w:rsidRPr="00633082" w:rsidRDefault="00B8500F" w:rsidP="00D27E89">
      <w:pPr>
        <w:jc w:val="both"/>
        <w:rPr>
          <w:lang w:val="de-DE"/>
        </w:rPr>
      </w:pPr>
    </w:p>
    <w:p w14:paraId="0337EAE4" w14:textId="77777777" w:rsidR="00B8500F" w:rsidRPr="00633082" w:rsidRDefault="00B8500F" w:rsidP="00D27E89">
      <w:pPr>
        <w:jc w:val="both"/>
        <w:rPr>
          <w:lang w:val="de-DE"/>
        </w:rPr>
      </w:pPr>
      <w:r w:rsidRPr="00633082">
        <w:rPr>
          <w:lang w:val="de-DE"/>
        </w:rPr>
        <w:tab/>
        <w:t>13. "Werktagen": Tage, die weder ein Samstag noch ein Sonntag noch ein Feiertag sind,</w:t>
      </w:r>
    </w:p>
    <w:p w14:paraId="133AEAA6" w14:textId="77777777" w:rsidR="00B8500F" w:rsidRPr="00633082" w:rsidRDefault="00B8500F" w:rsidP="00D27E89">
      <w:pPr>
        <w:jc w:val="both"/>
        <w:rPr>
          <w:lang w:val="de-DE"/>
        </w:rPr>
      </w:pPr>
    </w:p>
    <w:p w14:paraId="5648902A" w14:textId="77777777" w:rsidR="00B8500F" w:rsidRPr="00633082" w:rsidRDefault="00B8500F" w:rsidP="00D27E89">
      <w:pPr>
        <w:jc w:val="both"/>
        <w:rPr>
          <w:lang w:val="de-DE"/>
        </w:rPr>
      </w:pPr>
      <w:r w:rsidRPr="00633082">
        <w:rPr>
          <w:lang w:val="de-DE"/>
        </w:rPr>
        <w:tab/>
        <w:t>14. "Datum des Vertragsabschlusses des Instruments": Datum, ab dem der Gläubiger dem Schuldner erlaubt, Geldmittel (Kredite und Einlagen) abzuheben, oder Datum, ab dem die Geldmittel oder Gebrauchsrechte an einem Aktivum gegenüber dem Schuldner formell festgelegt sind (außerbilanzielle Verbindlichkeiten oder Leasingverträge), im Rahmen eines Vertrags, der beide Parteien bindet,</w:t>
      </w:r>
    </w:p>
    <w:p w14:paraId="38CF6C08" w14:textId="77777777" w:rsidR="00B8500F" w:rsidRPr="00633082" w:rsidRDefault="00B8500F" w:rsidP="00D27E89">
      <w:pPr>
        <w:jc w:val="both"/>
        <w:rPr>
          <w:lang w:val="de-DE"/>
        </w:rPr>
      </w:pPr>
    </w:p>
    <w:p w14:paraId="08704168" w14:textId="77777777" w:rsidR="00B8500F" w:rsidRPr="00633082" w:rsidRDefault="00B8500F" w:rsidP="00D27E89">
      <w:pPr>
        <w:jc w:val="both"/>
        <w:rPr>
          <w:lang w:val="de-DE"/>
        </w:rPr>
      </w:pPr>
      <w:r w:rsidRPr="00633082">
        <w:rPr>
          <w:lang w:val="de-DE"/>
        </w:rPr>
        <w:tab/>
        <w:t>15. "auf Einzelbasis": mit Referenz auf eine einzelne institutionelle Einheit, einschließlich institutionelle Einheiten, die Teil eines Rechtsträgers sind,</w:t>
      </w:r>
    </w:p>
    <w:p w14:paraId="5589E5BB" w14:textId="77777777" w:rsidR="00B8500F" w:rsidRPr="00633082" w:rsidRDefault="00B8500F" w:rsidP="00D27E89">
      <w:pPr>
        <w:jc w:val="both"/>
        <w:rPr>
          <w:lang w:val="de-DE"/>
        </w:rPr>
      </w:pPr>
    </w:p>
    <w:p w14:paraId="263F248E" w14:textId="77777777" w:rsidR="00B8500F" w:rsidRPr="00633082" w:rsidRDefault="00B8500F" w:rsidP="00D27E89">
      <w:pPr>
        <w:jc w:val="both"/>
        <w:rPr>
          <w:lang w:val="de-DE"/>
        </w:rPr>
      </w:pPr>
      <w:r w:rsidRPr="00633082">
        <w:rPr>
          <w:lang w:val="de-DE"/>
        </w:rPr>
        <w:tab/>
        <w:t>16. "Gesetz": das Gesetz vom 28. November 2021 zur Organisation eines Registers der Unternehmenskredite.</w:t>
      </w:r>
    </w:p>
    <w:p w14:paraId="5F6A2B75" w14:textId="77777777" w:rsidR="00B8500F" w:rsidRPr="00633082" w:rsidRDefault="00B8500F" w:rsidP="00D27E89">
      <w:pPr>
        <w:jc w:val="both"/>
        <w:rPr>
          <w:lang w:val="de-DE"/>
        </w:rPr>
      </w:pPr>
    </w:p>
    <w:p w14:paraId="07121979" w14:textId="77777777" w:rsidR="00B8500F" w:rsidRPr="00633082" w:rsidRDefault="00B8500F" w:rsidP="00D27E89">
      <w:pPr>
        <w:jc w:val="both"/>
        <w:rPr>
          <w:lang w:val="de-DE"/>
        </w:rPr>
      </w:pPr>
    </w:p>
    <w:p w14:paraId="3565AD8C" w14:textId="77777777" w:rsidR="00633082" w:rsidRPr="00633082" w:rsidRDefault="00633082">
      <w:pPr>
        <w:rPr>
          <w:lang w:val="de-DE"/>
        </w:rPr>
      </w:pPr>
      <w:r w:rsidRPr="00633082">
        <w:rPr>
          <w:lang w:val="de-DE"/>
        </w:rPr>
        <w:br w:type="page"/>
      </w:r>
    </w:p>
    <w:p w14:paraId="5C67F4FF" w14:textId="63259F85" w:rsidR="00B8500F" w:rsidRPr="00633082" w:rsidRDefault="00B8500F" w:rsidP="00633082">
      <w:pPr>
        <w:jc w:val="center"/>
        <w:rPr>
          <w:i/>
          <w:lang w:val="de-DE"/>
        </w:rPr>
      </w:pPr>
      <w:r w:rsidRPr="00633082">
        <w:rPr>
          <w:lang w:val="de-DE"/>
        </w:rPr>
        <w:lastRenderedPageBreak/>
        <w:t xml:space="preserve">KAPITEL 2 ­ </w:t>
      </w:r>
      <w:r w:rsidRPr="00633082">
        <w:rPr>
          <w:i/>
          <w:lang w:val="de-DE"/>
        </w:rPr>
        <w:t>Meldung von Daten an das Register</w:t>
      </w:r>
    </w:p>
    <w:p w14:paraId="1B2EC3C4" w14:textId="77777777" w:rsidR="00B8500F" w:rsidRPr="00633082" w:rsidRDefault="00B8500F" w:rsidP="00D27E89">
      <w:pPr>
        <w:jc w:val="both"/>
        <w:rPr>
          <w:lang w:val="de-DE"/>
        </w:rPr>
      </w:pPr>
    </w:p>
    <w:p w14:paraId="6C18E39B" w14:textId="77777777" w:rsidR="00B8500F" w:rsidRPr="00633082" w:rsidRDefault="00B8500F" w:rsidP="00D27E89">
      <w:pPr>
        <w:jc w:val="both"/>
        <w:rPr>
          <w:lang w:val="de-DE"/>
        </w:rPr>
      </w:pPr>
    </w:p>
    <w:p w14:paraId="11E0B45C" w14:textId="77777777" w:rsidR="00B8500F" w:rsidRPr="00633082" w:rsidRDefault="00B8500F" w:rsidP="00D27E89">
      <w:pPr>
        <w:jc w:val="both"/>
        <w:rPr>
          <w:lang w:val="de-DE"/>
        </w:rPr>
      </w:pPr>
      <w:r w:rsidRPr="00633082">
        <w:rPr>
          <w:b/>
          <w:lang w:val="de-DE"/>
        </w:rPr>
        <w:tab/>
        <w:t>Art. 2 -</w:t>
      </w:r>
      <w:r w:rsidRPr="00633082">
        <w:rPr>
          <w:lang w:val="de-DE"/>
        </w:rPr>
        <w:t xml:space="preserve"> Verpflichtende Meldung an das Register</w:t>
      </w:r>
    </w:p>
    <w:p w14:paraId="7473FB6B" w14:textId="77777777" w:rsidR="00B8500F" w:rsidRPr="00633082" w:rsidRDefault="00B8500F" w:rsidP="00D27E89">
      <w:pPr>
        <w:jc w:val="both"/>
        <w:rPr>
          <w:lang w:val="de-DE"/>
        </w:rPr>
      </w:pPr>
    </w:p>
    <w:p w14:paraId="20813B73" w14:textId="77777777" w:rsidR="00B8500F" w:rsidRPr="00633082" w:rsidRDefault="00B8500F" w:rsidP="00D27E89">
      <w:pPr>
        <w:jc w:val="both"/>
        <w:rPr>
          <w:lang w:val="de-DE"/>
        </w:rPr>
      </w:pPr>
      <w:r w:rsidRPr="00633082">
        <w:rPr>
          <w:lang w:val="de-DE"/>
        </w:rPr>
        <w:tab/>
        <w:t>§ 1 - Berichtspflichtige melden dem Register Kreditdaten der beobachteten Einheit gemäß Artikel 4 im Hinblick auf Instrumente, die die in Artikel 3 bestimmten Bedingungen erfüllen, sofern die beiden folgenden Bedingungen erfüllt sind:</w:t>
      </w:r>
    </w:p>
    <w:p w14:paraId="18D25CC2" w14:textId="77777777" w:rsidR="00B8500F" w:rsidRPr="00633082" w:rsidRDefault="00B8500F" w:rsidP="00D27E89">
      <w:pPr>
        <w:jc w:val="both"/>
        <w:rPr>
          <w:lang w:val="de-DE"/>
        </w:rPr>
      </w:pPr>
    </w:p>
    <w:p w14:paraId="593D37DF"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Wenn zu einem beliebigen Zeitpunkt innerhalb des Referenzzeitraums das Kreditinstrument:</w:t>
      </w:r>
    </w:p>
    <w:p w14:paraId="1C954519" w14:textId="77777777" w:rsidR="00B8500F" w:rsidRPr="00633082" w:rsidRDefault="00B8500F" w:rsidP="00D27E89">
      <w:pPr>
        <w:jc w:val="both"/>
        <w:rPr>
          <w:lang w:val="de-DE"/>
        </w:rPr>
      </w:pPr>
    </w:p>
    <w:p w14:paraId="258896D1" w14:textId="77777777" w:rsidR="00B8500F" w:rsidRPr="00633082" w:rsidRDefault="00B8500F" w:rsidP="00D27E89">
      <w:pPr>
        <w:jc w:val="both"/>
        <w:rPr>
          <w:lang w:val="de-DE"/>
        </w:rPr>
      </w:pPr>
      <w:r w:rsidRPr="00633082">
        <w:rPr>
          <w:lang w:val="de-DE"/>
        </w:rPr>
        <w:tab/>
        <w:t>i) für die beobachtete Einheit ein Kreditrisiko darstellt oder</w:t>
      </w:r>
    </w:p>
    <w:p w14:paraId="040E9563" w14:textId="77777777" w:rsidR="00B8500F" w:rsidRPr="00633082" w:rsidRDefault="00B8500F" w:rsidP="00D27E89">
      <w:pPr>
        <w:jc w:val="both"/>
        <w:rPr>
          <w:lang w:val="de-DE"/>
        </w:rPr>
      </w:pPr>
    </w:p>
    <w:p w14:paraId="3E85B90D" w14:textId="77777777" w:rsidR="00B8500F" w:rsidRPr="00633082" w:rsidRDefault="00B8500F" w:rsidP="00D27E89">
      <w:pPr>
        <w:jc w:val="both"/>
        <w:rPr>
          <w:lang w:val="de-DE"/>
        </w:rPr>
      </w:pPr>
      <w:r w:rsidRPr="00633082">
        <w:rPr>
          <w:lang w:val="de-DE"/>
        </w:rPr>
        <w:tab/>
        <w:t>ii) ein Aktivum der beobachteten Einheit ist oder</w:t>
      </w:r>
    </w:p>
    <w:p w14:paraId="2B190981" w14:textId="77777777" w:rsidR="00B8500F" w:rsidRPr="00633082" w:rsidRDefault="00B8500F" w:rsidP="00D27E89">
      <w:pPr>
        <w:jc w:val="both"/>
        <w:rPr>
          <w:lang w:val="de-DE"/>
        </w:rPr>
      </w:pPr>
    </w:p>
    <w:p w14:paraId="7A8E7546" w14:textId="77777777" w:rsidR="00B8500F" w:rsidRPr="00633082" w:rsidRDefault="00B8500F" w:rsidP="00D27E89">
      <w:pPr>
        <w:jc w:val="both"/>
        <w:rPr>
          <w:lang w:val="de-DE"/>
        </w:rPr>
      </w:pPr>
      <w:r w:rsidRPr="00633082">
        <w:rPr>
          <w:lang w:val="de-DE"/>
        </w:rPr>
        <w:tab/>
        <w:t>iii) nach dem jeweiligen vom Rechtsträger der beobachteten Einheit verwendeten Rechnungslegungsstandard erfasst wird und in der Vergangenheit ein Kreditrisiko für die beobachtete Einheit dargestellt hat oder</w:t>
      </w:r>
    </w:p>
    <w:p w14:paraId="4635EF59" w14:textId="77777777" w:rsidR="00B8500F" w:rsidRPr="00633082" w:rsidRDefault="00B8500F" w:rsidP="00D27E89">
      <w:pPr>
        <w:jc w:val="both"/>
        <w:rPr>
          <w:lang w:val="de-DE"/>
        </w:rPr>
      </w:pPr>
    </w:p>
    <w:p w14:paraId="1E2BF8FC" w14:textId="77777777" w:rsidR="00B8500F" w:rsidRPr="00633082" w:rsidRDefault="00B8500F" w:rsidP="00D27E89">
      <w:pPr>
        <w:jc w:val="both"/>
        <w:rPr>
          <w:lang w:val="de-DE"/>
        </w:rPr>
      </w:pPr>
      <w:r w:rsidRPr="00633082">
        <w:rPr>
          <w:lang w:val="de-DE"/>
        </w:rPr>
        <w:tab/>
        <w:t>iv) durch die in einem Berichtsmitgliedstaat gebietsansässige beobachtete Einheit verwaltet wird und</w:t>
      </w:r>
    </w:p>
    <w:p w14:paraId="17FB923F" w14:textId="77777777" w:rsidR="00B8500F" w:rsidRPr="00633082" w:rsidRDefault="00B8500F" w:rsidP="00D27E89">
      <w:pPr>
        <w:jc w:val="both"/>
        <w:rPr>
          <w:lang w:val="de-DE"/>
        </w:rPr>
      </w:pPr>
    </w:p>
    <w:p w14:paraId="2926454B" w14:textId="77777777" w:rsidR="00B8500F" w:rsidRPr="00633082" w:rsidRDefault="00B8500F" w:rsidP="00D27E89">
      <w:pPr>
        <w:jc w:val="both"/>
        <w:rPr>
          <w:lang w:val="de-DE"/>
        </w:rPr>
      </w:pPr>
      <w:r w:rsidRPr="00633082">
        <w:rPr>
          <w:lang w:val="de-DE"/>
        </w:rPr>
        <w:tab/>
        <w:t>i. anderen institutionellen Einheiten desselben Rechtsträgers, dem die beobachtete Einheit angehört, gewährt wurde oder</w:t>
      </w:r>
    </w:p>
    <w:p w14:paraId="3C3D0FE2" w14:textId="77777777" w:rsidR="00B8500F" w:rsidRPr="00633082" w:rsidRDefault="00B8500F" w:rsidP="00D27E89">
      <w:pPr>
        <w:jc w:val="both"/>
        <w:rPr>
          <w:lang w:val="de-DE"/>
        </w:rPr>
      </w:pPr>
    </w:p>
    <w:p w14:paraId="0D972F71" w14:textId="77777777" w:rsidR="00B8500F" w:rsidRPr="00633082" w:rsidRDefault="00B8500F" w:rsidP="00D27E89">
      <w:pPr>
        <w:jc w:val="both"/>
        <w:rPr>
          <w:lang w:val="de-DE"/>
        </w:rPr>
      </w:pPr>
      <w:r w:rsidRPr="00633082">
        <w:rPr>
          <w:lang w:val="de-DE"/>
        </w:rPr>
        <w:tab/>
        <w:t>ii. von einem Rechtsträger gehalten wird, der kein Kreditinstitut ist, das in einem anderen Berichtsmitgliedstaat gebietsansässig ist als die beobachtete Einheit.</w:t>
      </w:r>
    </w:p>
    <w:p w14:paraId="7C03A976" w14:textId="77777777" w:rsidR="00B8500F" w:rsidRPr="00633082" w:rsidRDefault="00B8500F" w:rsidP="00D27E89">
      <w:pPr>
        <w:jc w:val="both"/>
        <w:rPr>
          <w:lang w:val="de-DE"/>
        </w:rPr>
      </w:pPr>
    </w:p>
    <w:p w14:paraId="3389028A"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Wenn mindestens ein Schuldner:</w:t>
      </w:r>
    </w:p>
    <w:p w14:paraId="2A33268D" w14:textId="77777777" w:rsidR="00B8500F" w:rsidRPr="00633082" w:rsidRDefault="00B8500F" w:rsidP="00D27E89">
      <w:pPr>
        <w:jc w:val="both"/>
        <w:rPr>
          <w:lang w:val="de-DE"/>
        </w:rPr>
      </w:pPr>
    </w:p>
    <w:p w14:paraId="075AAE77" w14:textId="77777777" w:rsidR="00B8500F" w:rsidRPr="00633082" w:rsidRDefault="00B8500F" w:rsidP="00D27E89">
      <w:pPr>
        <w:jc w:val="both"/>
        <w:rPr>
          <w:lang w:val="de-DE"/>
        </w:rPr>
      </w:pPr>
      <w:r w:rsidRPr="00633082">
        <w:rPr>
          <w:lang w:val="de-DE"/>
        </w:rPr>
        <w:tab/>
        <w:t>i) ein Rechtsträger oder Teil eines Rechtsträgers ist oder</w:t>
      </w:r>
    </w:p>
    <w:p w14:paraId="3CE3CA65" w14:textId="77777777" w:rsidR="00B8500F" w:rsidRPr="00633082" w:rsidRDefault="00B8500F" w:rsidP="00D27E89">
      <w:pPr>
        <w:jc w:val="both"/>
        <w:rPr>
          <w:lang w:val="de-DE"/>
        </w:rPr>
      </w:pPr>
    </w:p>
    <w:p w14:paraId="09D86341" w14:textId="77777777" w:rsidR="00B8500F" w:rsidRPr="00633082" w:rsidRDefault="00B8500F" w:rsidP="00D27E89">
      <w:pPr>
        <w:jc w:val="both"/>
        <w:rPr>
          <w:lang w:val="de-DE"/>
        </w:rPr>
      </w:pPr>
      <w:r w:rsidRPr="00633082">
        <w:rPr>
          <w:lang w:val="de-DE"/>
        </w:rPr>
        <w:tab/>
        <w:t>ii) ein Unternehmen ist, das eine natürliche Person ist.</w:t>
      </w:r>
    </w:p>
    <w:p w14:paraId="4D6470EE" w14:textId="77777777" w:rsidR="00B8500F" w:rsidRPr="00633082" w:rsidRDefault="00B8500F" w:rsidP="00D27E89">
      <w:pPr>
        <w:jc w:val="both"/>
        <w:rPr>
          <w:lang w:val="de-DE"/>
        </w:rPr>
      </w:pPr>
    </w:p>
    <w:p w14:paraId="214D3CC5" w14:textId="77777777" w:rsidR="00B8500F" w:rsidRPr="00633082" w:rsidRDefault="00B8500F" w:rsidP="00D27E89">
      <w:pPr>
        <w:jc w:val="both"/>
        <w:rPr>
          <w:lang w:val="de-DE"/>
        </w:rPr>
      </w:pPr>
      <w:r w:rsidRPr="00633082">
        <w:rPr>
          <w:lang w:val="de-DE"/>
        </w:rPr>
        <w:tab/>
        <w:t>§ 2 - Berichtspflichtige melden dem Register nur Daten über Instrumente, die am letzten Kalendertag eines Referenzzeitraums bestehen oder bestehen könnten oder während dieses Zeitraums beendet wurden. Instrumente, bei denen der Monat des Datums des Vertragsabschlusses und der Monat der gesetzlichen Endfälligkeit identisch sind und bei denen der Berichtspflichtige am letzten Kalendertag des Referenzzeitraums nicht mehr Gläubiger und/oder Servicer ist, müssen nicht gemeldet werden.</w:t>
      </w:r>
    </w:p>
    <w:p w14:paraId="2B211108" w14:textId="77777777" w:rsidR="00B8500F" w:rsidRPr="00633082" w:rsidRDefault="00B8500F" w:rsidP="00D27E89">
      <w:pPr>
        <w:jc w:val="both"/>
        <w:rPr>
          <w:lang w:val="de-DE"/>
        </w:rPr>
      </w:pPr>
    </w:p>
    <w:p w14:paraId="2E9733FA" w14:textId="77777777" w:rsidR="00B8500F" w:rsidRPr="00633082" w:rsidRDefault="00B8500F" w:rsidP="00D27E89">
      <w:pPr>
        <w:jc w:val="both"/>
        <w:rPr>
          <w:lang w:val="de-DE"/>
        </w:rPr>
      </w:pPr>
    </w:p>
    <w:p w14:paraId="79B1D003" w14:textId="77777777" w:rsidR="00B8500F" w:rsidRPr="00633082" w:rsidRDefault="00B8500F" w:rsidP="00D27E89">
      <w:pPr>
        <w:jc w:val="both"/>
        <w:rPr>
          <w:lang w:val="de-DE"/>
        </w:rPr>
      </w:pPr>
      <w:r w:rsidRPr="00633082">
        <w:rPr>
          <w:b/>
          <w:lang w:val="de-DE"/>
        </w:rPr>
        <w:tab/>
        <w:t>Art. 3 -</w:t>
      </w:r>
      <w:r w:rsidRPr="00633082">
        <w:rPr>
          <w:lang w:val="de-DE"/>
        </w:rPr>
        <w:t xml:space="preserve"> Gemeldete Instrumente</w:t>
      </w:r>
    </w:p>
    <w:p w14:paraId="35860D42" w14:textId="77777777" w:rsidR="00B8500F" w:rsidRPr="00633082" w:rsidRDefault="00B8500F" w:rsidP="00D27E89">
      <w:pPr>
        <w:jc w:val="both"/>
        <w:rPr>
          <w:lang w:val="de-DE"/>
        </w:rPr>
      </w:pPr>
    </w:p>
    <w:p w14:paraId="72B774B7" w14:textId="77777777" w:rsidR="00B8500F" w:rsidRPr="00633082" w:rsidRDefault="00B8500F" w:rsidP="00D27E89">
      <w:pPr>
        <w:jc w:val="both"/>
        <w:rPr>
          <w:lang w:val="de-DE"/>
        </w:rPr>
      </w:pPr>
      <w:r w:rsidRPr="00633082">
        <w:rPr>
          <w:lang w:val="de-DE"/>
        </w:rPr>
        <w:tab/>
        <w:t>§ 1 - Kreditinstitute melden Kreditdaten für Instrumente der Art "Kredite und Einlagen" oder der Art "Außerbilanzielle Verbindlichkeiten".</w:t>
      </w:r>
    </w:p>
    <w:p w14:paraId="03058539" w14:textId="77777777" w:rsidR="00B8500F" w:rsidRPr="00633082" w:rsidRDefault="00B8500F" w:rsidP="00D27E89">
      <w:pPr>
        <w:jc w:val="both"/>
        <w:rPr>
          <w:lang w:val="de-DE"/>
        </w:rPr>
      </w:pPr>
    </w:p>
    <w:p w14:paraId="05D48F30" w14:textId="77777777" w:rsidR="00B8500F" w:rsidRPr="00633082" w:rsidRDefault="00B8500F" w:rsidP="00D27E89">
      <w:pPr>
        <w:jc w:val="both"/>
        <w:rPr>
          <w:lang w:val="de-DE"/>
        </w:rPr>
      </w:pPr>
      <w:r w:rsidRPr="00633082">
        <w:rPr>
          <w:lang w:val="de-DE"/>
        </w:rPr>
        <w:tab/>
        <w:t>§ 2 - Leasingunternehmen melden die in vorliegendem Erlass beschriebenen Daten für Instrumente der Art "Leasingverträge".</w:t>
      </w:r>
    </w:p>
    <w:p w14:paraId="4685CFC0" w14:textId="77777777" w:rsidR="00B8500F" w:rsidRPr="00633082" w:rsidRDefault="00B8500F" w:rsidP="00D27E89">
      <w:pPr>
        <w:jc w:val="both"/>
        <w:rPr>
          <w:lang w:val="de-DE"/>
        </w:rPr>
      </w:pPr>
    </w:p>
    <w:p w14:paraId="167FC2C6" w14:textId="77777777" w:rsidR="00B8500F" w:rsidRPr="00633082" w:rsidRDefault="00B8500F" w:rsidP="00D27E89">
      <w:pPr>
        <w:jc w:val="both"/>
        <w:rPr>
          <w:lang w:val="de-DE"/>
        </w:rPr>
      </w:pPr>
      <w:r w:rsidRPr="00633082">
        <w:rPr>
          <w:lang w:val="de-DE"/>
        </w:rPr>
        <w:tab/>
        <w:t>§ 3 - Kreditinstitute, die Rechtsträger sind, melden Kreditdaten in Bezug auf alle beobachteten Einheiten, die Teil des Rechtsträgers sind. Leasingunternehmen, die Rechtsträger sind, melden nur Leasingverträge in Bezug auf gebietsansässige beobachtete Einheiten.</w:t>
      </w:r>
    </w:p>
    <w:p w14:paraId="3E5FDBCE" w14:textId="77777777" w:rsidR="00B8500F" w:rsidRPr="00633082" w:rsidRDefault="00B8500F" w:rsidP="00D27E89">
      <w:pPr>
        <w:jc w:val="both"/>
        <w:rPr>
          <w:lang w:val="de-DE"/>
        </w:rPr>
      </w:pPr>
    </w:p>
    <w:p w14:paraId="7E803850" w14:textId="77777777" w:rsidR="00B8500F" w:rsidRPr="00633082" w:rsidRDefault="00B8500F" w:rsidP="00D27E89">
      <w:pPr>
        <w:jc w:val="both"/>
        <w:rPr>
          <w:lang w:val="de-DE"/>
        </w:rPr>
      </w:pPr>
      <w:r w:rsidRPr="00633082">
        <w:rPr>
          <w:lang w:val="de-DE"/>
        </w:rPr>
        <w:tab/>
        <w:t>§ 4 - Berichtspflichtige, die ausländische Zweigniederlassungen sind, melden Daten in Bezug auf Kreditinstrumente, die sie als beobachtete Einheit geschlossen haben.</w:t>
      </w:r>
    </w:p>
    <w:p w14:paraId="17FD4409" w14:textId="77777777" w:rsidR="00B8500F" w:rsidRPr="00633082" w:rsidRDefault="00B8500F" w:rsidP="00D27E89">
      <w:pPr>
        <w:jc w:val="both"/>
        <w:rPr>
          <w:lang w:val="de-DE"/>
        </w:rPr>
      </w:pPr>
    </w:p>
    <w:p w14:paraId="6A27C131" w14:textId="77777777" w:rsidR="00B8500F" w:rsidRPr="00633082" w:rsidRDefault="00B8500F" w:rsidP="00D27E89">
      <w:pPr>
        <w:jc w:val="both"/>
        <w:rPr>
          <w:lang w:val="de-DE"/>
        </w:rPr>
      </w:pPr>
    </w:p>
    <w:p w14:paraId="122B7049" w14:textId="77777777" w:rsidR="00B8500F" w:rsidRPr="00633082" w:rsidRDefault="00B8500F" w:rsidP="00D27E89">
      <w:pPr>
        <w:jc w:val="both"/>
        <w:rPr>
          <w:lang w:val="de-DE"/>
        </w:rPr>
      </w:pPr>
      <w:r w:rsidRPr="00633082">
        <w:rPr>
          <w:b/>
          <w:lang w:val="de-DE"/>
        </w:rPr>
        <w:tab/>
        <w:t>Art. 4 -</w:t>
      </w:r>
      <w:r w:rsidRPr="00633082">
        <w:rPr>
          <w:lang w:val="de-DE"/>
        </w:rPr>
        <w:t xml:space="preserve"> Meldung von Daten auf Einzelbasis</w:t>
      </w:r>
    </w:p>
    <w:p w14:paraId="277F612F" w14:textId="77777777" w:rsidR="00B8500F" w:rsidRPr="00633082" w:rsidRDefault="00B8500F" w:rsidP="00D27E89">
      <w:pPr>
        <w:jc w:val="both"/>
        <w:rPr>
          <w:lang w:val="de-DE"/>
        </w:rPr>
      </w:pPr>
    </w:p>
    <w:p w14:paraId="5CC0188C" w14:textId="77777777" w:rsidR="00B8500F" w:rsidRPr="00633082" w:rsidRDefault="00B8500F" w:rsidP="00D27E89">
      <w:pPr>
        <w:jc w:val="both"/>
        <w:rPr>
          <w:lang w:val="de-DE"/>
        </w:rPr>
      </w:pPr>
      <w:r w:rsidRPr="00633082">
        <w:rPr>
          <w:lang w:val="de-DE"/>
        </w:rPr>
        <w:tab/>
        <w:t>§ 1 - Berichtspflichtige melden Kreditdaten auf Einzelbasis gemäß dem in Anlage 1 dargestellten Muster granularer Kreditdaten, das in Datensätze gegliedert ist.</w:t>
      </w:r>
    </w:p>
    <w:p w14:paraId="507A8FD8" w14:textId="77777777" w:rsidR="00B8500F" w:rsidRPr="00633082" w:rsidRDefault="00B8500F" w:rsidP="00D27E89">
      <w:pPr>
        <w:jc w:val="both"/>
        <w:rPr>
          <w:lang w:val="de-DE"/>
        </w:rPr>
      </w:pPr>
    </w:p>
    <w:p w14:paraId="08ED3B45" w14:textId="77777777" w:rsidR="00B8500F" w:rsidRPr="00633082" w:rsidRDefault="00B8500F" w:rsidP="00D27E89">
      <w:pPr>
        <w:jc w:val="both"/>
        <w:rPr>
          <w:lang w:val="de-DE"/>
        </w:rPr>
      </w:pPr>
      <w:r w:rsidRPr="00633082">
        <w:rPr>
          <w:lang w:val="de-DE"/>
        </w:rPr>
        <w:tab/>
        <w:t>§ 2 - Kreditinstitute melden folgende Informationen wie in Artikel 3 des Gesetzes erwähnt:</w:t>
      </w:r>
    </w:p>
    <w:p w14:paraId="10078BD4" w14:textId="77777777" w:rsidR="00B8500F" w:rsidRPr="00633082" w:rsidRDefault="00B8500F" w:rsidP="00D27E89">
      <w:pPr>
        <w:jc w:val="both"/>
        <w:rPr>
          <w:lang w:val="de-DE"/>
        </w:rPr>
      </w:pPr>
    </w:p>
    <w:p w14:paraId="0C8BFB9E"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Daten über Vertragspartner wie in den Anlagen 3 und 4 vermerkt und in Anlage 2 bestimmt,</w:t>
      </w:r>
    </w:p>
    <w:p w14:paraId="71408754" w14:textId="77777777" w:rsidR="00B8500F" w:rsidRPr="00633082" w:rsidRDefault="00B8500F" w:rsidP="00D27E89">
      <w:pPr>
        <w:jc w:val="both"/>
        <w:rPr>
          <w:lang w:val="de-DE"/>
        </w:rPr>
      </w:pPr>
      <w:r w:rsidRPr="00633082">
        <w:rPr>
          <w:lang w:val="de-DE"/>
        </w:rPr>
        <w:tab/>
      </w:r>
    </w:p>
    <w:p w14:paraId="5394A4CA" w14:textId="77777777" w:rsidR="00B8500F" w:rsidRPr="00633082" w:rsidRDefault="00B8500F" w:rsidP="00D27E89">
      <w:pPr>
        <w:jc w:val="both"/>
        <w:rPr>
          <w:lang w:val="de-DE"/>
        </w:rPr>
      </w:pPr>
      <w:r w:rsidRPr="00633082">
        <w:rPr>
          <w:i/>
          <w:lang w:val="de-DE"/>
        </w:rPr>
        <w:tab/>
        <w:t>b)</w:t>
      </w:r>
      <w:r w:rsidRPr="00633082">
        <w:rPr>
          <w:lang w:val="de-DE"/>
        </w:rPr>
        <w:t xml:space="preserve"> Daten über Instrumente wie in Anlage 5 vermerkt und in Anlage 2 bestimmt,</w:t>
      </w:r>
    </w:p>
    <w:p w14:paraId="0882BC38" w14:textId="77777777" w:rsidR="00B8500F" w:rsidRPr="00633082" w:rsidRDefault="00B8500F" w:rsidP="00D27E89">
      <w:pPr>
        <w:jc w:val="both"/>
        <w:rPr>
          <w:lang w:val="de-DE"/>
        </w:rPr>
      </w:pPr>
    </w:p>
    <w:p w14:paraId="1A7B53DD" w14:textId="77777777" w:rsidR="00B8500F" w:rsidRPr="00633082" w:rsidRDefault="00B8500F" w:rsidP="00D27E89">
      <w:pPr>
        <w:jc w:val="both"/>
        <w:rPr>
          <w:lang w:val="de-DE"/>
        </w:rPr>
      </w:pPr>
      <w:r w:rsidRPr="00633082">
        <w:rPr>
          <w:lang w:val="de-DE"/>
        </w:rPr>
        <w:tab/>
      </w:r>
      <w:r w:rsidRPr="00633082">
        <w:rPr>
          <w:i/>
          <w:lang w:val="de-DE"/>
        </w:rPr>
        <w:t>c)</w:t>
      </w:r>
      <w:r w:rsidRPr="00633082">
        <w:rPr>
          <w:lang w:val="de-DE"/>
        </w:rPr>
        <w:t xml:space="preserve"> Daten über Sicherheiten wie in Anlage 5 vermerkt und in Anlage 2 bestimmt.</w:t>
      </w:r>
    </w:p>
    <w:p w14:paraId="084CFC83" w14:textId="18BFB3D8" w:rsidR="00B8500F" w:rsidRPr="00633082" w:rsidRDefault="00B8500F">
      <w:pPr>
        <w:rPr>
          <w:lang w:val="de-DE"/>
        </w:rPr>
      </w:pPr>
    </w:p>
    <w:p w14:paraId="0C7FDC0D" w14:textId="77777777" w:rsidR="00B8500F" w:rsidRPr="00633082" w:rsidRDefault="00B8500F" w:rsidP="00D27E89">
      <w:pPr>
        <w:jc w:val="both"/>
        <w:rPr>
          <w:lang w:val="de-DE"/>
        </w:rPr>
      </w:pPr>
      <w:r w:rsidRPr="00633082">
        <w:rPr>
          <w:lang w:val="de-DE"/>
        </w:rPr>
        <w:tab/>
        <w:t>§ 3 - Leasingunternehmen melden folgende Informationen wie in Artikel 3 des Gesetzes erwähnt:</w:t>
      </w:r>
    </w:p>
    <w:p w14:paraId="20298384" w14:textId="77777777" w:rsidR="00B8500F" w:rsidRPr="00633082" w:rsidRDefault="00B8500F" w:rsidP="00D27E89">
      <w:pPr>
        <w:jc w:val="both"/>
        <w:rPr>
          <w:lang w:val="de-DE"/>
        </w:rPr>
      </w:pPr>
    </w:p>
    <w:p w14:paraId="73A7198B"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Daten über Vertragspartner, die gebietsansässige Unternehmen sind, wie in Anlage 3 vermerkt und in Anlage 2 bestimmt,</w:t>
      </w:r>
    </w:p>
    <w:p w14:paraId="6C8BEB58" w14:textId="77777777" w:rsidR="00B8500F" w:rsidRPr="00633082" w:rsidRDefault="00B8500F" w:rsidP="00D27E89">
      <w:pPr>
        <w:jc w:val="both"/>
        <w:rPr>
          <w:lang w:val="de-DE"/>
        </w:rPr>
      </w:pPr>
    </w:p>
    <w:p w14:paraId="4ED086EE"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Daten über Vertragspartner, die gebietsfremde Hauptverwaltungen des Unternehmens, direkte Muttergesellschaften oder obersten Muttergesellschaften sind, wie in Anlage 3 vermerkt und in Anlage 2 bestimmt,</w:t>
      </w:r>
    </w:p>
    <w:p w14:paraId="30D52AF5" w14:textId="77777777" w:rsidR="00B8500F" w:rsidRPr="00633082" w:rsidRDefault="00B8500F" w:rsidP="00D27E89">
      <w:pPr>
        <w:jc w:val="both"/>
        <w:rPr>
          <w:lang w:val="de-DE"/>
        </w:rPr>
      </w:pPr>
    </w:p>
    <w:p w14:paraId="7CDDD251" w14:textId="77777777" w:rsidR="00B8500F" w:rsidRPr="00633082" w:rsidRDefault="00B8500F" w:rsidP="00D27E89">
      <w:pPr>
        <w:jc w:val="both"/>
        <w:rPr>
          <w:lang w:val="de-DE"/>
        </w:rPr>
      </w:pPr>
      <w:r w:rsidRPr="00633082">
        <w:rPr>
          <w:lang w:val="de-DE"/>
        </w:rPr>
        <w:tab/>
      </w:r>
      <w:r w:rsidRPr="00633082">
        <w:rPr>
          <w:i/>
          <w:lang w:val="de-DE"/>
        </w:rPr>
        <w:t>c)</w:t>
      </w:r>
      <w:r w:rsidRPr="00633082">
        <w:rPr>
          <w:lang w:val="de-DE"/>
        </w:rPr>
        <w:t xml:space="preserve"> Daten über Instrumente wie in Anlage 5 vermerkt und in Anlage 2 bestimmt.</w:t>
      </w:r>
    </w:p>
    <w:p w14:paraId="64DA5B0B" w14:textId="77777777" w:rsidR="00B8500F" w:rsidRPr="00633082" w:rsidRDefault="00B8500F" w:rsidP="00D27E89">
      <w:pPr>
        <w:jc w:val="both"/>
        <w:rPr>
          <w:lang w:val="de-DE"/>
        </w:rPr>
      </w:pPr>
    </w:p>
    <w:p w14:paraId="27E3AB4F" w14:textId="77777777" w:rsidR="00B8500F" w:rsidRPr="00633082" w:rsidRDefault="00B8500F" w:rsidP="00D27E89">
      <w:pPr>
        <w:jc w:val="both"/>
        <w:rPr>
          <w:lang w:val="de-DE"/>
        </w:rPr>
      </w:pPr>
      <w:r w:rsidRPr="00633082">
        <w:rPr>
          <w:lang w:val="de-DE"/>
        </w:rPr>
        <w:tab/>
        <w:t>§ 4 - Berichtspflichtige melden Daten über Vertragspartner, wenn folgende Bedingungen erfüllt sind:</w:t>
      </w:r>
    </w:p>
    <w:p w14:paraId="642FC845" w14:textId="77777777" w:rsidR="00B8500F" w:rsidRPr="00633082" w:rsidRDefault="00B8500F" w:rsidP="00D27E89">
      <w:pPr>
        <w:jc w:val="both"/>
        <w:rPr>
          <w:lang w:val="de-DE"/>
        </w:rPr>
      </w:pPr>
    </w:p>
    <w:p w14:paraId="1822DF5A"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Der Vertragspartner ist:</w:t>
      </w:r>
    </w:p>
    <w:p w14:paraId="0CDF42D6" w14:textId="77777777" w:rsidR="00B8500F" w:rsidRPr="00633082" w:rsidRDefault="00B8500F" w:rsidP="00D27E89">
      <w:pPr>
        <w:jc w:val="both"/>
        <w:rPr>
          <w:lang w:val="de-DE"/>
        </w:rPr>
      </w:pPr>
    </w:p>
    <w:p w14:paraId="6C13B5A0" w14:textId="77777777" w:rsidR="00B8500F" w:rsidRPr="00633082" w:rsidRDefault="00B8500F" w:rsidP="00D27E89">
      <w:pPr>
        <w:jc w:val="both"/>
        <w:rPr>
          <w:lang w:val="de-DE"/>
        </w:rPr>
      </w:pPr>
      <w:r w:rsidRPr="00633082">
        <w:rPr>
          <w:lang w:val="de-DE"/>
        </w:rPr>
        <w:tab/>
        <w:t>i) ein Rechtsträger oder</w:t>
      </w:r>
    </w:p>
    <w:p w14:paraId="4B2BA992" w14:textId="77777777" w:rsidR="00B8500F" w:rsidRPr="00633082" w:rsidRDefault="00B8500F" w:rsidP="00D27E89">
      <w:pPr>
        <w:jc w:val="both"/>
        <w:rPr>
          <w:lang w:val="de-DE"/>
        </w:rPr>
      </w:pPr>
    </w:p>
    <w:p w14:paraId="651515FC" w14:textId="77777777" w:rsidR="00B8500F" w:rsidRPr="00633082" w:rsidRDefault="00B8500F" w:rsidP="00D27E89">
      <w:pPr>
        <w:jc w:val="both"/>
        <w:rPr>
          <w:lang w:val="de-DE"/>
        </w:rPr>
      </w:pPr>
      <w:r w:rsidRPr="00633082">
        <w:rPr>
          <w:lang w:val="de-DE"/>
        </w:rPr>
        <w:tab/>
        <w:t>ii) ein Unternehmen, das eine natürliche Person ist, oder</w:t>
      </w:r>
    </w:p>
    <w:p w14:paraId="74F95D7A" w14:textId="77777777" w:rsidR="00B8500F" w:rsidRPr="00633082" w:rsidRDefault="00B8500F" w:rsidP="00D27E89">
      <w:pPr>
        <w:jc w:val="both"/>
        <w:rPr>
          <w:lang w:val="de-DE"/>
        </w:rPr>
      </w:pPr>
    </w:p>
    <w:p w14:paraId="1D8417F8" w14:textId="77777777" w:rsidR="00B8500F" w:rsidRPr="00633082" w:rsidRDefault="00B8500F" w:rsidP="00D27E89">
      <w:pPr>
        <w:jc w:val="both"/>
        <w:rPr>
          <w:lang w:val="de-DE"/>
        </w:rPr>
      </w:pPr>
      <w:r w:rsidRPr="00633082">
        <w:rPr>
          <w:lang w:val="de-DE"/>
        </w:rPr>
        <w:tab/>
        <w:t>iii) eine natürliche Person und</w:t>
      </w:r>
    </w:p>
    <w:p w14:paraId="6F98484D" w14:textId="77777777" w:rsidR="00B8500F" w:rsidRPr="00633082" w:rsidRDefault="00B8500F" w:rsidP="00D27E89">
      <w:pPr>
        <w:jc w:val="both"/>
        <w:rPr>
          <w:lang w:val="de-DE"/>
        </w:rPr>
      </w:pPr>
    </w:p>
    <w:p w14:paraId="31AC0074" w14:textId="77777777" w:rsidR="00633082" w:rsidRPr="00633082" w:rsidRDefault="00633082">
      <w:pPr>
        <w:rPr>
          <w:lang w:val="de-DE"/>
        </w:rPr>
      </w:pPr>
      <w:r w:rsidRPr="00633082">
        <w:rPr>
          <w:lang w:val="de-DE"/>
        </w:rPr>
        <w:br w:type="page"/>
      </w:r>
    </w:p>
    <w:p w14:paraId="401AAF8E" w14:textId="0D633319" w:rsidR="00B8500F" w:rsidRPr="00633082" w:rsidRDefault="00B8500F" w:rsidP="00D27E89">
      <w:pPr>
        <w:jc w:val="both"/>
        <w:rPr>
          <w:lang w:val="de-DE"/>
        </w:rPr>
      </w:pPr>
      <w:r w:rsidRPr="00633082">
        <w:rPr>
          <w:lang w:val="de-DE"/>
        </w:rPr>
        <w:lastRenderedPageBreak/>
        <w:tab/>
      </w:r>
      <w:r w:rsidRPr="00633082">
        <w:rPr>
          <w:i/>
          <w:lang w:val="de-DE"/>
        </w:rPr>
        <w:t>b)</w:t>
      </w:r>
      <w:r w:rsidRPr="00633082">
        <w:rPr>
          <w:lang w:val="de-DE"/>
        </w:rPr>
        <w:t xml:space="preserve"> der Vertragspartner ist:</w:t>
      </w:r>
    </w:p>
    <w:p w14:paraId="5ACD9E8B" w14:textId="77777777" w:rsidR="00B8500F" w:rsidRPr="00633082" w:rsidRDefault="00B8500F" w:rsidP="00D27E89">
      <w:pPr>
        <w:jc w:val="both"/>
        <w:rPr>
          <w:lang w:val="de-DE"/>
        </w:rPr>
      </w:pPr>
    </w:p>
    <w:p w14:paraId="1D483109" w14:textId="77777777" w:rsidR="00B8500F" w:rsidRPr="00633082" w:rsidRDefault="00B8500F" w:rsidP="00D27E89">
      <w:pPr>
        <w:jc w:val="both"/>
        <w:rPr>
          <w:lang w:val="de-DE"/>
        </w:rPr>
      </w:pPr>
      <w:r w:rsidRPr="00633082">
        <w:rPr>
          <w:lang w:val="de-DE"/>
        </w:rPr>
        <w:tab/>
        <w:t>i) als Schuldner, Gläubiger, Servicer oder Originator direkt an dem Instrument beteiligt oder</w:t>
      </w:r>
    </w:p>
    <w:p w14:paraId="758DE761" w14:textId="77777777" w:rsidR="00B8500F" w:rsidRPr="00633082" w:rsidRDefault="00B8500F" w:rsidP="00D27E89">
      <w:pPr>
        <w:jc w:val="both"/>
        <w:rPr>
          <w:lang w:val="de-DE"/>
        </w:rPr>
      </w:pPr>
    </w:p>
    <w:p w14:paraId="5FF26E85" w14:textId="77777777" w:rsidR="00B8500F" w:rsidRPr="00633082" w:rsidRDefault="00B8500F" w:rsidP="00D27E89">
      <w:pPr>
        <w:jc w:val="both"/>
        <w:rPr>
          <w:lang w:val="de-DE"/>
        </w:rPr>
      </w:pPr>
      <w:r w:rsidRPr="00633082">
        <w:rPr>
          <w:lang w:val="de-DE"/>
        </w:rPr>
        <w:tab/>
        <w:t>ii) als Sicherungsgeber direkt an der Sicherheit beteiligt oder</w:t>
      </w:r>
    </w:p>
    <w:p w14:paraId="7286CEF0" w14:textId="77777777" w:rsidR="00B8500F" w:rsidRPr="00633082" w:rsidRDefault="00B8500F" w:rsidP="00D27E89">
      <w:pPr>
        <w:jc w:val="both"/>
        <w:rPr>
          <w:lang w:val="de-DE"/>
        </w:rPr>
      </w:pPr>
    </w:p>
    <w:p w14:paraId="38BDB93C" w14:textId="77777777" w:rsidR="00B8500F" w:rsidRPr="00633082" w:rsidRDefault="00B8500F" w:rsidP="00D27E89">
      <w:pPr>
        <w:jc w:val="both"/>
        <w:rPr>
          <w:lang w:val="de-DE"/>
        </w:rPr>
      </w:pPr>
      <w:r w:rsidRPr="00633082">
        <w:rPr>
          <w:lang w:val="de-DE"/>
        </w:rPr>
        <w:tab/>
        <w:t>iii) eine Hauptverwaltung, direkte Muttergesellschaft oder oberste Muttergesellschaft, die mit einer Partei eines Instruments oder einer Sicherheit verbunden ist.</w:t>
      </w:r>
    </w:p>
    <w:p w14:paraId="617809F0" w14:textId="77777777" w:rsidR="00B8500F" w:rsidRPr="00633082" w:rsidRDefault="00B8500F" w:rsidP="00D27E89">
      <w:pPr>
        <w:jc w:val="both"/>
        <w:rPr>
          <w:lang w:val="de-DE"/>
        </w:rPr>
      </w:pPr>
    </w:p>
    <w:p w14:paraId="55221F8B" w14:textId="77777777" w:rsidR="00B8500F" w:rsidRPr="00633082" w:rsidRDefault="00B8500F" w:rsidP="00D27E89">
      <w:pPr>
        <w:jc w:val="both"/>
        <w:rPr>
          <w:lang w:val="de-DE"/>
        </w:rPr>
      </w:pPr>
    </w:p>
    <w:p w14:paraId="6B191F17" w14:textId="77777777" w:rsidR="00633082" w:rsidRPr="00633082" w:rsidRDefault="00633082">
      <w:pPr>
        <w:rPr>
          <w:lang w:val="de-DE"/>
        </w:rPr>
      </w:pPr>
      <w:r w:rsidRPr="00633082">
        <w:rPr>
          <w:lang w:val="de-DE"/>
        </w:rPr>
        <w:br w:type="page"/>
      </w:r>
    </w:p>
    <w:p w14:paraId="1920EBCB" w14:textId="2E9A28B9" w:rsidR="00B8500F" w:rsidRPr="00633082" w:rsidRDefault="00B8500F" w:rsidP="00633082">
      <w:pPr>
        <w:jc w:val="center"/>
        <w:rPr>
          <w:i/>
          <w:lang w:val="de-DE"/>
        </w:rPr>
      </w:pPr>
      <w:r w:rsidRPr="00633082">
        <w:rPr>
          <w:lang w:val="de-DE"/>
        </w:rPr>
        <w:lastRenderedPageBreak/>
        <w:t xml:space="preserve">KAPITEL 3 ­ </w:t>
      </w:r>
      <w:r w:rsidRPr="00633082">
        <w:rPr>
          <w:i/>
          <w:lang w:val="de-DE"/>
        </w:rPr>
        <w:t>Meldefristen und -frequenzen</w:t>
      </w:r>
    </w:p>
    <w:p w14:paraId="1F028B7D" w14:textId="77777777" w:rsidR="00B8500F" w:rsidRPr="00633082" w:rsidRDefault="00B8500F" w:rsidP="00D27E89">
      <w:pPr>
        <w:jc w:val="both"/>
        <w:rPr>
          <w:lang w:val="de-DE"/>
        </w:rPr>
      </w:pPr>
    </w:p>
    <w:p w14:paraId="3FADEB7D" w14:textId="77777777" w:rsidR="00B8500F" w:rsidRPr="00633082" w:rsidRDefault="00B8500F" w:rsidP="00D27E89">
      <w:pPr>
        <w:jc w:val="both"/>
        <w:rPr>
          <w:lang w:val="de-DE"/>
        </w:rPr>
      </w:pPr>
    </w:p>
    <w:p w14:paraId="0E2FF347" w14:textId="77777777" w:rsidR="00B8500F" w:rsidRPr="00633082" w:rsidRDefault="00B8500F" w:rsidP="00D27E89">
      <w:pPr>
        <w:jc w:val="both"/>
        <w:rPr>
          <w:lang w:val="de-DE"/>
        </w:rPr>
      </w:pPr>
      <w:r w:rsidRPr="00633082">
        <w:rPr>
          <w:b/>
          <w:lang w:val="de-DE"/>
        </w:rPr>
        <w:tab/>
        <w:t>Art. 5 -</w:t>
      </w:r>
      <w:r w:rsidRPr="00633082">
        <w:rPr>
          <w:lang w:val="de-DE"/>
        </w:rPr>
        <w:t xml:space="preserve"> Berichtspflichtige halten folgende Meldefrequenz für Datensätze ein:</w:t>
      </w:r>
    </w:p>
    <w:p w14:paraId="6094AE9A" w14:textId="77777777" w:rsidR="00B8500F" w:rsidRPr="00633082" w:rsidRDefault="00B8500F" w:rsidP="00D27E89">
      <w:pPr>
        <w:jc w:val="both"/>
        <w:rPr>
          <w:lang w:val="de-DE"/>
        </w:rPr>
      </w:pPr>
    </w:p>
    <w:p w14:paraId="42FB328C" w14:textId="77777777" w:rsidR="00B8500F" w:rsidRPr="00633082" w:rsidRDefault="00B8500F" w:rsidP="00D27E89">
      <w:pPr>
        <w:jc w:val="both"/>
        <w:rPr>
          <w:lang w:val="de-DE"/>
        </w:rPr>
      </w:pPr>
      <w:r w:rsidRPr="00633082">
        <w:rPr>
          <w:lang w:val="de-DE"/>
        </w:rPr>
        <w:tab/>
        <w:t>1. Datensatz mit statischen Daten: bei Vertragsabschluss des Instruments und in dem Monat, der auf den Monat folgt, in dem eine Änderung an diesem Datensatz vorgenommen wurde (einschließlich der Hinzufügung von Vertragspartnern, Instrumenten oder Sicherheiten),</w:t>
      </w:r>
    </w:p>
    <w:p w14:paraId="39CEEE37" w14:textId="77777777" w:rsidR="00B8500F" w:rsidRPr="00633082" w:rsidRDefault="00B8500F" w:rsidP="00D27E89">
      <w:pPr>
        <w:jc w:val="both"/>
        <w:rPr>
          <w:lang w:val="de-DE"/>
        </w:rPr>
      </w:pPr>
    </w:p>
    <w:p w14:paraId="52958726" w14:textId="77777777" w:rsidR="00B8500F" w:rsidRPr="00633082" w:rsidRDefault="00B8500F" w:rsidP="00D27E89">
      <w:pPr>
        <w:jc w:val="both"/>
        <w:rPr>
          <w:lang w:val="de-DE"/>
        </w:rPr>
      </w:pPr>
      <w:r w:rsidRPr="00633082">
        <w:rPr>
          <w:lang w:val="de-DE"/>
        </w:rPr>
        <w:tab/>
        <w:t>2. Datensatz mit dynamischen Daten, unter Ausschluss des Rechnungslegungs</w:t>
      </w:r>
      <w:r w:rsidRPr="00633082">
        <w:rPr>
          <w:lang w:val="de-DE"/>
        </w:rPr>
        <w:softHyphen/>
        <w:t>datensatzes: jeweils in dem Monat, der auf den Referenzzeitraum folgt, sowie in dem Monat, der auf den Referenzzeitraum folgt, in dem das Instrument beendet worden ist,</w:t>
      </w:r>
    </w:p>
    <w:p w14:paraId="4D6EAE78" w14:textId="77777777" w:rsidR="00B8500F" w:rsidRPr="00633082" w:rsidRDefault="00B8500F" w:rsidP="00D27E89">
      <w:pPr>
        <w:jc w:val="both"/>
        <w:rPr>
          <w:lang w:val="de-DE"/>
        </w:rPr>
      </w:pPr>
    </w:p>
    <w:p w14:paraId="2A28207D" w14:textId="77777777" w:rsidR="00B8500F" w:rsidRPr="00633082" w:rsidRDefault="00B8500F" w:rsidP="00D27E89">
      <w:pPr>
        <w:jc w:val="both"/>
        <w:rPr>
          <w:lang w:val="de-DE"/>
        </w:rPr>
      </w:pPr>
      <w:r w:rsidRPr="00633082">
        <w:rPr>
          <w:lang w:val="de-DE"/>
        </w:rPr>
        <w:tab/>
        <w:t>3. Rechnungslegungsdatensatz: in dem Monat, der auf den letzten Referenzzeitraum eines Quartals folgt.</w:t>
      </w:r>
    </w:p>
    <w:p w14:paraId="60732EA7" w14:textId="77777777" w:rsidR="00B8500F" w:rsidRPr="00633082" w:rsidRDefault="00B8500F" w:rsidP="00D27E89">
      <w:pPr>
        <w:jc w:val="both"/>
        <w:rPr>
          <w:lang w:val="de-DE"/>
        </w:rPr>
      </w:pPr>
    </w:p>
    <w:p w14:paraId="3DD1B54E" w14:textId="77777777" w:rsidR="00B8500F" w:rsidRPr="00633082" w:rsidRDefault="00B8500F" w:rsidP="00D27E89">
      <w:pPr>
        <w:jc w:val="both"/>
        <w:rPr>
          <w:lang w:val="de-DE"/>
        </w:rPr>
      </w:pPr>
    </w:p>
    <w:p w14:paraId="312535BF" w14:textId="77777777" w:rsidR="00B8500F" w:rsidRPr="00633082" w:rsidRDefault="00B8500F" w:rsidP="00D27E89">
      <w:pPr>
        <w:jc w:val="both"/>
        <w:rPr>
          <w:lang w:val="de-DE"/>
        </w:rPr>
      </w:pPr>
      <w:r w:rsidRPr="00633082">
        <w:rPr>
          <w:b/>
          <w:lang w:val="de-DE"/>
        </w:rPr>
        <w:tab/>
        <w:t>Art. 6 -</w:t>
      </w:r>
      <w:r w:rsidRPr="00633082">
        <w:rPr>
          <w:lang w:val="de-DE"/>
        </w:rPr>
        <w:t xml:space="preserve"> Berichtspflichtige melden Daten über den Kredit und den Leasingvertrag:</w:t>
      </w:r>
    </w:p>
    <w:p w14:paraId="7B8BB401" w14:textId="77777777" w:rsidR="00B8500F" w:rsidRPr="00633082" w:rsidRDefault="00B8500F" w:rsidP="00D27E89">
      <w:pPr>
        <w:jc w:val="both"/>
        <w:rPr>
          <w:lang w:val="de-DE"/>
        </w:rPr>
      </w:pPr>
    </w:p>
    <w:p w14:paraId="39857F7A" w14:textId="77777777" w:rsidR="00B8500F" w:rsidRPr="00633082" w:rsidRDefault="00B8500F" w:rsidP="00D27E89">
      <w:pPr>
        <w:jc w:val="both"/>
        <w:rPr>
          <w:lang w:val="de-DE"/>
        </w:rPr>
      </w:pPr>
      <w:r w:rsidRPr="00633082">
        <w:rPr>
          <w:lang w:val="de-DE"/>
        </w:rPr>
        <w:tab/>
        <w:t>1. binnen zehn Werktagen nach dem Datum des Vertragsabschlusses des Instruments in Bezug auf die damit verbundenen Datensätze,</w:t>
      </w:r>
    </w:p>
    <w:p w14:paraId="51784190" w14:textId="77777777" w:rsidR="00B8500F" w:rsidRPr="00633082" w:rsidRDefault="00B8500F" w:rsidP="00D27E89">
      <w:pPr>
        <w:jc w:val="both"/>
        <w:rPr>
          <w:lang w:val="de-DE"/>
        </w:rPr>
      </w:pPr>
    </w:p>
    <w:p w14:paraId="0D780DC7" w14:textId="77777777" w:rsidR="00B8500F" w:rsidRPr="00633082" w:rsidRDefault="00B8500F" w:rsidP="00D27E89">
      <w:pPr>
        <w:jc w:val="both"/>
        <w:rPr>
          <w:lang w:val="de-DE"/>
        </w:rPr>
      </w:pPr>
      <w:r w:rsidRPr="00633082">
        <w:rPr>
          <w:lang w:val="de-DE"/>
        </w:rPr>
        <w:tab/>
        <w:t>2. binnen fünfzehn Werktagen nach dem letzten Kalendertag des Referenzzeitraums in Bezug auf Änderungen an einem bereits gemeldeten Instrument, einer bereits gemeldeten Sicherheit oder einem bereits gemeldeten Vertragspartner.</w:t>
      </w:r>
    </w:p>
    <w:p w14:paraId="51B54450" w14:textId="77777777" w:rsidR="00B8500F" w:rsidRPr="00633082" w:rsidRDefault="00B8500F" w:rsidP="00D27E89">
      <w:pPr>
        <w:jc w:val="both"/>
        <w:rPr>
          <w:lang w:val="de-DE"/>
        </w:rPr>
      </w:pPr>
    </w:p>
    <w:p w14:paraId="320A93AB" w14:textId="77777777" w:rsidR="00B8500F" w:rsidRPr="00633082" w:rsidRDefault="00B8500F" w:rsidP="00D27E89">
      <w:pPr>
        <w:jc w:val="both"/>
        <w:rPr>
          <w:lang w:val="de-DE"/>
        </w:rPr>
      </w:pPr>
    </w:p>
    <w:p w14:paraId="2250FB65" w14:textId="77777777" w:rsidR="00633082" w:rsidRPr="00633082" w:rsidRDefault="00633082">
      <w:pPr>
        <w:rPr>
          <w:lang w:val="de-DE"/>
        </w:rPr>
      </w:pPr>
      <w:r w:rsidRPr="00633082">
        <w:rPr>
          <w:lang w:val="de-DE"/>
        </w:rPr>
        <w:br w:type="page"/>
      </w:r>
    </w:p>
    <w:p w14:paraId="5ACFE275" w14:textId="3DCAA60C" w:rsidR="00B8500F" w:rsidRPr="00633082" w:rsidRDefault="00B8500F" w:rsidP="00633082">
      <w:pPr>
        <w:jc w:val="center"/>
        <w:rPr>
          <w:i/>
          <w:lang w:val="de-DE"/>
        </w:rPr>
      </w:pPr>
      <w:r w:rsidRPr="00633082">
        <w:rPr>
          <w:lang w:val="de-DE"/>
        </w:rPr>
        <w:lastRenderedPageBreak/>
        <w:t xml:space="preserve">KAPITEL 4 ­ </w:t>
      </w:r>
      <w:r w:rsidRPr="00633082">
        <w:rPr>
          <w:i/>
          <w:lang w:val="de-DE"/>
        </w:rPr>
        <w:t>Modalitäten für die Meldung von Daten an das Register durch Berichtspflichtige</w:t>
      </w:r>
    </w:p>
    <w:p w14:paraId="742F8C73" w14:textId="77777777" w:rsidR="00B8500F" w:rsidRPr="00633082" w:rsidRDefault="00B8500F" w:rsidP="00D27E89">
      <w:pPr>
        <w:jc w:val="both"/>
        <w:rPr>
          <w:lang w:val="de-DE"/>
        </w:rPr>
      </w:pPr>
    </w:p>
    <w:p w14:paraId="5F2C11D5" w14:textId="77777777" w:rsidR="00B8500F" w:rsidRPr="00633082" w:rsidRDefault="00B8500F" w:rsidP="00D27E89">
      <w:pPr>
        <w:jc w:val="both"/>
        <w:rPr>
          <w:lang w:val="de-DE"/>
        </w:rPr>
      </w:pPr>
    </w:p>
    <w:p w14:paraId="38B51489" w14:textId="77777777" w:rsidR="00B8500F" w:rsidRPr="00633082" w:rsidRDefault="00B8500F" w:rsidP="00D27E89">
      <w:pPr>
        <w:jc w:val="both"/>
        <w:rPr>
          <w:lang w:val="de-DE"/>
        </w:rPr>
      </w:pPr>
      <w:r w:rsidRPr="00633082">
        <w:rPr>
          <w:b/>
          <w:lang w:val="de-DE"/>
        </w:rPr>
        <w:tab/>
        <w:t>Art. 7 -</w:t>
      </w:r>
      <w:r w:rsidRPr="00633082">
        <w:rPr>
          <w:lang w:val="de-DE"/>
        </w:rPr>
        <w:t xml:space="preserve"> Berichtspflichtige erfüllen die Verpflichtungen zur Meldung von Daten wie in den Anlagen 1 bis 5 des vorliegenden Erlasses beschrieben gemäß den Modalitäten, die in den von der Bank festgelegten Protokollen zum Datenaustausch aufgeführt sind. Diese Protokolle werden von der Bank auf ihrer Website zur Verfügung gestellt.</w:t>
      </w:r>
    </w:p>
    <w:p w14:paraId="15E1A4CA" w14:textId="77777777" w:rsidR="00B8500F" w:rsidRPr="00633082" w:rsidRDefault="00B8500F" w:rsidP="00D27E89">
      <w:pPr>
        <w:jc w:val="both"/>
        <w:rPr>
          <w:lang w:val="de-DE"/>
        </w:rPr>
      </w:pPr>
    </w:p>
    <w:p w14:paraId="0C7B84C5" w14:textId="77777777" w:rsidR="00B8500F" w:rsidRPr="00633082" w:rsidRDefault="00B8500F" w:rsidP="00D27E89">
      <w:pPr>
        <w:jc w:val="both"/>
        <w:rPr>
          <w:lang w:val="de-DE"/>
        </w:rPr>
      </w:pPr>
    </w:p>
    <w:p w14:paraId="79A1338F" w14:textId="77777777" w:rsidR="00B8500F" w:rsidRPr="00633082" w:rsidRDefault="00B8500F" w:rsidP="00D27E89">
      <w:pPr>
        <w:jc w:val="both"/>
        <w:rPr>
          <w:lang w:val="de-DE"/>
        </w:rPr>
      </w:pPr>
      <w:r w:rsidRPr="00633082">
        <w:rPr>
          <w:b/>
          <w:lang w:val="de-DE"/>
        </w:rPr>
        <w:tab/>
        <w:t>Art. 8 -</w:t>
      </w:r>
      <w:r w:rsidRPr="00633082">
        <w:rPr>
          <w:lang w:val="de-DE"/>
        </w:rPr>
        <w:t xml:space="preserve"> Berichtspflichtige melden dem Register ihre Daten ausschließlich auf elektronischem Wege. Nach Erhalt der Daten werden die Ergebnisse der Datenverarbeitung durch das Register den Berichtspflichtigen auf demselben Weg zur Verfügung gestellt.</w:t>
      </w:r>
    </w:p>
    <w:p w14:paraId="3843E56B" w14:textId="77777777" w:rsidR="00B8500F" w:rsidRPr="00633082" w:rsidRDefault="00B8500F" w:rsidP="00D27E89">
      <w:pPr>
        <w:jc w:val="both"/>
        <w:rPr>
          <w:lang w:val="de-DE"/>
        </w:rPr>
      </w:pPr>
    </w:p>
    <w:p w14:paraId="1FC50613" w14:textId="77777777" w:rsidR="00B8500F" w:rsidRPr="00633082" w:rsidRDefault="00B8500F" w:rsidP="00D27E89">
      <w:pPr>
        <w:jc w:val="both"/>
        <w:rPr>
          <w:lang w:val="de-DE"/>
        </w:rPr>
      </w:pPr>
    </w:p>
    <w:p w14:paraId="1722A56C" w14:textId="77777777" w:rsidR="00633082" w:rsidRPr="00633082" w:rsidRDefault="00633082">
      <w:pPr>
        <w:rPr>
          <w:lang w:val="de-DE"/>
        </w:rPr>
      </w:pPr>
      <w:r w:rsidRPr="00633082">
        <w:rPr>
          <w:lang w:val="de-DE"/>
        </w:rPr>
        <w:br w:type="page"/>
      </w:r>
    </w:p>
    <w:p w14:paraId="6486D653" w14:textId="17C90DC9" w:rsidR="00B8500F" w:rsidRPr="00633082" w:rsidRDefault="00B8500F" w:rsidP="00633082">
      <w:pPr>
        <w:jc w:val="center"/>
        <w:rPr>
          <w:i/>
          <w:lang w:val="de-DE"/>
        </w:rPr>
      </w:pPr>
      <w:r w:rsidRPr="00633082">
        <w:rPr>
          <w:lang w:val="de-DE"/>
        </w:rPr>
        <w:lastRenderedPageBreak/>
        <w:t>KAPITEL 5 ­</w:t>
      </w:r>
      <w:r w:rsidRPr="00633082">
        <w:rPr>
          <w:i/>
          <w:lang w:val="de-DE"/>
        </w:rPr>
        <w:t xml:space="preserve"> Abfrage und Übermittlung von Daten des Registers</w:t>
      </w:r>
    </w:p>
    <w:p w14:paraId="23D91CAC" w14:textId="77777777" w:rsidR="00B8500F" w:rsidRPr="00633082" w:rsidRDefault="00B8500F" w:rsidP="00D27E89">
      <w:pPr>
        <w:jc w:val="both"/>
        <w:rPr>
          <w:lang w:val="de-DE"/>
        </w:rPr>
      </w:pPr>
    </w:p>
    <w:p w14:paraId="5B2DC940" w14:textId="77777777" w:rsidR="00B8500F" w:rsidRPr="00633082" w:rsidRDefault="00B8500F" w:rsidP="00D27E89">
      <w:pPr>
        <w:jc w:val="both"/>
        <w:rPr>
          <w:lang w:val="de-DE"/>
        </w:rPr>
      </w:pPr>
    </w:p>
    <w:p w14:paraId="068E8321" w14:textId="77777777" w:rsidR="00B8500F" w:rsidRPr="00633082" w:rsidRDefault="00B8500F" w:rsidP="00D27E89">
      <w:pPr>
        <w:jc w:val="both"/>
        <w:rPr>
          <w:lang w:val="de-DE"/>
        </w:rPr>
      </w:pPr>
      <w:r w:rsidRPr="00633082">
        <w:rPr>
          <w:b/>
          <w:lang w:val="de-DE"/>
        </w:rPr>
        <w:tab/>
        <w:t>Art. 9 -</w:t>
      </w:r>
      <w:r w:rsidRPr="00633082">
        <w:rPr>
          <w:lang w:val="de-DE"/>
        </w:rPr>
        <w:t xml:space="preserve"> Die Bank übermittelt alle im Register gespeicherten Daten gemäß der Verordnung (EU) 2016/867 an die Europäische Zentralbank, mit Ausnahme von:</w:t>
      </w:r>
    </w:p>
    <w:p w14:paraId="24494B87" w14:textId="77777777" w:rsidR="00B8500F" w:rsidRPr="00633082" w:rsidRDefault="00B8500F" w:rsidP="00D27E89">
      <w:pPr>
        <w:jc w:val="both"/>
        <w:rPr>
          <w:lang w:val="de-DE"/>
        </w:rPr>
      </w:pPr>
    </w:p>
    <w:p w14:paraId="2AE338E9" w14:textId="77777777" w:rsidR="00B8500F" w:rsidRPr="00633082" w:rsidRDefault="00B8500F" w:rsidP="00D27E89">
      <w:pPr>
        <w:jc w:val="both"/>
        <w:rPr>
          <w:lang w:val="de-DE"/>
        </w:rPr>
      </w:pPr>
      <w:r w:rsidRPr="00633082">
        <w:rPr>
          <w:lang w:val="de-DE"/>
        </w:rPr>
        <w:tab/>
        <w:t>1. Daten, die von Leasingunternehmen gemeldet werden,</w:t>
      </w:r>
    </w:p>
    <w:p w14:paraId="6A0B0554" w14:textId="77777777" w:rsidR="00B8500F" w:rsidRPr="00633082" w:rsidRDefault="00B8500F" w:rsidP="00D27E89">
      <w:pPr>
        <w:jc w:val="both"/>
        <w:rPr>
          <w:lang w:val="de-DE"/>
        </w:rPr>
      </w:pPr>
    </w:p>
    <w:p w14:paraId="43D85AAE" w14:textId="77777777" w:rsidR="00B8500F" w:rsidRPr="00633082" w:rsidRDefault="00B8500F" w:rsidP="00D27E89">
      <w:pPr>
        <w:jc w:val="both"/>
        <w:rPr>
          <w:lang w:val="de-DE"/>
        </w:rPr>
      </w:pPr>
      <w:r w:rsidRPr="00633082">
        <w:rPr>
          <w:lang w:val="de-DE"/>
        </w:rPr>
        <w:tab/>
        <w:t>2. Daten über Unternehmen, die natürliche Personen sind, und über natürliche Personen,</w:t>
      </w:r>
    </w:p>
    <w:p w14:paraId="5E1BA604" w14:textId="77777777" w:rsidR="00B8500F" w:rsidRPr="00633082" w:rsidRDefault="00B8500F" w:rsidP="00D27E89">
      <w:pPr>
        <w:jc w:val="both"/>
        <w:rPr>
          <w:lang w:val="de-DE"/>
        </w:rPr>
      </w:pPr>
    </w:p>
    <w:p w14:paraId="65BCDB5D" w14:textId="77777777" w:rsidR="00B8500F" w:rsidRPr="00633082" w:rsidRDefault="00B8500F" w:rsidP="00D27E89">
      <w:pPr>
        <w:jc w:val="both"/>
        <w:rPr>
          <w:lang w:val="de-DE"/>
        </w:rPr>
      </w:pPr>
      <w:r w:rsidRPr="00633082">
        <w:rPr>
          <w:lang w:val="de-DE"/>
        </w:rPr>
        <w:tab/>
        <w:t>3. Daten über Rechtsträger in Bezug auf Instrumente der Art "Außerbilanzielle Verbindlichkeiten",</w:t>
      </w:r>
    </w:p>
    <w:p w14:paraId="19387EEA" w14:textId="77777777" w:rsidR="00B8500F" w:rsidRPr="00633082" w:rsidRDefault="00B8500F" w:rsidP="00D27E89">
      <w:pPr>
        <w:jc w:val="both"/>
        <w:rPr>
          <w:lang w:val="de-DE"/>
        </w:rPr>
      </w:pPr>
    </w:p>
    <w:p w14:paraId="2769A1B7" w14:textId="77777777" w:rsidR="00B8500F" w:rsidRPr="00633082" w:rsidRDefault="00B8500F" w:rsidP="00D27E89">
      <w:pPr>
        <w:jc w:val="both"/>
        <w:rPr>
          <w:lang w:val="de-DE"/>
        </w:rPr>
      </w:pPr>
      <w:r w:rsidRPr="00633082">
        <w:rPr>
          <w:lang w:val="de-DE"/>
        </w:rPr>
        <w:tab/>
        <w:t>4. Daten über Rechtsträger, bei denen der Betrag des Engagements des Schuldners für Instrumente der Art "Kredite und Einlagen" bei einem selben Berichtspflichtigen weniger als 25.000 EUR beträgt.</w:t>
      </w:r>
    </w:p>
    <w:p w14:paraId="1A6DA0A1" w14:textId="2730EC10" w:rsidR="00B8500F" w:rsidRPr="00633082" w:rsidRDefault="00B8500F">
      <w:pPr>
        <w:rPr>
          <w:lang w:val="de-DE"/>
        </w:rPr>
      </w:pPr>
    </w:p>
    <w:p w14:paraId="29A6933D" w14:textId="77777777" w:rsidR="00633082" w:rsidRPr="00633082" w:rsidRDefault="00633082">
      <w:pPr>
        <w:rPr>
          <w:lang w:val="de-DE"/>
        </w:rPr>
      </w:pPr>
    </w:p>
    <w:p w14:paraId="7AB80E56" w14:textId="77777777" w:rsidR="00B8500F" w:rsidRPr="00633082" w:rsidRDefault="00B8500F" w:rsidP="00D27E89">
      <w:pPr>
        <w:jc w:val="both"/>
        <w:rPr>
          <w:lang w:val="de-DE"/>
        </w:rPr>
      </w:pPr>
      <w:r w:rsidRPr="00633082">
        <w:rPr>
          <w:b/>
          <w:lang w:val="de-DE"/>
        </w:rPr>
        <w:tab/>
        <w:t>Art. 10 -</w:t>
      </w:r>
      <w:r w:rsidRPr="00633082">
        <w:rPr>
          <w:lang w:val="de-DE"/>
        </w:rPr>
        <w:t xml:space="preserve"> Abfrage von Daten über Kredit- und Leasingverträge, die von Berichtspflichtigen in Anwendung von Artikel 10 § 1 des Gesetzes an das Register gemeldet werden</w:t>
      </w:r>
    </w:p>
    <w:p w14:paraId="020AEEE2" w14:textId="77777777" w:rsidR="00B8500F" w:rsidRPr="00633082" w:rsidRDefault="00B8500F" w:rsidP="00D27E89">
      <w:pPr>
        <w:jc w:val="both"/>
        <w:rPr>
          <w:lang w:val="de-DE"/>
        </w:rPr>
      </w:pPr>
    </w:p>
    <w:p w14:paraId="787B0E78" w14:textId="77777777" w:rsidR="00B8500F" w:rsidRPr="00633082" w:rsidRDefault="00B8500F" w:rsidP="00D27E89">
      <w:pPr>
        <w:jc w:val="both"/>
        <w:rPr>
          <w:lang w:val="de-DE"/>
        </w:rPr>
      </w:pPr>
      <w:r w:rsidRPr="00633082">
        <w:rPr>
          <w:lang w:val="de-DE"/>
        </w:rPr>
        <w:tab/>
        <w:t>§ 1 - Berichtspflichtige können im Register gespeicherte Daten aller Schuldner abfragen, mit Ausnahme folgender Vertragspartner:</w:t>
      </w:r>
    </w:p>
    <w:p w14:paraId="23E6FE8B" w14:textId="77777777" w:rsidR="00B8500F" w:rsidRPr="00633082" w:rsidRDefault="00B8500F" w:rsidP="00D27E89">
      <w:pPr>
        <w:jc w:val="both"/>
        <w:rPr>
          <w:lang w:val="de-DE"/>
        </w:rPr>
      </w:pPr>
    </w:p>
    <w:p w14:paraId="6FBFE918"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Zentralbanken (S.121) im Sinne von Anhang A Nr. 2.72 bis 2.74 der Verord</w:t>
      </w:r>
      <w:r w:rsidRPr="00633082">
        <w:rPr>
          <w:lang w:val="de-DE"/>
        </w:rPr>
        <w:softHyphen/>
        <w:t>nung (EU) Nr. 549/2013,</w:t>
      </w:r>
    </w:p>
    <w:p w14:paraId="305E2C50" w14:textId="77777777" w:rsidR="00B8500F" w:rsidRPr="00633082" w:rsidRDefault="00B8500F" w:rsidP="00D27E89">
      <w:pPr>
        <w:jc w:val="both"/>
        <w:rPr>
          <w:lang w:val="de-DE"/>
        </w:rPr>
      </w:pPr>
    </w:p>
    <w:p w14:paraId="27D6D6CD"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Kreditinstitute (ohne die Zentralbanken) (S.122) im Sinne von Anhang A Nr. 2.75 bis 2.78 der Verordnung (EU) Nr. 549/2013,</w:t>
      </w:r>
    </w:p>
    <w:p w14:paraId="77FB32DD" w14:textId="77777777" w:rsidR="00B8500F" w:rsidRPr="00633082" w:rsidRDefault="00B8500F" w:rsidP="00D27E89">
      <w:pPr>
        <w:jc w:val="both"/>
        <w:rPr>
          <w:lang w:val="de-DE"/>
        </w:rPr>
      </w:pPr>
    </w:p>
    <w:p w14:paraId="7ADB318E" w14:textId="77777777" w:rsidR="00B8500F" w:rsidRPr="00633082" w:rsidRDefault="00B8500F" w:rsidP="00D27E89">
      <w:pPr>
        <w:jc w:val="both"/>
        <w:rPr>
          <w:lang w:val="de-DE"/>
        </w:rPr>
      </w:pPr>
      <w:r w:rsidRPr="00633082">
        <w:rPr>
          <w:lang w:val="de-DE"/>
        </w:rPr>
        <w:tab/>
      </w:r>
      <w:r w:rsidRPr="00633082">
        <w:rPr>
          <w:i/>
          <w:lang w:val="de-DE"/>
        </w:rPr>
        <w:t>c)</w:t>
      </w:r>
      <w:r w:rsidRPr="00633082">
        <w:rPr>
          <w:lang w:val="de-DE"/>
        </w:rPr>
        <w:t xml:space="preserve"> Geldmarktfonds (S.123) im Sinne von Anhang A Nr. 2.75 bis 2.78 der Verord</w:t>
      </w:r>
      <w:r w:rsidRPr="00633082">
        <w:rPr>
          <w:lang w:val="de-DE"/>
        </w:rPr>
        <w:softHyphen/>
        <w:t>nung (EU) Nr. 549/2013.</w:t>
      </w:r>
    </w:p>
    <w:p w14:paraId="46091CBB" w14:textId="77777777" w:rsidR="00B8500F" w:rsidRPr="00633082" w:rsidRDefault="00B8500F" w:rsidP="00D27E89">
      <w:pPr>
        <w:jc w:val="both"/>
        <w:rPr>
          <w:lang w:val="de-DE"/>
        </w:rPr>
      </w:pPr>
    </w:p>
    <w:p w14:paraId="66A00D6B" w14:textId="77777777" w:rsidR="00B8500F" w:rsidRPr="00633082" w:rsidRDefault="00B8500F" w:rsidP="00D27E89">
      <w:pPr>
        <w:jc w:val="both"/>
        <w:rPr>
          <w:lang w:val="de-DE"/>
        </w:rPr>
      </w:pPr>
      <w:r w:rsidRPr="00633082">
        <w:rPr>
          <w:lang w:val="de-DE"/>
        </w:rPr>
        <w:tab/>
        <w:t>§ 2 - Die Ergebnisse einer Abfrage von Registerdaten umfassen:</w:t>
      </w:r>
    </w:p>
    <w:p w14:paraId="252FB9C2" w14:textId="77777777" w:rsidR="00B8500F" w:rsidRPr="00633082" w:rsidRDefault="00B8500F" w:rsidP="00D27E89">
      <w:pPr>
        <w:jc w:val="both"/>
        <w:rPr>
          <w:lang w:val="de-DE"/>
        </w:rPr>
      </w:pPr>
    </w:p>
    <w:p w14:paraId="32F612EE"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Daten über Schuldner wie in Anlage 6 vermerkt,</w:t>
      </w:r>
    </w:p>
    <w:p w14:paraId="25410AEE" w14:textId="77777777" w:rsidR="00B8500F" w:rsidRPr="00633082" w:rsidRDefault="00B8500F" w:rsidP="00D27E89">
      <w:pPr>
        <w:jc w:val="both"/>
        <w:rPr>
          <w:lang w:val="de-DE"/>
        </w:rPr>
      </w:pPr>
    </w:p>
    <w:p w14:paraId="4B4D1777"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Daten über Instrumente, die mit den Schuldnern verbunden sind, wie in Anlage 7 vermerkt,</w:t>
      </w:r>
    </w:p>
    <w:p w14:paraId="678A0340" w14:textId="77777777" w:rsidR="00B8500F" w:rsidRPr="00633082" w:rsidRDefault="00B8500F" w:rsidP="00D27E89">
      <w:pPr>
        <w:jc w:val="both"/>
        <w:rPr>
          <w:lang w:val="de-DE"/>
        </w:rPr>
      </w:pPr>
    </w:p>
    <w:p w14:paraId="34AB91FB" w14:textId="77777777" w:rsidR="00B8500F" w:rsidRPr="00633082" w:rsidRDefault="00B8500F" w:rsidP="00D27E89">
      <w:pPr>
        <w:jc w:val="both"/>
        <w:rPr>
          <w:lang w:val="de-DE"/>
        </w:rPr>
      </w:pPr>
      <w:r w:rsidRPr="00633082">
        <w:rPr>
          <w:lang w:val="de-DE"/>
        </w:rPr>
        <w:tab/>
      </w:r>
      <w:r w:rsidRPr="00633082">
        <w:rPr>
          <w:i/>
          <w:lang w:val="de-DE"/>
        </w:rPr>
        <w:t>c)</w:t>
      </w:r>
      <w:r w:rsidRPr="00633082">
        <w:rPr>
          <w:lang w:val="de-DE"/>
        </w:rPr>
        <w:t xml:space="preserve"> Daten über Sicherheiten, die mit Instrumenten von Schuldnern verbunden sind, wie in Anlage 8 vermerkt.</w:t>
      </w:r>
    </w:p>
    <w:p w14:paraId="350C1AF5" w14:textId="77777777" w:rsidR="00B8500F" w:rsidRPr="00633082" w:rsidRDefault="00B8500F" w:rsidP="00D27E89">
      <w:pPr>
        <w:jc w:val="both"/>
        <w:rPr>
          <w:lang w:val="de-DE"/>
        </w:rPr>
      </w:pPr>
    </w:p>
    <w:p w14:paraId="2C72FB80" w14:textId="77777777" w:rsidR="00B8500F" w:rsidRPr="00633082" w:rsidRDefault="00B8500F" w:rsidP="00D27E89">
      <w:pPr>
        <w:jc w:val="both"/>
        <w:rPr>
          <w:lang w:val="de-DE"/>
        </w:rPr>
      </w:pPr>
    </w:p>
    <w:p w14:paraId="1050CB36" w14:textId="77777777" w:rsidR="00633082" w:rsidRPr="00633082" w:rsidRDefault="00633082">
      <w:pPr>
        <w:rPr>
          <w:b/>
          <w:lang w:val="de-DE"/>
        </w:rPr>
      </w:pPr>
      <w:r w:rsidRPr="00633082">
        <w:rPr>
          <w:b/>
          <w:lang w:val="de-DE"/>
        </w:rPr>
        <w:br w:type="page"/>
      </w:r>
    </w:p>
    <w:p w14:paraId="522736D0" w14:textId="766B600D" w:rsidR="00B8500F" w:rsidRPr="00633082" w:rsidRDefault="00B8500F" w:rsidP="00D27E89">
      <w:pPr>
        <w:jc w:val="both"/>
        <w:rPr>
          <w:lang w:val="de-DE"/>
        </w:rPr>
      </w:pPr>
      <w:r w:rsidRPr="00633082">
        <w:rPr>
          <w:b/>
          <w:lang w:val="de-DE"/>
        </w:rPr>
        <w:lastRenderedPageBreak/>
        <w:tab/>
        <w:t>Art. 11 -</w:t>
      </w:r>
      <w:r w:rsidRPr="00633082">
        <w:rPr>
          <w:lang w:val="de-DE"/>
        </w:rPr>
        <w:t xml:space="preserve"> Abfrage von Daten, die von der EZB gemäß Kapitel Va der Leitlinie (EU) 2017/2335 und den Vereinbarungen für den Austausch von Daten zwecks Rückmeldeverfahren für Berichtspflichtige übermittelt werden</w:t>
      </w:r>
    </w:p>
    <w:p w14:paraId="456EB72F" w14:textId="77777777" w:rsidR="00B8500F" w:rsidRPr="00633082" w:rsidRDefault="00B8500F" w:rsidP="00D27E89">
      <w:pPr>
        <w:jc w:val="both"/>
        <w:rPr>
          <w:lang w:val="de-DE"/>
        </w:rPr>
      </w:pPr>
    </w:p>
    <w:p w14:paraId="437655F3" w14:textId="77777777" w:rsidR="00B8500F" w:rsidRPr="00633082" w:rsidRDefault="00B8500F" w:rsidP="00D27E89">
      <w:pPr>
        <w:jc w:val="both"/>
        <w:rPr>
          <w:lang w:val="de-DE"/>
        </w:rPr>
      </w:pPr>
      <w:r w:rsidRPr="00633082">
        <w:rPr>
          <w:lang w:val="de-DE"/>
        </w:rPr>
        <w:tab/>
        <w:t>§ 1 - Bei Abfrage des Registers wie in Artikel 10 § 1 des Gesetzes erwähnt erhalten Kreditinstitute Daten, die von anderen NZBen im Rahmen der Verordnung (EU) 2016/867 gemäß den Bestimmungen von Kapitel Va der EZB-Leitlinie (EU) 2017/2335 erhoben worden sind.</w:t>
      </w:r>
    </w:p>
    <w:p w14:paraId="2DCC16E2" w14:textId="77777777" w:rsidR="00B8500F" w:rsidRPr="00633082" w:rsidRDefault="00B8500F" w:rsidP="00D27E89">
      <w:pPr>
        <w:jc w:val="both"/>
        <w:rPr>
          <w:lang w:val="de-DE"/>
        </w:rPr>
      </w:pPr>
    </w:p>
    <w:p w14:paraId="09969A25" w14:textId="77777777" w:rsidR="00B8500F" w:rsidRPr="00633082" w:rsidRDefault="00B8500F" w:rsidP="00D27E89">
      <w:pPr>
        <w:jc w:val="both"/>
        <w:rPr>
          <w:lang w:val="de-DE"/>
        </w:rPr>
      </w:pPr>
      <w:r w:rsidRPr="00633082">
        <w:rPr>
          <w:lang w:val="de-DE"/>
        </w:rPr>
        <w:tab/>
        <w:t>§ 2 - Die Ergebnisse einer Abfrage im Rahmen von EZB-Rückmeldeverfahren umfassen:</w:t>
      </w:r>
    </w:p>
    <w:p w14:paraId="71A44033" w14:textId="77777777" w:rsidR="00B8500F" w:rsidRPr="00633082" w:rsidRDefault="00B8500F" w:rsidP="00D27E89">
      <w:pPr>
        <w:jc w:val="both"/>
        <w:rPr>
          <w:lang w:val="de-DE"/>
        </w:rPr>
      </w:pPr>
    </w:p>
    <w:p w14:paraId="453FDEA9"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Daten über Schuldner wie in Anlage 6 vermerkt,</w:t>
      </w:r>
    </w:p>
    <w:p w14:paraId="3E4DD63B" w14:textId="77777777" w:rsidR="00B8500F" w:rsidRPr="00633082" w:rsidRDefault="00B8500F" w:rsidP="00D27E89">
      <w:pPr>
        <w:jc w:val="both"/>
        <w:rPr>
          <w:lang w:val="de-DE"/>
        </w:rPr>
      </w:pPr>
    </w:p>
    <w:p w14:paraId="4B20714C" w14:textId="77777777" w:rsidR="00B8500F" w:rsidRPr="00633082" w:rsidRDefault="00B8500F" w:rsidP="00D27E89">
      <w:pPr>
        <w:jc w:val="both"/>
        <w:rPr>
          <w:lang w:val="de-DE"/>
        </w:rPr>
      </w:pPr>
      <w:r w:rsidRPr="00633082">
        <w:rPr>
          <w:i/>
          <w:lang w:val="de-DE"/>
        </w:rPr>
        <w:tab/>
        <w:t>b)</w:t>
      </w:r>
      <w:r w:rsidRPr="00633082">
        <w:rPr>
          <w:lang w:val="de-DE"/>
        </w:rPr>
        <w:t xml:space="preserve"> Daten über Instrumente, die mit den Schuldnern verbunden sind, wie in Anlage 7 vermerkt,</w:t>
      </w:r>
    </w:p>
    <w:p w14:paraId="36A73E9C" w14:textId="77777777" w:rsidR="00B8500F" w:rsidRPr="00633082" w:rsidRDefault="00B8500F" w:rsidP="00D27E89">
      <w:pPr>
        <w:jc w:val="both"/>
        <w:rPr>
          <w:lang w:val="de-DE"/>
        </w:rPr>
      </w:pPr>
    </w:p>
    <w:p w14:paraId="4919C3E2" w14:textId="77777777" w:rsidR="00B8500F" w:rsidRPr="00633082" w:rsidRDefault="00B8500F" w:rsidP="00D27E89">
      <w:pPr>
        <w:jc w:val="both"/>
        <w:rPr>
          <w:lang w:val="de-DE"/>
        </w:rPr>
      </w:pPr>
      <w:r w:rsidRPr="00633082">
        <w:rPr>
          <w:lang w:val="de-DE"/>
        </w:rPr>
        <w:tab/>
      </w:r>
      <w:r w:rsidRPr="00633082">
        <w:rPr>
          <w:i/>
          <w:lang w:val="de-DE"/>
        </w:rPr>
        <w:t>c)</w:t>
      </w:r>
      <w:r w:rsidRPr="00633082">
        <w:rPr>
          <w:lang w:val="de-DE"/>
        </w:rPr>
        <w:t xml:space="preserve"> Daten über Sicherheiten, die mit Instrumenten von Schuldnern verbunden sind, wie in Anlage 8 vermerkt.</w:t>
      </w:r>
    </w:p>
    <w:p w14:paraId="7C7C8D70" w14:textId="77777777" w:rsidR="00B8500F" w:rsidRPr="00633082" w:rsidRDefault="00B8500F" w:rsidP="00D27E89">
      <w:pPr>
        <w:jc w:val="both"/>
        <w:rPr>
          <w:lang w:val="de-DE"/>
        </w:rPr>
      </w:pPr>
    </w:p>
    <w:p w14:paraId="514B07CF" w14:textId="77777777" w:rsidR="00B8500F" w:rsidRPr="00633082" w:rsidRDefault="00B8500F" w:rsidP="00D27E89">
      <w:pPr>
        <w:jc w:val="both"/>
        <w:rPr>
          <w:lang w:val="de-DE"/>
        </w:rPr>
      </w:pPr>
    </w:p>
    <w:p w14:paraId="46776F6F" w14:textId="77777777" w:rsidR="00B8500F" w:rsidRPr="00633082" w:rsidRDefault="00B8500F" w:rsidP="00D27E89">
      <w:pPr>
        <w:jc w:val="both"/>
        <w:rPr>
          <w:lang w:val="de-DE"/>
        </w:rPr>
      </w:pPr>
      <w:r w:rsidRPr="00633082">
        <w:rPr>
          <w:b/>
          <w:lang w:val="de-DE"/>
        </w:rPr>
        <w:tab/>
        <w:t>Art. 12 -</w:t>
      </w:r>
      <w:r w:rsidRPr="00633082">
        <w:rPr>
          <w:lang w:val="de-DE"/>
        </w:rPr>
        <w:t xml:space="preserve"> Abfrageanträge werden der Bank zugeschickt und Antworten auf diese Anträge werden von der Bank über einen der folgenden elektronischen Übermittlungskanäle übermittelt:</w:t>
      </w:r>
    </w:p>
    <w:p w14:paraId="6EFAC9FE" w14:textId="77777777" w:rsidR="00B8500F" w:rsidRPr="00633082" w:rsidRDefault="00B8500F" w:rsidP="00D27E89">
      <w:pPr>
        <w:jc w:val="both"/>
        <w:rPr>
          <w:lang w:val="de-DE"/>
        </w:rPr>
      </w:pPr>
    </w:p>
    <w:p w14:paraId="2623F8DB" w14:textId="77777777" w:rsidR="00B8500F" w:rsidRPr="00633082" w:rsidRDefault="00B8500F" w:rsidP="00D27E89">
      <w:pPr>
        <w:jc w:val="both"/>
        <w:rPr>
          <w:lang w:val="de-DE"/>
        </w:rPr>
      </w:pPr>
      <w:r w:rsidRPr="00633082">
        <w:rPr>
          <w:lang w:val="de-DE"/>
        </w:rPr>
        <w:tab/>
        <w:t>1. grundsätzlich über eine direkte und gesicherte Verbindung oder jeden anderen von der Bank bestimmten gesicherten elektronischen Übermittlungskanal, wodurch die automatisierte Bearbeitung und Beantwortung der Abfrageanträge gewährleistet wird,</w:t>
      </w:r>
    </w:p>
    <w:p w14:paraId="4D0EAC78" w14:textId="77777777" w:rsidR="00B8500F" w:rsidRPr="00633082" w:rsidRDefault="00B8500F" w:rsidP="00D27E89">
      <w:pPr>
        <w:jc w:val="both"/>
        <w:rPr>
          <w:lang w:val="de-DE"/>
        </w:rPr>
      </w:pPr>
    </w:p>
    <w:p w14:paraId="46FB594D" w14:textId="77777777" w:rsidR="00B8500F" w:rsidRPr="00633082" w:rsidRDefault="00B8500F" w:rsidP="00D27E89">
      <w:pPr>
        <w:jc w:val="both"/>
        <w:rPr>
          <w:lang w:val="de-DE"/>
        </w:rPr>
      </w:pPr>
      <w:r w:rsidRPr="00633082">
        <w:rPr>
          <w:lang w:val="de-DE"/>
        </w:rPr>
        <w:tab/>
        <w:t>2. ausnahmsweise über eine gesicherte E-Mail, ein gesichertes elektronisches Austauschportal oder jeden anderen von der Bank bestimmten gesicherten elektronischen Übermittlungskanal, der die Beteiligung von Personalmitgliedern der Bank erfordert, die vom Direktionsausschuss der Bank dazu ermächtigt sind.</w:t>
      </w:r>
    </w:p>
    <w:p w14:paraId="339DB36B" w14:textId="77777777" w:rsidR="00B8500F" w:rsidRPr="00633082" w:rsidRDefault="00B8500F" w:rsidP="00D27E89">
      <w:pPr>
        <w:jc w:val="both"/>
        <w:rPr>
          <w:lang w:val="de-DE"/>
        </w:rPr>
      </w:pPr>
    </w:p>
    <w:p w14:paraId="43F8DE8C" w14:textId="77777777" w:rsidR="00B8500F" w:rsidRPr="00633082" w:rsidRDefault="00B8500F" w:rsidP="00D27E89">
      <w:pPr>
        <w:jc w:val="both"/>
        <w:rPr>
          <w:lang w:val="de-DE"/>
        </w:rPr>
      </w:pPr>
    </w:p>
    <w:p w14:paraId="3D7E700F" w14:textId="77777777" w:rsidR="00B8500F" w:rsidRPr="00633082" w:rsidRDefault="00B8500F" w:rsidP="00D27E89">
      <w:pPr>
        <w:jc w:val="both"/>
        <w:rPr>
          <w:lang w:val="de-DE"/>
        </w:rPr>
      </w:pPr>
      <w:r w:rsidRPr="00633082">
        <w:rPr>
          <w:b/>
          <w:lang w:val="de-DE"/>
        </w:rPr>
        <w:tab/>
        <w:t>Art. 13 -</w:t>
      </w:r>
      <w:r w:rsidRPr="00633082">
        <w:rPr>
          <w:lang w:val="de-DE"/>
        </w:rPr>
        <w:t xml:space="preserve"> Die Bank bestimmt Struktur und Format der ihr von den Berichtspflichtigen übermittelten Abfrageanträge und der Antworten, die sie darauf gibt. Die diesbezüglichen Protokolle werden von der Bank auf ihrer Website zur Verfügung gestellt.</w:t>
      </w:r>
    </w:p>
    <w:p w14:paraId="369DC910" w14:textId="77777777" w:rsidR="00B8500F" w:rsidRPr="00633082" w:rsidRDefault="00B8500F" w:rsidP="00D27E89">
      <w:pPr>
        <w:jc w:val="both"/>
        <w:rPr>
          <w:lang w:val="de-DE"/>
        </w:rPr>
      </w:pPr>
    </w:p>
    <w:p w14:paraId="5E374DF1" w14:textId="77777777" w:rsidR="00B8500F" w:rsidRPr="00633082" w:rsidRDefault="00B8500F" w:rsidP="00D27E89">
      <w:pPr>
        <w:jc w:val="both"/>
        <w:rPr>
          <w:lang w:val="de-DE"/>
        </w:rPr>
      </w:pPr>
    </w:p>
    <w:p w14:paraId="72818737" w14:textId="77777777" w:rsidR="00633082" w:rsidRPr="00633082" w:rsidRDefault="00633082">
      <w:pPr>
        <w:rPr>
          <w:lang w:val="de-DE"/>
        </w:rPr>
      </w:pPr>
      <w:r w:rsidRPr="00633082">
        <w:rPr>
          <w:lang w:val="de-DE"/>
        </w:rPr>
        <w:br w:type="page"/>
      </w:r>
    </w:p>
    <w:p w14:paraId="0AB5FC4F" w14:textId="06908D18" w:rsidR="00B8500F" w:rsidRPr="00633082" w:rsidRDefault="00B8500F" w:rsidP="00633082">
      <w:pPr>
        <w:jc w:val="center"/>
        <w:rPr>
          <w:i/>
          <w:lang w:val="de-DE"/>
        </w:rPr>
      </w:pPr>
      <w:r w:rsidRPr="00633082">
        <w:rPr>
          <w:lang w:val="de-DE"/>
        </w:rPr>
        <w:lastRenderedPageBreak/>
        <w:t xml:space="preserve">KAPITEL 6 ­ </w:t>
      </w:r>
      <w:r w:rsidRPr="00633082">
        <w:rPr>
          <w:i/>
          <w:lang w:val="de-DE"/>
        </w:rPr>
        <w:t>Zugang zum Register</w:t>
      </w:r>
    </w:p>
    <w:p w14:paraId="029D0971" w14:textId="77777777" w:rsidR="00B8500F" w:rsidRPr="00633082" w:rsidRDefault="00B8500F" w:rsidP="00D27E89">
      <w:pPr>
        <w:jc w:val="both"/>
        <w:rPr>
          <w:lang w:val="de-DE"/>
        </w:rPr>
      </w:pPr>
    </w:p>
    <w:p w14:paraId="5D7FE401" w14:textId="77777777" w:rsidR="00B8500F" w:rsidRPr="00633082" w:rsidRDefault="00B8500F" w:rsidP="00D27E89">
      <w:pPr>
        <w:jc w:val="both"/>
        <w:rPr>
          <w:lang w:val="de-DE"/>
        </w:rPr>
      </w:pPr>
    </w:p>
    <w:p w14:paraId="0E5ADDCC" w14:textId="77777777" w:rsidR="00B8500F" w:rsidRPr="00633082" w:rsidRDefault="00B8500F" w:rsidP="00D27E89">
      <w:pPr>
        <w:jc w:val="both"/>
        <w:rPr>
          <w:lang w:val="de-DE"/>
        </w:rPr>
      </w:pPr>
      <w:r w:rsidRPr="00633082">
        <w:rPr>
          <w:b/>
          <w:lang w:val="de-DE"/>
        </w:rPr>
        <w:tab/>
        <w:t xml:space="preserve">Art. 14 - </w:t>
      </w:r>
      <w:r w:rsidRPr="00633082">
        <w:rPr>
          <w:lang w:val="de-DE"/>
        </w:rPr>
        <w:t>§ 1 - Jeder kann bei der Bank eine Bescheinigung erhalten, aus der die laufenden Verträge hervorgehen, für die er im Register als Schuldner eingetragen ist, indem er einen schriftlichen, datierten und unterzeichneten Antrag hinsichtlich der Beantragung dieser Bescheinigung an den Hauptsitz der Bank richtet oder diese Daten selbst auf der Website der Bank mit Hilfe seines elektronischen Personalausweises abfragt, wenn die Bank diese Möglichkeit vorsieht.</w:t>
      </w:r>
    </w:p>
    <w:p w14:paraId="4EFBA703" w14:textId="77777777" w:rsidR="00B8500F" w:rsidRPr="00633082" w:rsidRDefault="00B8500F" w:rsidP="00D27E89">
      <w:pPr>
        <w:jc w:val="both"/>
        <w:rPr>
          <w:lang w:val="de-DE"/>
        </w:rPr>
      </w:pPr>
    </w:p>
    <w:p w14:paraId="2742F801" w14:textId="77777777" w:rsidR="00B8500F" w:rsidRPr="00633082" w:rsidRDefault="00B8500F" w:rsidP="00D27E89">
      <w:pPr>
        <w:jc w:val="both"/>
        <w:rPr>
          <w:lang w:val="de-DE"/>
        </w:rPr>
      </w:pPr>
      <w:r w:rsidRPr="00633082">
        <w:rPr>
          <w:lang w:val="de-DE"/>
        </w:rPr>
        <w:tab/>
        <w:t>Die Bank bestimmt den Inhalt dieser Bescheinigung unter den in den Anlagen 5, 6 und 7 aufgeführten Daten und gibt ihn auf ihrer Website bekannt.</w:t>
      </w:r>
    </w:p>
    <w:p w14:paraId="4F311701" w14:textId="77777777" w:rsidR="00B8500F" w:rsidRPr="00633082" w:rsidRDefault="00B8500F" w:rsidP="00D27E89">
      <w:pPr>
        <w:jc w:val="both"/>
        <w:rPr>
          <w:lang w:val="de-DE"/>
        </w:rPr>
      </w:pPr>
    </w:p>
    <w:p w14:paraId="294C56A2" w14:textId="77777777" w:rsidR="00B8500F" w:rsidRPr="00633082" w:rsidRDefault="00B8500F" w:rsidP="00D27E89">
      <w:pPr>
        <w:jc w:val="both"/>
        <w:rPr>
          <w:lang w:val="de-DE"/>
        </w:rPr>
      </w:pPr>
      <w:r w:rsidRPr="00633082">
        <w:rPr>
          <w:lang w:val="de-DE"/>
        </w:rPr>
        <w:tab/>
        <w:t>§ 2 - Jeder kann das in Artikel 11 des Gesetzes erwähnte Recht auf Auskunft ausüben, indem er einen schriftlichen, datierten und unterzeichneten Antrag hinsichtlich der Ausübung dieses Rechts auf Auskunft über die im Register gespeicherten Daten an den Hauptsitz der Bank richtet oder diese Daten selbst auf der Website der Bank mit Hilfe seines elektronischen Personalausweises abfragt, wenn die Bank diese Möglichkeit vorsieht.</w:t>
      </w:r>
    </w:p>
    <w:p w14:paraId="70A45373" w14:textId="77777777" w:rsidR="00B8500F" w:rsidRPr="00633082" w:rsidRDefault="00B8500F" w:rsidP="00D27E89">
      <w:pPr>
        <w:jc w:val="both"/>
        <w:rPr>
          <w:lang w:val="de-DE"/>
        </w:rPr>
      </w:pPr>
    </w:p>
    <w:p w14:paraId="6B22515F" w14:textId="77777777" w:rsidR="00B8500F" w:rsidRPr="00633082" w:rsidRDefault="00B8500F" w:rsidP="00D27E89">
      <w:pPr>
        <w:jc w:val="both"/>
        <w:rPr>
          <w:lang w:val="de-DE"/>
        </w:rPr>
      </w:pPr>
      <w:r w:rsidRPr="00633082">
        <w:rPr>
          <w:lang w:val="de-DE"/>
        </w:rPr>
        <w:tab/>
        <w:t>Bei Ausübung des Rechts auf Auskunft werden die Daten, die in den Anlagen 5, 6 und 7 zwecks Abfrage durch Berichtspflichtige aufgeführt sind, sowie auf ausdrücklichen Antrag die Liste aller Einrichtungen, Behörden und Personen, denen die Daten während der sechs Kalendermonate vor dem Datum des Antrags gemeldet wurden, übermittelt. Die im Ergebnis der Abfrage enthaltenen Daten spiegeln die aktuelle Situation im Register wider, es sei denn, die betreffende Person beantragt, die Situation zu einem bestimmten Zeitpunkt zu erhalten.</w:t>
      </w:r>
    </w:p>
    <w:p w14:paraId="1E988740" w14:textId="6E2D3D57" w:rsidR="00B8500F" w:rsidRPr="00633082" w:rsidRDefault="00B8500F">
      <w:pPr>
        <w:rPr>
          <w:lang w:val="de-DE"/>
        </w:rPr>
      </w:pPr>
    </w:p>
    <w:p w14:paraId="5C895EB7" w14:textId="77777777" w:rsidR="00B8500F" w:rsidRPr="00633082" w:rsidRDefault="00B8500F" w:rsidP="00D27E89">
      <w:pPr>
        <w:jc w:val="both"/>
        <w:rPr>
          <w:lang w:val="de-DE"/>
        </w:rPr>
      </w:pPr>
      <w:r w:rsidRPr="00633082">
        <w:rPr>
          <w:lang w:val="de-DE"/>
        </w:rPr>
        <w:tab/>
        <w:t>§ 3 - Natürliche Personen und Unternehmen, die natürliche Personen sind, sind verpflichtet, ihrem schriftlichen Antrag auf eine Bescheinigung wie in § 1 erwähnt oder auf Ausübung des Rechts auf Auskunft eine deutlich lesbare Fotokopie beizufügen von Vorder- und Rückseite:</w:t>
      </w:r>
    </w:p>
    <w:p w14:paraId="1D0382BA" w14:textId="77777777" w:rsidR="00B8500F" w:rsidRPr="00633082" w:rsidRDefault="00B8500F" w:rsidP="00D27E89">
      <w:pPr>
        <w:jc w:val="both"/>
        <w:rPr>
          <w:lang w:val="de-DE"/>
        </w:rPr>
      </w:pPr>
    </w:p>
    <w:p w14:paraId="2ABAD0CB" w14:textId="77777777" w:rsidR="00B8500F" w:rsidRPr="00633082" w:rsidRDefault="00B8500F" w:rsidP="00D27E89">
      <w:pPr>
        <w:jc w:val="both"/>
        <w:rPr>
          <w:lang w:val="de-DE"/>
        </w:rPr>
      </w:pPr>
      <w:r w:rsidRPr="00633082">
        <w:rPr>
          <w:lang w:val="de-DE"/>
        </w:rPr>
        <w:tab/>
        <w:t>1. ihres in Artikel 6 des Gesetzes vom 19. Juli 1991 über die Bevölkerungsregister, die Personalausweise, die Ausländerkarten und die Aufenthaltsdokumente und zur Abänderung des Gesetzes vom 8. August 1983 zur Organisation eines Nationalregisters der natürlichen Personen erwähnten Personalausweises oder, wenn sie nicht über einen solchen Ausweis verfügen,</w:t>
      </w:r>
    </w:p>
    <w:p w14:paraId="5BE8D090" w14:textId="77777777" w:rsidR="00B8500F" w:rsidRPr="00633082" w:rsidRDefault="00B8500F" w:rsidP="00D27E89">
      <w:pPr>
        <w:jc w:val="both"/>
        <w:rPr>
          <w:lang w:val="de-DE"/>
        </w:rPr>
      </w:pPr>
    </w:p>
    <w:p w14:paraId="0D9615D5" w14:textId="77777777" w:rsidR="00B8500F" w:rsidRPr="00633082" w:rsidRDefault="00B8500F" w:rsidP="00D27E89">
      <w:pPr>
        <w:jc w:val="both"/>
        <w:rPr>
          <w:lang w:val="de-DE"/>
        </w:rPr>
      </w:pPr>
      <w:r w:rsidRPr="00633082">
        <w:rPr>
          <w:lang w:val="de-DE"/>
        </w:rPr>
        <w:tab/>
        <w:t>2. des Aufenthaltstitels, der zum Zeitpunkt der Eintragung in das in Artikel 1 § 1 Absatz 1 Nr. 2 des vorerwähnten Gesetzes vom 19. Juli 1991 erwähnte Warteregister ausgestellt wird, oder, wenn sie nicht über einen solchen Titel verfügen,</w:t>
      </w:r>
    </w:p>
    <w:p w14:paraId="51D046F9" w14:textId="77777777" w:rsidR="00B8500F" w:rsidRPr="00633082" w:rsidRDefault="00B8500F" w:rsidP="00D27E89">
      <w:pPr>
        <w:jc w:val="both"/>
        <w:rPr>
          <w:lang w:val="de-DE"/>
        </w:rPr>
      </w:pPr>
    </w:p>
    <w:p w14:paraId="3E3F99F2" w14:textId="77777777" w:rsidR="00B8500F" w:rsidRPr="00633082" w:rsidRDefault="00B8500F" w:rsidP="00D27E89">
      <w:pPr>
        <w:jc w:val="both"/>
        <w:rPr>
          <w:lang w:val="de-DE"/>
        </w:rPr>
      </w:pPr>
      <w:r w:rsidRPr="00633082">
        <w:rPr>
          <w:lang w:val="de-DE"/>
        </w:rPr>
        <w:tab/>
        <w:t>3. des Personalausweises, Reisepasses oder gleichwertigen Reisescheins oder jedes anderen beweiskräftigen offiziellen Identitätsdokuments, der/das einem nicht im Königreich wohnhaften Ausländer vom Staat, in dem er wohnt oder dessen Staatsangehöriger er ist, ausgestellt wird.</w:t>
      </w:r>
    </w:p>
    <w:p w14:paraId="2901AA70" w14:textId="77777777" w:rsidR="00B8500F" w:rsidRPr="00633082" w:rsidRDefault="00B8500F" w:rsidP="00D27E89">
      <w:pPr>
        <w:jc w:val="both"/>
        <w:rPr>
          <w:lang w:val="de-DE"/>
        </w:rPr>
      </w:pPr>
    </w:p>
    <w:p w14:paraId="3FF45624" w14:textId="77777777" w:rsidR="00B8500F" w:rsidRPr="00633082" w:rsidRDefault="00B8500F" w:rsidP="00D27E89">
      <w:pPr>
        <w:jc w:val="both"/>
        <w:rPr>
          <w:lang w:val="de-DE"/>
        </w:rPr>
      </w:pPr>
      <w:r w:rsidRPr="00633082">
        <w:rPr>
          <w:lang w:val="de-DE"/>
        </w:rPr>
        <w:tab/>
        <w:t>Im Falle eines schriftlichen Antrags sendet die Bank die in Absatz 1 erwähnten Informationen kostenlos an die im Nationalregister der natürlichen Personen vermerkte Adresse der betreffenden natürlichen Person oder, in deren Ermangelung, an die Adresse, die in dem vorgelegten offiziellen Identitätsdokument angegeben ist.</w:t>
      </w:r>
    </w:p>
    <w:p w14:paraId="1B99798C" w14:textId="77777777" w:rsidR="00B8500F" w:rsidRPr="00633082" w:rsidRDefault="00B8500F" w:rsidP="00D27E89">
      <w:pPr>
        <w:jc w:val="both"/>
        <w:rPr>
          <w:lang w:val="de-DE"/>
        </w:rPr>
      </w:pPr>
    </w:p>
    <w:p w14:paraId="69D8BADC" w14:textId="77777777" w:rsidR="00B8500F" w:rsidRPr="00633082" w:rsidRDefault="00B8500F" w:rsidP="00D27E89">
      <w:pPr>
        <w:jc w:val="both"/>
        <w:rPr>
          <w:lang w:val="de-DE"/>
        </w:rPr>
      </w:pPr>
      <w:r w:rsidRPr="00633082">
        <w:rPr>
          <w:lang w:val="de-DE"/>
        </w:rPr>
        <w:tab/>
        <w:t>Juristische Personen sind verpflichtet, ihrem schriftlichen Antrag auf eine Bescheinigung wie in § 1 erwähnt oder auf Ausübung des Rechts auf Auskunft eine deutlich lesbare Fotokopie von Vorder- und Rückseite des in Absatz 1 erwähnten offiziellen Identitätsdokuments beizufügen, das ihrem Bevollmächtigten ausgestellt worden ist, zusammen mit dem Nachweis der Vollmacht. Die Bank sendet die Informationen kostenlos an die in der Zentralen Datenbank der Unternehmen vermerkte Adresse des Gesellschaftssitzes der betreffenden juristischen Person oder, in Ermangelung einer Eintragung bei der Zentralen Datenbank der Unternehmen, an die im Nationalregister der natürlichen Personen vermerkte Adresse des Bevollmächtigten oder, wenn dieser nicht im Nationalregister der natürlichen Personen eingetragen ist, an die Adresse, die in dem vom Bevollmächtigten vorgelegten offiziellen Identitätsdokument wie in Absatz 1 Nr. 2 oder 3 erwähnt angegeben ist.</w:t>
      </w:r>
    </w:p>
    <w:p w14:paraId="3A85834E" w14:textId="77777777" w:rsidR="00B8500F" w:rsidRPr="00633082" w:rsidRDefault="00B8500F" w:rsidP="00D27E89">
      <w:pPr>
        <w:jc w:val="both"/>
        <w:rPr>
          <w:lang w:val="de-DE"/>
        </w:rPr>
      </w:pPr>
    </w:p>
    <w:p w14:paraId="2F0B2B11" w14:textId="77777777" w:rsidR="00B8500F" w:rsidRPr="00633082" w:rsidRDefault="00B8500F" w:rsidP="00D27E89">
      <w:pPr>
        <w:jc w:val="both"/>
        <w:rPr>
          <w:lang w:val="de-DE"/>
        </w:rPr>
      </w:pPr>
      <w:r w:rsidRPr="00633082">
        <w:rPr>
          <w:lang w:val="de-DE"/>
        </w:rPr>
        <w:tab/>
        <w:t>§ 4 - Das Recht auf Berichtigung gilt nur für fehlerhafte Daten, die in der in § 1 erwähnten Bescheinigung oder in der Antwort auf die Ausübung des Rechts auf Auskunft enthalten sind.</w:t>
      </w:r>
    </w:p>
    <w:p w14:paraId="5A7FFBF2" w14:textId="77777777" w:rsidR="00B8500F" w:rsidRPr="00633082" w:rsidRDefault="00B8500F" w:rsidP="00D27E89">
      <w:pPr>
        <w:jc w:val="both"/>
        <w:rPr>
          <w:lang w:val="de-DE"/>
        </w:rPr>
      </w:pPr>
    </w:p>
    <w:p w14:paraId="7AF16BC5" w14:textId="77777777" w:rsidR="00B8500F" w:rsidRPr="00633082" w:rsidRDefault="00B8500F" w:rsidP="00D27E89">
      <w:pPr>
        <w:jc w:val="both"/>
        <w:rPr>
          <w:lang w:val="de-DE"/>
        </w:rPr>
      </w:pPr>
    </w:p>
    <w:p w14:paraId="3C093AFF" w14:textId="77777777" w:rsidR="00633082" w:rsidRPr="00633082" w:rsidRDefault="00633082">
      <w:pPr>
        <w:rPr>
          <w:lang w:val="de-DE"/>
        </w:rPr>
      </w:pPr>
      <w:r w:rsidRPr="00633082">
        <w:rPr>
          <w:lang w:val="de-DE"/>
        </w:rPr>
        <w:br w:type="page"/>
      </w:r>
    </w:p>
    <w:p w14:paraId="1AC0643F" w14:textId="58973641" w:rsidR="00B8500F" w:rsidRPr="00633082" w:rsidRDefault="00B8500F" w:rsidP="00633082">
      <w:pPr>
        <w:jc w:val="center"/>
        <w:rPr>
          <w:i/>
          <w:lang w:val="de-DE"/>
        </w:rPr>
      </w:pPr>
      <w:r w:rsidRPr="00633082">
        <w:rPr>
          <w:lang w:val="de-DE"/>
        </w:rPr>
        <w:lastRenderedPageBreak/>
        <w:t>KAPITEL 7 ­</w:t>
      </w:r>
      <w:r w:rsidRPr="00633082">
        <w:rPr>
          <w:i/>
          <w:lang w:val="de-DE"/>
        </w:rPr>
        <w:t xml:space="preserve"> Zwangsgelder</w:t>
      </w:r>
    </w:p>
    <w:p w14:paraId="61D28C24" w14:textId="77777777" w:rsidR="00B8500F" w:rsidRPr="00633082" w:rsidRDefault="00B8500F" w:rsidP="00D27E89">
      <w:pPr>
        <w:jc w:val="both"/>
        <w:rPr>
          <w:lang w:val="de-DE"/>
        </w:rPr>
      </w:pPr>
    </w:p>
    <w:p w14:paraId="65573750" w14:textId="77777777" w:rsidR="00B8500F" w:rsidRPr="00633082" w:rsidRDefault="00B8500F" w:rsidP="00D27E89">
      <w:pPr>
        <w:jc w:val="both"/>
        <w:rPr>
          <w:lang w:val="de-DE"/>
        </w:rPr>
      </w:pPr>
    </w:p>
    <w:p w14:paraId="5DF1EA07" w14:textId="77777777" w:rsidR="00B8500F" w:rsidRPr="00633082" w:rsidRDefault="00B8500F" w:rsidP="00D27E89">
      <w:pPr>
        <w:jc w:val="both"/>
        <w:rPr>
          <w:lang w:val="de-DE"/>
        </w:rPr>
      </w:pPr>
      <w:r w:rsidRPr="00633082">
        <w:rPr>
          <w:b/>
          <w:lang w:val="de-DE"/>
        </w:rPr>
        <w:tab/>
        <w:t>Art. 15 -</w:t>
      </w:r>
      <w:r w:rsidRPr="00633082">
        <w:rPr>
          <w:lang w:val="de-DE"/>
        </w:rPr>
        <w:t xml:space="preserve"> Verstöße</w:t>
      </w:r>
    </w:p>
    <w:p w14:paraId="24ABF2F3" w14:textId="77777777" w:rsidR="00B8500F" w:rsidRPr="00633082" w:rsidRDefault="00B8500F" w:rsidP="00D27E89">
      <w:pPr>
        <w:jc w:val="both"/>
        <w:rPr>
          <w:lang w:val="de-DE"/>
        </w:rPr>
      </w:pPr>
    </w:p>
    <w:p w14:paraId="73941709" w14:textId="77777777" w:rsidR="00B8500F" w:rsidRPr="00633082" w:rsidRDefault="00B8500F" w:rsidP="00D27E89">
      <w:pPr>
        <w:jc w:val="both"/>
        <w:rPr>
          <w:lang w:val="de-DE"/>
        </w:rPr>
      </w:pPr>
      <w:r w:rsidRPr="00633082">
        <w:rPr>
          <w:lang w:val="de-DE"/>
        </w:rPr>
        <w:tab/>
        <w:t>§ 1 - Berichtspflichtige sind verpflichtet, die in den Artikeln 3 und 4 des Gesetzes erwähnten Mindeststandards für Übermittlung, Richtigkeit, Einhaltung von Konzepten und Korrekturen von Daten einzuhalten.</w:t>
      </w:r>
    </w:p>
    <w:p w14:paraId="1344AE68" w14:textId="77777777" w:rsidR="00B8500F" w:rsidRPr="00633082" w:rsidRDefault="00B8500F" w:rsidP="00D27E89">
      <w:pPr>
        <w:jc w:val="both"/>
        <w:rPr>
          <w:lang w:val="de-DE"/>
        </w:rPr>
      </w:pPr>
    </w:p>
    <w:p w14:paraId="4CE38241" w14:textId="77777777" w:rsidR="00B8500F" w:rsidRPr="00633082" w:rsidRDefault="00B8500F" w:rsidP="00D27E89">
      <w:pPr>
        <w:jc w:val="both"/>
        <w:rPr>
          <w:lang w:val="de-DE"/>
        </w:rPr>
      </w:pPr>
      <w:r w:rsidRPr="00633082">
        <w:rPr>
          <w:lang w:val="de-DE"/>
        </w:rPr>
        <w:tab/>
        <w:t>§ 2 - Mindeststandards für Datenübermittlung:</w:t>
      </w:r>
    </w:p>
    <w:p w14:paraId="4F08D37A" w14:textId="77777777" w:rsidR="00B8500F" w:rsidRPr="00633082" w:rsidRDefault="00B8500F" w:rsidP="00D27E89">
      <w:pPr>
        <w:jc w:val="both"/>
        <w:rPr>
          <w:lang w:val="de-DE"/>
        </w:rPr>
      </w:pPr>
    </w:p>
    <w:p w14:paraId="20A5BD53" w14:textId="77777777" w:rsidR="00B8500F" w:rsidRPr="00633082" w:rsidRDefault="00B8500F" w:rsidP="00D27E89">
      <w:pPr>
        <w:jc w:val="both"/>
        <w:rPr>
          <w:lang w:val="de-DE"/>
        </w:rPr>
      </w:pPr>
      <w:r w:rsidRPr="00633082">
        <w:rPr>
          <w:lang w:val="de-DE"/>
        </w:rPr>
        <w:tab/>
        <w:t>1. Die Berichterstattung muss zeitnah und gemäß vorliegendem Erlass erfolgen.</w:t>
      </w:r>
    </w:p>
    <w:p w14:paraId="115CD001" w14:textId="77777777" w:rsidR="00B8500F" w:rsidRPr="00633082" w:rsidRDefault="00B8500F" w:rsidP="00D27E89">
      <w:pPr>
        <w:jc w:val="both"/>
        <w:rPr>
          <w:lang w:val="de-DE"/>
        </w:rPr>
      </w:pPr>
    </w:p>
    <w:p w14:paraId="30A46857" w14:textId="77777777" w:rsidR="00B8500F" w:rsidRPr="00633082" w:rsidRDefault="00B8500F" w:rsidP="00D27E89">
      <w:pPr>
        <w:jc w:val="both"/>
        <w:rPr>
          <w:lang w:val="de-DE"/>
        </w:rPr>
      </w:pPr>
      <w:r w:rsidRPr="00633082">
        <w:rPr>
          <w:lang w:val="de-DE"/>
        </w:rPr>
        <w:tab/>
        <w:t>2. Meldungen übernehmen Form und Format gemäß den Modalitäten, die in den von der Bank festgelegten Protokollen zum Datenaustausch aufgeführt sind. Diese Protokolle werden von der Bank auf ihrer Website zur Verfügung gestellt.</w:t>
      </w:r>
    </w:p>
    <w:p w14:paraId="2E43B15D" w14:textId="77777777" w:rsidR="00B8500F" w:rsidRPr="00633082" w:rsidRDefault="00B8500F" w:rsidP="00D27E89">
      <w:pPr>
        <w:jc w:val="both"/>
        <w:rPr>
          <w:lang w:val="de-DE"/>
        </w:rPr>
      </w:pPr>
    </w:p>
    <w:p w14:paraId="75F81BDE" w14:textId="77777777" w:rsidR="00B8500F" w:rsidRPr="00633082" w:rsidRDefault="00B8500F" w:rsidP="00D27E89">
      <w:pPr>
        <w:jc w:val="both"/>
        <w:rPr>
          <w:lang w:val="de-DE"/>
        </w:rPr>
      </w:pPr>
      <w:r w:rsidRPr="00633082">
        <w:rPr>
          <w:lang w:val="de-DE"/>
        </w:rPr>
        <w:tab/>
        <w:t>3. Der Berichtspflichtige arbeitet effektiv und sorgfältig mit der Bank zusammen; insbesondere legt er Angaben zu einer oder mehreren Kontaktpersonen vor.</w:t>
      </w:r>
    </w:p>
    <w:p w14:paraId="4A5200BE" w14:textId="77777777" w:rsidR="00B8500F" w:rsidRPr="00633082" w:rsidRDefault="00B8500F" w:rsidP="00D27E89">
      <w:pPr>
        <w:jc w:val="both"/>
        <w:rPr>
          <w:lang w:val="de-DE"/>
        </w:rPr>
      </w:pPr>
    </w:p>
    <w:p w14:paraId="46F364D8" w14:textId="77777777" w:rsidR="00B8500F" w:rsidRPr="00633082" w:rsidRDefault="00B8500F" w:rsidP="00D27E89">
      <w:pPr>
        <w:jc w:val="both"/>
        <w:rPr>
          <w:lang w:val="de-DE"/>
        </w:rPr>
      </w:pPr>
      <w:r w:rsidRPr="00633082">
        <w:rPr>
          <w:lang w:val="de-DE"/>
        </w:rPr>
        <w:tab/>
        <w:t>§ 3 - Mindeststandards für Richtigkeit:</w:t>
      </w:r>
    </w:p>
    <w:p w14:paraId="02709AEC" w14:textId="77777777" w:rsidR="00B8500F" w:rsidRPr="00633082" w:rsidRDefault="00B8500F" w:rsidP="00D27E89">
      <w:pPr>
        <w:jc w:val="both"/>
        <w:rPr>
          <w:lang w:val="de-DE"/>
        </w:rPr>
      </w:pPr>
    </w:p>
    <w:p w14:paraId="34F40B27" w14:textId="77777777" w:rsidR="00B8500F" w:rsidRPr="00633082" w:rsidRDefault="00B8500F" w:rsidP="00D27E89">
      <w:pPr>
        <w:jc w:val="both"/>
        <w:rPr>
          <w:lang w:val="de-DE"/>
        </w:rPr>
      </w:pPr>
      <w:r w:rsidRPr="00633082">
        <w:rPr>
          <w:lang w:val="de-DE"/>
        </w:rPr>
        <w:tab/>
        <w:t>1. Die Daten müssen korrekt sein.</w:t>
      </w:r>
    </w:p>
    <w:p w14:paraId="115CB296" w14:textId="77777777" w:rsidR="00B8500F" w:rsidRPr="00633082" w:rsidRDefault="00B8500F" w:rsidP="00D27E89">
      <w:pPr>
        <w:jc w:val="both"/>
        <w:rPr>
          <w:lang w:val="de-DE"/>
        </w:rPr>
      </w:pPr>
    </w:p>
    <w:p w14:paraId="2C3BDFB0" w14:textId="77777777" w:rsidR="00B8500F" w:rsidRPr="00633082" w:rsidRDefault="00B8500F" w:rsidP="00D27E89">
      <w:pPr>
        <w:jc w:val="both"/>
        <w:rPr>
          <w:lang w:val="de-DE"/>
        </w:rPr>
      </w:pPr>
      <w:r w:rsidRPr="00633082">
        <w:rPr>
          <w:lang w:val="de-DE"/>
        </w:rPr>
        <w:tab/>
        <w:t>2. Berichtspflichtige müssen in der Lage sein, Informationen zu den in den übermittelten Daten implizierten Entwicklungen zu erteilen.</w:t>
      </w:r>
    </w:p>
    <w:p w14:paraId="10012973" w14:textId="77777777" w:rsidR="00B8500F" w:rsidRPr="00633082" w:rsidRDefault="00B8500F" w:rsidP="00D27E89">
      <w:pPr>
        <w:jc w:val="both"/>
        <w:rPr>
          <w:lang w:val="de-DE"/>
        </w:rPr>
      </w:pPr>
    </w:p>
    <w:p w14:paraId="179FD155" w14:textId="77777777" w:rsidR="00B8500F" w:rsidRPr="00633082" w:rsidRDefault="00B8500F" w:rsidP="00D27E89">
      <w:pPr>
        <w:jc w:val="both"/>
        <w:rPr>
          <w:lang w:val="de-DE"/>
        </w:rPr>
      </w:pPr>
      <w:r w:rsidRPr="00633082">
        <w:rPr>
          <w:lang w:val="de-DE"/>
        </w:rPr>
        <w:tab/>
        <w:t>3. Die Daten müssen komplett sein und dürfen keine kontinuierlichen oder strukturellen Lücken enthalten; Berichtslücken müssen vorübergehend sein und der Bank gemeldet und erklärt und gegebenenfalls sobald wie möglich überbrückt werden.</w:t>
      </w:r>
    </w:p>
    <w:p w14:paraId="692E7854" w14:textId="77777777" w:rsidR="00B8500F" w:rsidRPr="00633082" w:rsidRDefault="00B8500F" w:rsidP="00D27E89">
      <w:pPr>
        <w:jc w:val="both"/>
        <w:rPr>
          <w:lang w:val="de-DE"/>
        </w:rPr>
      </w:pPr>
    </w:p>
    <w:p w14:paraId="36CB0F2D" w14:textId="77777777" w:rsidR="00B8500F" w:rsidRPr="00633082" w:rsidRDefault="00B8500F" w:rsidP="00D27E89">
      <w:pPr>
        <w:jc w:val="both"/>
        <w:rPr>
          <w:lang w:val="de-DE"/>
        </w:rPr>
      </w:pPr>
      <w:r w:rsidRPr="00633082">
        <w:rPr>
          <w:lang w:val="de-DE"/>
        </w:rPr>
        <w:tab/>
        <w:t>4. Berichtspflichtige haben die Maßeinheiten, Rundungsverfahren und Dezimalstellen zu beachten, die von der Bank für die Datenübermittlung festgelegt und auf ihrer Website zur Verfügung gestellt werden.</w:t>
      </w:r>
    </w:p>
    <w:p w14:paraId="2711F0F7" w14:textId="77777777" w:rsidR="00B8500F" w:rsidRPr="00633082" w:rsidRDefault="00B8500F" w:rsidP="00D27E89">
      <w:pPr>
        <w:jc w:val="both"/>
        <w:rPr>
          <w:lang w:val="de-DE"/>
        </w:rPr>
      </w:pPr>
    </w:p>
    <w:p w14:paraId="7655EF5F" w14:textId="77777777" w:rsidR="00B8500F" w:rsidRPr="00633082" w:rsidRDefault="00B8500F" w:rsidP="00D27E89">
      <w:pPr>
        <w:jc w:val="both"/>
        <w:rPr>
          <w:lang w:val="de-DE"/>
        </w:rPr>
      </w:pPr>
      <w:r w:rsidRPr="00633082">
        <w:rPr>
          <w:lang w:val="de-DE"/>
        </w:rPr>
        <w:tab/>
        <w:t>§ 4 - Mindeststandards für die Einhaltung von Konzepten:</w:t>
      </w:r>
    </w:p>
    <w:p w14:paraId="59CCFFD4" w14:textId="77777777" w:rsidR="00B8500F" w:rsidRPr="00633082" w:rsidRDefault="00B8500F" w:rsidP="00D27E89">
      <w:pPr>
        <w:jc w:val="both"/>
        <w:rPr>
          <w:lang w:val="de-DE"/>
        </w:rPr>
      </w:pPr>
    </w:p>
    <w:p w14:paraId="287F4CA5" w14:textId="77777777" w:rsidR="00B8500F" w:rsidRPr="00633082" w:rsidRDefault="00B8500F" w:rsidP="00D27E89">
      <w:pPr>
        <w:jc w:val="both"/>
        <w:rPr>
          <w:lang w:val="de-DE"/>
        </w:rPr>
      </w:pPr>
      <w:r w:rsidRPr="00633082">
        <w:rPr>
          <w:lang w:val="de-DE"/>
        </w:rPr>
        <w:tab/>
        <w:t>1. Die Daten müssen den im Gesetz und in vorliegendem Erlass enthaltenen Begriffsbestimmungen entsprechen.</w:t>
      </w:r>
    </w:p>
    <w:p w14:paraId="36AC2D9C" w14:textId="77777777" w:rsidR="00B8500F" w:rsidRPr="00633082" w:rsidRDefault="00B8500F" w:rsidP="00D27E89">
      <w:pPr>
        <w:jc w:val="both"/>
        <w:rPr>
          <w:lang w:val="de-DE"/>
        </w:rPr>
      </w:pPr>
    </w:p>
    <w:p w14:paraId="065E8115" w14:textId="77777777" w:rsidR="00B8500F" w:rsidRPr="00633082" w:rsidRDefault="00B8500F" w:rsidP="00D27E89">
      <w:pPr>
        <w:jc w:val="both"/>
        <w:rPr>
          <w:lang w:val="de-DE"/>
        </w:rPr>
      </w:pPr>
      <w:r w:rsidRPr="00633082">
        <w:rPr>
          <w:lang w:val="de-DE"/>
        </w:rPr>
        <w:tab/>
        <w:t>2. Bei Abweichungen von diesen Begriffsbestimmungen und Klassifikationen haben Berichtspflichtige Unterschiede zwischen den verwendeten und den im Gesetz und in vorliegendem Erlass enthaltenen Maßen unverzüglich zu beseitigen.</w:t>
      </w:r>
    </w:p>
    <w:p w14:paraId="728ABA13" w14:textId="77777777" w:rsidR="00B8500F" w:rsidRPr="00633082" w:rsidRDefault="00B8500F" w:rsidP="00D27E89">
      <w:pPr>
        <w:jc w:val="both"/>
        <w:rPr>
          <w:lang w:val="de-DE"/>
        </w:rPr>
      </w:pPr>
    </w:p>
    <w:p w14:paraId="4F1154A0" w14:textId="77777777" w:rsidR="00B8500F" w:rsidRPr="00633082" w:rsidRDefault="00B8500F" w:rsidP="00D27E89">
      <w:pPr>
        <w:jc w:val="both"/>
        <w:rPr>
          <w:lang w:val="de-DE"/>
        </w:rPr>
      </w:pPr>
      <w:r w:rsidRPr="00633082">
        <w:rPr>
          <w:lang w:val="de-DE"/>
        </w:rPr>
        <w:tab/>
        <w:t>3. Berichtspflichtige müssen in der Lage sein, Brüche zwischen den übermittelten Daten im Vergleich zu den Zahlen der vorhergehenden Perioden zu erklären.</w:t>
      </w:r>
    </w:p>
    <w:p w14:paraId="66E8635A" w14:textId="77777777" w:rsidR="00B8500F" w:rsidRPr="00633082" w:rsidRDefault="00B8500F" w:rsidP="00D27E89">
      <w:pPr>
        <w:jc w:val="both"/>
        <w:rPr>
          <w:lang w:val="de-DE"/>
        </w:rPr>
      </w:pPr>
    </w:p>
    <w:p w14:paraId="4B6CC4DC" w14:textId="77777777" w:rsidR="00633082" w:rsidRPr="00633082" w:rsidRDefault="00633082">
      <w:pPr>
        <w:rPr>
          <w:lang w:val="de-DE"/>
        </w:rPr>
      </w:pPr>
      <w:r w:rsidRPr="00633082">
        <w:rPr>
          <w:lang w:val="de-DE"/>
        </w:rPr>
        <w:br w:type="page"/>
      </w:r>
    </w:p>
    <w:p w14:paraId="7C385CBE" w14:textId="49292B3E" w:rsidR="00B8500F" w:rsidRPr="00633082" w:rsidRDefault="00B8500F" w:rsidP="00D27E89">
      <w:pPr>
        <w:jc w:val="both"/>
        <w:rPr>
          <w:lang w:val="de-DE"/>
        </w:rPr>
      </w:pPr>
      <w:r w:rsidRPr="00633082">
        <w:rPr>
          <w:lang w:val="de-DE"/>
        </w:rPr>
        <w:lastRenderedPageBreak/>
        <w:tab/>
        <w:t>§ 5 - Ein Verstoß wird als wiederholter Verstoß qualifiziert, wenn mindestens drei Verstöße gegen die Mindeststandards für Übermittlung, Richtigkeit, Einhaltung von Konzepten und Korrekturen von Daten festgestellt werden:</w:t>
      </w:r>
    </w:p>
    <w:p w14:paraId="194AD831" w14:textId="77777777" w:rsidR="00B8500F" w:rsidRPr="00633082" w:rsidRDefault="00B8500F" w:rsidP="00D27E89">
      <w:pPr>
        <w:jc w:val="both"/>
        <w:rPr>
          <w:lang w:val="de-DE"/>
        </w:rPr>
      </w:pPr>
    </w:p>
    <w:p w14:paraId="67548A51"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in sechs aufeinanderfolgenden Monaten bei monatlich zu meldenden Daten,</w:t>
      </w:r>
    </w:p>
    <w:p w14:paraId="314B404F" w14:textId="77777777" w:rsidR="00B8500F" w:rsidRPr="00633082" w:rsidRDefault="00B8500F" w:rsidP="00D27E89">
      <w:pPr>
        <w:jc w:val="both"/>
        <w:rPr>
          <w:lang w:val="de-DE"/>
        </w:rPr>
      </w:pPr>
    </w:p>
    <w:p w14:paraId="2EEEEC58"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in vier aufeinanderfolgenden Quartalen bei vierteljährlich zu meldenden Daten.</w:t>
      </w:r>
    </w:p>
    <w:p w14:paraId="1EEDB70D" w14:textId="26C915DF" w:rsidR="00B8500F" w:rsidRPr="00633082" w:rsidRDefault="00B8500F">
      <w:pPr>
        <w:rPr>
          <w:lang w:val="de-DE"/>
        </w:rPr>
      </w:pPr>
    </w:p>
    <w:p w14:paraId="2094215A" w14:textId="77777777" w:rsidR="00B8500F" w:rsidRPr="00633082" w:rsidRDefault="00B8500F" w:rsidP="00D27E89">
      <w:pPr>
        <w:jc w:val="both"/>
        <w:rPr>
          <w:lang w:val="de-DE"/>
        </w:rPr>
      </w:pPr>
      <w:r w:rsidRPr="00633082">
        <w:rPr>
          <w:lang w:val="de-DE"/>
        </w:rPr>
        <w:tab/>
        <w:t>Ein Verstoß wird als grobes Verschulden qualifiziert, wenn einer der folgenden Fälle festgestellt wird:</w:t>
      </w:r>
    </w:p>
    <w:p w14:paraId="6DD032F0" w14:textId="77777777" w:rsidR="00B8500F" w:rsidRPr="00633082" w:rsidRDefault="00B8500F" w:rsidP="00D27E89">
      <w:pPr>
        <w:jc w:val="both"/>
        <w:rPr>
          <w:lang w:val="de-DE"/>
        </w:rPr>
      </w:pPr>
    </w:p>
    <w:p w14:paraId="673F18B2"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systematische oder vorsätzliche Unzulänglichkeit hinsichtlich der in vorliegendem Erlass vorgesehenen Meldefristen,</w:t>
      </w:r>
    </w:p>
    <w:p w14:paraId="7AA35A13" w14:textId="77777777" w:rsidR="00B8500F" w:rsidRPr="00633082" w:rsidRDefault="00B8500F" w:rsidP="00D27E89">
      <w:pPr>
        <w:jc w:val="both"/>
        <w:rPr>
          <w:lang w:val="de-DE"/>
        </w:rPr>
      </w:pPr>
    </w:p>
    <w:p w14:paraId="67C37CF1"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systematische oder vorsätzliche Unzulänglichkeit hinsichtlich der Meldung korrekter oder vollständiger Daten,</w:t>
      </w:r>
    </w:p>
    <w:p w14:paraId="519D1512" w14:textId="77777777" w:rsidR="00B8500F" w:rsidRPr="00633082" w:rsidRDefault="00B8500F" w:rsidP="00D27E89">
      <w:pPr>
        <w:jc w:val="both"/>
        <w:rPr>
          <w:lang w:val="de-DE"/>
        </w:rPr>
      </w:pPr>
    </w:p>
    <w:p w14:paraId="123E467B" w14:textId="77777777" w:rsidR="00B8500F" w:rsidRPr="00633082" w:rsidRDefault="00B8500F" w:rsidP="00D27E89">
      <w:pPr>
        <w:jc w:val="both"/>
        <w:rPr>
          <w:lang w:val="de-DE"/>
        </w:rPr>
      </w:pPr>
      <w:r w:rsidRPr="00633082">
        <w:rPr>
          <w:lang w:val="de-DE"/>
        </w:rPr>
        <w:tab/>
      </w:r>
      <w:r w:rsidRPr="00633082">
        <w:rPr>
          <w:i/>
          <w:lang w:val="de-DE"/>
        </w:rPr>
        <w:t>c)</w:t>
      </w:r>
      <w:r w:rsidRPr="00633082">
        <w:rPr>
          <w:lang w:val="de-DE"/>
        </w:rPr>
        <w:t xml:space="preserve"> systematische oder vorsätzliche Unzulänglichkeit hinsichtlich der Meldung von Daten in dem von der Bank festgelegten Format,</w:t>
      </w:r>
    </w:p>
    <w:p w14:paraId="7A22A895" w14:textId="77777777" w:rsidR="00B8500F" w:rsidRPr="00633082" w:rsidRDefault="00B8500F" w:rsidP="00D27E89">
      <w:pPr>
        <w:jc w:val="both"/>
        <w:rPr>
          <w:lang w:val="de-DE"/>
        </w:rPr>
      </w:pPr>
    </w:p>
    <w:p w14:paraId="1EAA5C69" w14:textId="77777777" w:rsidR="00B8500F" w:rsidRPr="00633082" w:rsidRDefault="00B8500F" w:rsidP="00D27E89">
      <w:pPr>
        <w:jc w:val="both"/>
        <w:rPr>
          <w:lang w:val="de-DE"/>
        </w:rPr>
      </w:pPr>
      <w:r w:rsidRPr="00633082">
        <w:rPr>
          <w:lang w:val="de-DE"/>
        </w:rPr>
        <w:tab/>
      </w:r>
      <w:r w:rsidRPr="00633082">
        <w:rPr>
          <w:i/>
          <w:lang w:val="de-DE"/>
        </w:rPr>
        <w:t>d)</w:t>
      </w:r>
      <w:r w:rsidRPr="00633082">
        <w:rPr>
          <w:lang w:val="de-DE"/>
        </w:rPr>
        <w:t xml:space="preserve"> systematische oder vorsätzliche Unzulänglichkeit oder offensichtliche Nachlässigkeit hinsichtlich einer effektiven Zusammenarbeit mit der Bank oder der Anwendung eines ausreichenden Sorgfaltsmaßstabs.</w:t>
      </w:r>
    </w:p>
    <w:p w14:paraId="08A7DA6D" w14:textId="77777777" w:rsidR="00B8500F" w:rsidRPr="00633082" w:rsidRDefault="00B8500F" w:rsidP="00D27E89">
      <w:pPr>
        <w:jc w:val="both"/>
        <w:rPr>
          <w:lang w:val="de-DE"/>
        </w:rPr>
      </w:pPr>
    </w:p>
    <w:p w14:paraId="2A733681" w14:textId="77777777" w:rsidR="00B8500F" w:rsidRPr="00633082" w:rsidRDefault="00B8500F" w:rsidP="00D27E89">
      <w:pPr>
        <w:jc w:val="both"/>
        <w:rPr>
          <w:lang w:val="de-DE"/>
        </w:rPr>
      </w:pPr>
      <w:r w:rsidRPr="00633082">
        <w:rPr>
          <w:lang w:val="de-DE"/>
        </w:rPr>
        <w:tab/>
        <w:t>§ 6 - Stellt die Bank einen wiederholten Verstoß oder ein grobes Verschulden fest, kann sie beschließen, Zwangsgelder wie in Artikel 19 des Gesetzes erwähnt gemäß den in vorliegendem Kapitel vorgesehenen Modalitäten aufzuerlegen.</w:t>
      </w:r>
    </w:p>
    <w:p w14:paraId="20FEC177" w14:textId="77777777" w:rsidR="00B8500F" w:rsidRPr="00633082" w:rsidRDefault="00B8500F" w:rsidP="00D27E89">
      <w:pPr>
        <w:jc w:val="both"/>
        <w:rPr>
          <w:lang w:val="de-DE"/>
        </w:rPr>
      </w:pPr>
    </w:p>
    <w:p w14:paraId="6850BA76" w14:textId="77777777" w:rsidR="00B8500F" w:rsidRPr="00633082" w:rsidRDefault="00B8500F" w:rsidP="00D27E89">
      <w:pPr>
        <w:jc w:val="both"/>
        <w:rPr>
          <w:lang w:val="de-DE"/>
        </w:rPr>
      </w:pPr>
    </w:p>
    <w:p w14:paraId="7C0E1E99" w14:textId="77777777" w:rsidR="00B8500F" w:rsidRPr="00633082" w:rsidRDefault="00B8500F" w:rsidP="00D27E89">
      <w:pPr>
        <w:jc w:val="both"/>
        <w:rPr>
          <w:lang w:val="de-DE"/>
        </w:rPr>
      </w:pPr>
      <w:r w:rsidRPr="00633082">
        <w:rPr>
          <w:b/>
          <w:lang w:val="de-DE"/>
        </w:rPr>
        <w:tab/>
        <w:t>Art. 16 -</w:t>
      </w:r>
      <w:r w:rsidRPr="00633082">
        <w:rPr>
          <w:lang w:val="de-DE"/>
        </w:rPr>
        <w:t xml:space="preserve"> Feststellung</w:t>
      </w:r>
    </w:p>
    <w:p w14:paraId="44B8DCB3" w14:textId="77777777" w:rsidR="00B8500F" w:rsidRPr="00633082" w:rsidRDefault="00B8500F" w:rsidP="00D27E89">
      <w:pPr>
        <w:jc w:val="both"/>
        <w:rPr>
          <w:lang w:val="de-DE"/>
        </w:rPr>
      </w:pPr>
    </w:p>
    <w:p w14:paraId="02F7A875" w14:textId="77777777" w:rsidR="00B8500F" w:rsidRPr="00633082" w:rsidRDefault="00B8500F" w:rsidP="00D27E89">
      <w:pPr>
        <w:jc w:val="both"/>
        <w:rPr>
          <w:lang w:val="de-DE"/>
        </w:rPr>
      </w:pPr>
      <w:r w:rsidRPr="00633082">
        <w:rPr>
          <w:lang w:val="de-DE"/>
        </w:rPr>
        <w:tab/>
        <w:t>§ 1 - Stellt die Bank einen wiederholten Verstoß oder ein grobes Verschulden wie in Artikel 15 § 5 des vorliegenden Erlasses erwähnt fest, notifiziert sie dem Berichtspflichtigen ihre Feststellung und ihre Absicht, ein Verletzungsverfahren einzuleiten, per Einschreibesendung.</w:t>
      </w:r>
    </w:p>
    <w:p w14:paraId="7206336B" w14:textId="77777777" w:rsidR="00B8500F" w:rsidRPr="00633082" w:rsidRDefault="00B8500F" w:rsidP="00D27E89">
      <w:pPr>
        <w:jc w:val="both"/>
        <w:rPr>
          <w:lang w:val="de-DE"/>
        </w:rPr>
      </w:pPr>
    </w:p>
    <w:p w14:paraId="72EF8270" w14:textId="77777777" w:rsidR="00B8500F" w:rsidRPr="00633082" w:rsidRDefault="00B8500F" w:rsidP="00D27E89">
      <w:pPr>
        <w:jc w:val="both"/>
        <w:rPr>
          <w:lang w:val="de-DE"/>
        </w:rPr>
      </w:pPr>
      <w:r w:rsidRPr="00633082">
        <w:rPr>
          <w:lang w:val="de-DE"/>
        </w:rPr>
        <w:tab/>
        <w:t>§ 2 - Die Feststellung enthält mindestens:</w:t>
      </w:r>
    </w:p>
    <w:p w14:paraId="696BE91D" w14:textId="77777777" w:rsidR="00B8500F" w:rsidRPr="00633082" w:rsidRDefault="00B8500F" w:rsidP="00D27E89">
      <w:pPr>
        <w:jc w:val="both"/>
        <w:rPr>
          <w:lang w:val="de-DE"/>
        </w:rPr>
      </w:pPr>
    </w:p>
    <w:p w14:paraId="6BDAE310" w14:textId="77777777" w:rsidR="00B8500F" w:rsidRPr="00633082" w:rsidRDefault="00B8500F" w:rsidP="00D27E89">
      <w:pPr>
        <w:jc w:val="both"/>
        <w:rPr>
          <w:lang w:val="de-DE"/>
        </w:rPr>
      </w:pPr>
      <w:r w:rsidRPr="00633082">
        <w:rPr>
          <w:lang w:val="de-DE"/>
        </w:rPr>
        <w:tab/>
        <w:t>1. Art des wiederholten Verstoßes oder des groben Verschuldens,</w:t>
      </w:r>
    </w:p>
    <w:p w14:paraId="4745BB5F" w14:textId="77777777" w:rsidR="00B8500F" w:rsidRPr="00633082" w:rsidRDefault="00B8500F" w:rsidP="00D27E89">
      <w:pPr>
        <w:jc w:val="both"/>
        <w:rPr>
          <w:lang w:val="de-DE"/>
        </w:rPr>
      </w:pPr>
    </w:p>
    <w:p w14:paraId="59320E57" w14:textId="77777777" w:rsidR="00B8500F" w:rsidRPr="00633082" w:rsidRDefault="00B8500F" w:rsidP="00D27E89">
      <w:pPr>
        <w:jc w:val="both"/>
        <w:rPr>
          <w:lang w:val="de-DE"/>
        </w:rPr>
      </w:pPr>
      <w:r w:rsidRPr="00633082">
        <w:rPr>
          <w:lang w:val="de-DE"/>
        </w:rPr>
        <w:tab/>
        <w:t>2. Verpflichtung des Berichtspflichtigen, die Daten binnen dreißig Kalendertagen nach dem Datum der Notifizierung über die Feststellung an den Berichtspflichtigen zu melden oder zu berichtigen,</w:t>
      </w:r>
    </w:p>
    <w:p w14:paraId="705D0FD8" w14:textId="77777777" w:rsidR="00B8500F" w:rsidRPr="00633082" w:rsidRDefault="00B8500F" w:rsidP="00D27E89">
      <w:pPr>
        <w:jc w:val="both"/>
        <w:rPr>
          <w:lang w:val="de-DE"/>
        </w:rPr>
      </w:pPr>
    </w:p>
    <w:p w14:paraId="3D35D56B" w14:textId="77777777" w:rsidR="00B8500F" w:rsidRPr="00633082" w:rsidRDefault="00B8500F" w:rsidP="00D27E89">
      <w:pPr>
        <w:jc w:val="both"/>
        <w:rPr>
          <w:lang w:val="de-DE"/>
        </w:rPr>
      </w:pPr>
      <w:r w:rsidRPr="00633082">
        <w:rPr>
          <w:lang w:val="de-DE"/>
        </w:rPr>
        <w:tab/>
        <w:t>3. Tatsache, dass bei Nichtbefolgung von Nr. 2 ein Verletzungsverfahren eingeleitet werden kann, und Möglichkeit, dass ein Zwangsgeld gezahlt werden muss,</w:t>
      </w:r>
    </w:p>
    <w:p w14:paraId="55493EC4" w14:textId="77777777" w:rsidR="00B8500F" w:rsidRPr="00633082" w:rsidRDefault="00B8500F" w:rsidP="00D27E89">
      <w:pPr>
        <w:jc w:val="both"/>
        <w:rPr>
          <w:lang w:val="de-DE"/>
        </w:rPr>
      </w:pPr>
    </w:p>
    <w:p w14:paraId="75F9B752" w14:textId="77777777" w:rsidR="00B8500F" w:rsidRPr="00633082" w:rsidRDefault="00B8500F" w:rsidP="00D27E89">
      <w:pPr>
        <w:jc w:val="both"/>
        <w:rPr>
          <w:lang w:val="de-DE"/>
        </w:rPr>
      </w:pPr>
      <w:r w:rsidRPr="00633082">
        <w:rPr>
          <w:lang w:val="de-DE"/>
        </w:rPr>
        <w:tab/>
        <w:t>4. Möglichkeit des Berichtspflichtigen, die Gründe für seine Unzulänglichkeit darzulegen,</w:t>
      </w:r>
    </w:p>
    <w:p w14:paraId="07FAC7FE" w14:textId="77777777" w:rsidR="00B8500F" w:rsidRPr="00633082" w:rsidRDefault="00B8500F" w:rsidP="00D27E89">
      <w:pPr>
        <w:jc w:val="both"/>
        <w:rPr>
          <w:lang w:val="de-DE"/>
        </w:rPr>
      </w:pPr>
    </w:p>
    <w:p w14:paraId="3AD710D9" w14:textId="77777777" w:rsidR="00B8500F" w:rsidRPr="00633082" w:rsidRDefault="00B8500F" w:rsidP="00D27E89">
      <w:pPr>
        <w:jc w:val="both"/>
        <w:rPr>
          <w:lang w:val="de-DE"/>
        </w:rPr>
      </w:pPr>
      <w:r w:rsidRPr="00633082">
        <w:rPr>
          <w:lang w:val="de-DE"/>
        </w:rPr>
        <w:lastRenderedPageBreak/>
        <w:tab/>
        <w:t>5. bei Vermutung eines wiederholten Verstoßes, Möglichkeit, einen Aktionsplan vorzulegen.</w:t>
      </w:r>
    </w:p>
    <w:p w14:paraId="67AE29CC" w14:textId="0B58DFB6" w:rsidR="00B8500F" w:rsidRPr="00633082" w:rsidRDefault="00B8500F">
      <w:pPr>
        <w:rPr>
          <w:lang w:val="de-DE"/>
        </w:rPr>
      </w:pPr>
    </w:p>
    <w:p w14:paraId="4D6B0C01" w14:textId="77777777" w:rsidR="00633082" w:rsidRPr="00633082" w:rsidRDefault="00633082">
      <w:pPr>
        <w:rPr>
          <w:lang w:val="de-DE"/>
        </w:rPr>
      </w:pPr>
    </w:p>
    <w:p w14:paraId="1F867691" w14:textId="77777777" w:rsidR="00B8500F" w:rsidRPr="00633082" w:rsidRDefault="00B8500F" w:rsidP="00D27E89">
      <w:pPr>
        <w:jc w:val="both"/>
        <w:rPr>
          <w:lang w:val="de-DE"/>
        </w:rPr>
      </w:pPr>
      <w:r w:rsidRPr="00633082">
        <w:rPr>
          <w:b/>
          <w:lang w:val="de-DE"/>
        </w:rPr>
        <w:tab/>
        <w:t>Art. 17 -</w:t>
      </w:r>
      <w:r w:rsidRPr="00633082">
        <w:rPr>
          <w:lang w:val="de-DE"/>
        </w:rPr>
        <w:t xml:space="preserve"> Aktionsplan</w:t>
      </w:r>
    </w:p>
    <w:p w14:paraId="047F4B08" w14:textId="77777777" w:rsidR="00B8500F" w:rsidRPr="00633082" w:rsidRDefault="00B8500F" w:rsidP="00D27E89">
      <w:pPr>
        <w:jc w:val="both"/>
        <w:rPr>
          <w:lang w:val="de-DE"/>
        </w:rPr>
      </w:pPr>
    </w:p>
    <w:p w14:paraId="226E27C8" w14:textId="77777777" w:rsidR="00B8500F" w:rsidRPr="00633082" w:rsidRDefault="00B8500F" w:rsidP="00D27E89">
      <w:pPr>
        <w:jc w:val="both"/>
        <w:rPr>
          <w:lang w:val="de-DE"/>
        </w:rPr>
      </w:pPr>
      <w:r w:rsidRPr="00633082">
        <w:rPr>
          <w:lang w:val="de-DE"/>
        </w:rPr>
        <w:tab/>
        <w:t>§ 1 - Der Berichtspflichtige kann der Bank binnen dreißig Kalendertagen ab dem Datum des Empfangs der Notifizierung über die Feststellung eines wiederholten Verstoßes per Einschreibesendung einen Aktionsplan vorlegen.</w:t>
      </w:r>
    </w:p>
    <w:p w14:paraId="76F8EE22" w14:textId="77777777" w:rsidR="00B8500F" w:rsidRPr="00633082" w:rsidRDefault="00B8500F" w:rsidP="00D27E89">
      <w:pPr>
        <w:jc w:val="both"/>
        <w:rPr>
          <w:lang w:val="de-DE"/>
        </w:rPr>
      </w:pPr>
    </w:p>
    <w:p w14:paraId="46D47D52" w14:textId="77777777" w:rsidR="00B8500F" w:rsidRPr="00633082" w:rsidRDefault="00B8500F" w:rsidP="00D27E89">
      <w:pPr>
        <w:jc w:val="both"/>
        <w:rPr>
          <w:lang w:val="de-DE"/>
        </w:rPr>
      </w:pPr>
      <w:r w:rsidRPr="00633082">
        <w:rPr>
          <w:lang w:val="de-DE"/>
        </w:rPr>
        <w:tab/>
        <w:t>§ 2 - Der Aktionsplan enthält die Gründe für den wiederholten Verstoß, die geplanten Abhilfemaßnahmen und einen Zeitplan für die Umsetzung dieser Maßnahmen.</w:t>
      </w:r>
    </w:p>
    <w:p w14:paraId="60D88D13" w14:textId="77777777" w:rsidR="00B8500F" w:rsidRPr="00633082" w:rsidRDefault="00B8500F" w:rsidP="00D27E89">
      <w:pPr>
        <w:jc w:val="both"/>
        <w:rPr>
          <w:lang w:val="de-DE"/>
        </w:rPr>
      </w:pPr>
    </w:p>
    <w:p w14:paraId="6EA90D62" w14:textId="77777777" w:rsidR="00B8500F" w:rsidRPr="00633082" w:rsidRDefault="00B8500F" w:rsidP="00D27E89">
      <w:pPr>
        <w:jc w:val="both"/>
        <w:rPr>
          <w:lang w:val="de-DE"/>
        </w:rPr>
      </w:pPr>
      <w:r w:rsidRPr="00633082">
        <w:rPr>
          <w:lang w:val="de-DE"/>
        </w:rPr>
        <w:tab/>
        <w:t>§ 3 - Die Bank teilt binnen zwölf Kalendertagen ab dem Datum des Empfangs des Aktionsplans per Einschreibesendung mit, ob sie dem Aktionsplan zustimmt oder ihn ablehnt.</w:t>
      </w:r>
    </w:p>
    <w:p w14:paraId="66734FA0" w14:textId="77777777" w:rsidR="00B8500F" w:rsidRPr="00633082" w:rsidRDefault="00B8500F" w:rsidP="00D27E89">
      <w:pPr>
        <w:jc w:val="both"/>
        <w:rPr>
          <w:lang w:val="de-DE"/>
        </w:rPr>
      </w:pPr>
    </w:p>
    <w:p w14:paraId="70C2A409" w14:textId="77777777" w:rsidR="00B8500F" w:rsidRPr="00633082" w:rsidRDefault="00B8500F" w:rsidP="00D27E89">
      <w:pPr>
        <w:jc w:val="both"/>
        <w:rPr>
          <w:lang w:val="de-DE"/>
        </w:rPr>
      </w:pPr>
      <w:r w:rsidRPr="00633082">
        <w:rPr>
          <w:lang w:val="de-DE"/>
        </w:rPr>
        <w:tab/>
        <w:t>§ 4 - Die ursprüngliche Frist zur Behebung des wiederholten Verstoßes darf sechzig Kalendertage ab dem Datum des Empfangs der Notifizierung über die Zustimmung der Bank nicht überschreiten. Die Frist kann um dreißig Kalendertage verlängert werden, wenn der Berichtspflichtige nachweist, dass er die erforderlichen Maßnahmen mit der gebotenen Sorgfalt eingeleitet hat.</w:t>
      </w:r>
    </w:p>
    <w:p w14:paraId="761BD139" w14:textId="77777777" w:rsidR="00B8500F" w:rsidRPr="00633082" w:rsidRDefault="00B8500F" w:rsidP="00D27E89">
      <w:pPr>
        <w:jc w:val="both"/>
        <w:rPr>
          <w:lang w:val="de-DE"/>
        </w:rPr>
      </w:pPr>
    </w:p>
    <w:p w14:paraId="24365D89" w14:textId="77777777" w:rsidR="00B8500F" w:rsidRPr="00633082" w:rsidRDefault="00B8500F" w:rsidP="00D27E89">
      <w:pPr>
        <w:jc w:val="both"/>
        <w:rPr>
          <w:lang w:val="de-DE"/>
        </w:rPr>
      </w:pPr>
      <w:r w:rsidRPr="00633082">
        <w:rPr>
          <w:lang w:val="de-DE"/>
        </w:rPr>
        <w:tab/>
        <w:t>§ 5 - Es wird davon ausgegangen, dass das Datum des Empfangs der Einschreibesendung der dritte Werktag nach dem Werktag ist, an dem der Brief bei den Postdiensten aufgegeben worden ist, außer bei Gegenbeweis des Empfängers.</w:t>
      </w:r>
    </w:p>
    <w:p w14:paraId="54AF24EA" w14:textId="77777777" w:rsidR="00B8500F" w:rsidRPr="00633082" w:rsidRDefault="00B8500F" w:rsidP="00D27E89">
      <w:pPr>
        <w:jc w:val="both"/>
        <w:rPr>
          <w:lang w:val="de-DE"/>
        </w:rPr>
      </w:pPr>
    </w:p>
    <w:p w14:paraId="5E27FE2C" w14:textId="77777777" w:rsidR="00B8500F" w:rsidRPr="00633082" w:rsidRDefault="00B8500F" w:rsidP="00D27E89">
      <w:pPr>
        <w:jc w:val="both"/>
        <w:rPr>
          <w:lang w:val="de-DE"/>
        </w:rPr>
      </w:pPr>
    </w:p>
    <w:p w14:paraId="3F4EBDAB" w14:textId="77777777" w:rsidR="00B8500F" w:rsidRPr="00633082" w:rsidRDefault="00B8500F" w:rsidP="00D27E89">
      <w:pPr>
        <w:jc w:val="both"/>
        <w:rPr>
          <w:lang w:val="de-DE"/>
        </w:rPr>
      </w:pPr>
      <w:r w:rsidRPr="00633082">
        <w:rPr>
          <w:b/>
          <w:lang w:val="de-DE"/>
        </w:rPr>
        <w:tab/>
        <w:t>Art. 18 -</w:t>
      </w:r>
      <w:r w:rsidRPr="00633082">
        <w:rPr>
          <w:lang w:val="de-DE"/>
        </w:rPr>
        <w:t xml:space="preserve"> Verfahren</w:t>
      </w:r>
    </w:p>
    <w:p w14:paraId="4ACF213D" w14:textId="77777777" w:rsidR="00B8500F" w:rsidRPr="00633082" w:rsidRDefault="00B8500F" w:rsidP="00D27E89">
      <w:pPr>
        <w:jc w:val="both"/>
        <w:rPr>
          <w:lang w:val="de-DE"/>
        </w:rPr>
      </w:pPr>
    </w:p>
    <w:p w14:paraId="073AEC04" w14:textId="77777777" w:rsidR="00B8500F" w:rsidRPr="00633082" w:rsidRDefault="00B8500F" w:rsidP="00D27E89">
      <w:pPr>
        <w:jc w:val="both"/>
        <w:rPr>
          <w:lang w:val="de-DE"/>
        </w:rPr>
      </w:pPr>
      <w:r w:rsidRPr="00633082">
        <w:rPr>
          <w:lang w:val="de-DE"/>
        </w:rPr>
        <w:tab/>
        <w:t>§ 1 - Die Bank kann in folgenden Fällen beschließen, die in Artikel 19 des Gesetzes vorgesehenen Zwangsgelder aufzuerlegen:</w:t>
      </w:r>
    </w:p>
    <w:p w14:paraId="7A7D1A89" w14:textId="77777777" w:rsidR="00B8500F" w:rsidRPr="00633082" w:rsidRDefault="00B8500F" w:rsidP="00D27E89">
      <w:pPr>
        <w:jc w:val="both"/>
        <w:rPr>
          <w:lang w:val="de-DE"/>
        </w:rPr>
      </w:pPr>
    </w:p>
    <w:p w14:paraId="2C6FE5BE"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Das grobe Verschulden wie in Artikel 15 § 5 erwähnt dauert länger als dreißig Kalendertage ab dem Datum des Empfangs der Notifizierung über die Feststellung an.</w:t>
      </w:r>
    </w:p>
    <w:p w14:paraId="5BCD7A1F" w14:textId="77777777" w:rsidR="00B8500F" w:rsidRPr="00633082" w:rsidRDefault="00B8500F" w:rsidP="00D27E89">
      <w:pPr>
        <w:jc w:val="both"/>
        <w:rPr>
          <w:lang w:val="de-DE"/>
        </w:rPr>
      </w:pPr>
    </w:p>
    <w:p w14:paraId="74D2D7C4"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Der wiederholte Verstoß wie in Artikel 15 § 5 erwähnt dauert länger als dreißig Kalendertage ab dem Datum des Empfangs der Notifizierung über die Feststellung an und ist nicht in einem Aktionsplan aufgenommen, der innerhalb der in Artikel 17 § 1 und § 3 vorgesehenen Fristen vom Berichtspflichtigen vorgelegt und von der Bank angenommen worden ist.</w:t>
      </w:r>
    </w:p>
    <w:p w14:paraId="57AC789B" w14:textId="77777777" w:rsidR="00B8500F" w:rsidRPr="00633082" w:rsidRDefault="00B8500F" w:rsidP="00D27E89">
      <w:pPr>
        <w:jc w:val="both"/>
        <w:rPr>
          <w:lang w:val="de-DE"/>
        </w:rPr>
      </w:pPr>
    </w:p>
    <w:p w14:paraId="0E9BBCA3" w14:textId="77777777" w:rsidR="00B8500F" w:rsidRPr="00633082" w:rsidRDefault="00B8500F" w:rsidP="00D27E89">
      <w:pPr>
        <w:jc w:val="both"/>
        <w:rPr>
          <w:lang w:val="de-DE"/>
        </w:rPr>
      </w:pPr>
      <w:r w:rsidRPr="00633082">
        <w:rPr>
          <w:lang w:val="de-DE"/>
        </w:rPr>
        <w:tab/>
      </w:r>
      <w:r w:rsidRPr="00633082">
        <w:rPr>
          <w:i/>
          <w:lang w:val="de-DE"/>
        </w:rPr>
        <w:t>c)</w:t>
      </w:r>
      <w:r w:rsidRPr="00633082">
        <w:rPr>
          <w:lang w:val="de-DE"/>
        </w:rPr>
        <w:t xml:space="preserve"> Der wiederholte Verstoß wie in Artikel 15 § 5 erwähnt dauert über die im Aktionsplan zwischen dem Berichtspflichtigen und der Bank vereinbarten Fristen hinaus an.</w:t>
      </w:r>
    </w:p>
    <w:p w14:paraId="07A06307" w14:textId="77777777" w:rsidR="00B8500F" w:rsidRPr="00633082" w:rsidRDefault="00B8500F" w:rsidP="00D27E89">
      <w:pPr>
        <w:jc w:val="both"/>
        <w:rPr>
          <w:lang w:val="de-DE"/>
        </w:rPr>
      </w:pPr>
    </w:p>
    <w:p w14:paraId="2F03C4A8" w14:textId="77777777" w:rsidR="00B8500F" w:rsidRPr="00633082" w:rsidRDefault="00B8500F" w:rsidP="00D27E89">
      <w:pPr>
        <w:jc w:val="both"/>
        <w:rPr>
          <w:lang w:val="de-DE"/>
        </w:rPr>
      </w:pPr>
      <w:r w:rsidRPr="00633082">
        <w:rPr>
          <w:lang w:val="de-DE"/>
        </w:rPr>
        <w:tab/>
        <w:t>§ 2 - Die Bank notifiziert dem Berichtspflichtigen ihren Beschluss, Zwangsgelder aufzuerlegen, per Einschreibesendung. In ihrem Beschluss legt die Bank das Datum fest, ab dem die Zwangsgelder zu laufen beginnen. Dieses Datum, das in der per Einschreibesendung übermittelten Notifizierung über den Beschluss der Bank hinsichtlich des Berichtspflichtigen ausdrücklich vermerkt wird, liegt mindestens dreißig Tage nach dem Datum des Empfangs dieser Notifizierung.</w:t>
      </w:r>
    </w:p>
    <w:p w14:paraId="3E9C34F4" w14:textId="77777777" w:rsidR="00B8500F" w:rsidRPr="00633082" w:rsidRDefault="00B8500F" w:rsidP="00D27E89">
      <w:pPr>
        <w:jc w:val="both"/>
        <w:rPr>
          <w:lang w:val="de-DE"/>
        </w:rPr>
      </w:pPr>
    </w:p>
    <w:p w14:paraId="09A838E7" w14:textId="77777777" w:rsidR="00B8500F" w:rsidRPr="00633082" w:rsidRDefault="00B8500F" w:rsidP="00D27E89">
      <w:pPr>
        <w:jc w:val="both"/>
        <w:rPr>
          <w:lang w:val="de-DE"/>
        </w:rPr>
      </w:pPr>
      <w:r w:rsidRPr="00633082">
        <w:rPr>
          <w:lang w:val="de-DE"/>
        </w:rPr>
        <w:tab/>
        <w:t>§ 3 - Der Berichtspflichtige hat das Recht, die Bank darum zu ersuchen, ihren Beschluss zur Auferlegung von Zwangsgeldern zu überprüfen. Der diesbezügliche Antrag muss binnen dreißig Tagen ab dem Datum des Empfangs der Notifizierung über diesen Beschluss per Einschreibesendung gestellt werden und alle Informationen und Behauptungen enthalten, die den Antrag stützen.</w:t>
      </w:r>
    </w:p>
    <w:p w14:paraId="159BBB9B" w14:textId="77777777" w:rsidR="00B8500F" w:rsidRPr="00633082" w:rsidRDefault="00B8500F" w:rsidP="00D27E89">
      <w:pPr>
        <w:jc w:val="both"/>
        <w:rPr>
          <w:lang w:val="de-DE"/>
        </w:rPr>
      </w:pPr>
    </w:p>
    <w:p w14:paraId="1278D9F1" w14:textId="77777777" w:rsidR="00B8500F" w:rsidRPr="00633082" w:rsidRDefault="00B8500F" w:rsidP="00D27E89">
      <w:pPr>
        <w:jc w:val="both"/>
        <w:rPr>
          <w:lang w:val="de-DE"/>
        </w:rPr>
      </w:pPr>
      <w:r w:rsidRPr="00633082">
        <w:rPr>
          <w:lang w:val="de-DE"/>
        </w:rPr>
        <w:tab/>
        <w:t>§ 4 - Beschlüsse als Antwort auf einen aufgrund von § 3 gestellten Antrag werden binnen zwei Monaten ab dem Datum des Empfangs des Antrags per Einschreibesendung notifiziert.</w:t>
      </w:r>
    </w:p>
    <w:p w14:paraId="414DA19B" w14:textId="77777777" w:rsidR="00B8500F" w:rsidRPr="00633082" w:rsidRDefault="00B8500F" w:rsidP="00D27E89">
      <w:pPr>
        <w:jc w:val="both"/>
        <w:rPr>
          <w:lang w:val="de-DE"/>
        </w:rPr>
      </w:pPr>
    </w:p>
    <w:p w14:paraId="5A3D93D8" w14:textId="77777777" w:rsidR="00B8500F" w:rsidRPr="00633082" w:rsidRDefault="00B8500F" w:rsidP="00D27E89">
      <w:pPr>
        <w:jc w:val="both"/>
        <w:rPr>
          <w:lang w:val="de-DE"/>
        </w:rPr>
      </w:pPr>
      <w:r w:rsidRPr="00633082">
        <w:rPr>
          <w:lang w:val="de-DE"/>
        </w:rPr>
        <w:tab/>
        <w:t>§ 5 - Zwangsgelder beginnen ab dem in § 2 erwähnten Datum zu laufen, wenn der Beschluss endgültig wird; dies ist der Fall:</w:t>
      </w:r>
    </w:p>
    <w:p w14:paraId="075DABD3" w14:textId="77777777" w:rsidR="00B8500F" w:rsidRPr="00633082" w:rsidRDefault="00B8500F" w:rsidP="00D27E89">
      <w:pPr>
        <w:jc w:val="both"/>
        <w:rPr>
          <w:lang w:val="de-DE"/>
        </w:rPr>
      </w:pPr>
    </w:p>
    <w:p w14:paraId="2F9575C6" w14:textId="77777777" w:rsidR="00B8500F" w:rsidRPr="00633082" w:rsidRDefault="00B8500F" w:rsidP="00D27E89">
      <w:pPr>
        <w:jc w:val="both"/>
        <w:rPr>
          <w:lang w:val="de-DE"/>
        </w:rPr>
      </w:pPr>
      <w:r w:rsidRPr="00633082">
        <w:rPr>
          <w:lang w:val="de-DE"/>
        </w:rPr>
        <w:tab/>
      </w:r>
      <w:r w:rsidRPr="00633082">
        <w:rPr>
          <w:i/>
          <w:lang w:val="de-DE"/>
        </w:rPr>
        <w:t>a)</w:t>
      </w:r>
      <w:r w:rsidRPr="00633082">
        <w:rPr>
          <w:lang w:val="de-DE"/>
        </w:rPr>
        <w:t xml:space="preserve"> wenn die in § 2 erwähnte Frist von dreißig Tagen verstrichen ist, ohne dass der Berichtspflichtige einen Antrag auf Überprüfung an die Bank gerichtet hat, oder,</w:t>
      </w:r>
    </w:p>
    <w:p w14:paraId="13D408A5" w14:textId="77777777" w:rsidR="00B8500F" w:rsidRPr="00633082" w:rsidRDefault="00B8500F" w:rsidP="00D27E89">
      <w:pPr>
        <w:jc w:val="both"/>
        <w:rPr>
          <w:lang w:val="de-DE"/>
        </w:rPr>
      </w:pPr>
    </w:p>
    <w:p w14:paraId="485C6201" w14:textId="77777777" w:rsidR="00B8500F" w:rsidRPr="00633082" w:rsidRDefault="00B8500F" w:rsidP="00D27E89">
      <w:pPr>
        <w:jc w:val="both"/>
        <w:rPr>
          <w:lang w:val="de-DE"/>
        </w:rPr>
      </w:pPr>
      <w:r w:rsidRPr="00633082">
        <w:rPr>
          <w:lang w:val="de-DE"/>
        </w:rPr>
        <w:tab/>
      </w:r>
      <w:r w:rsidRPr="00633082">
        <w:rPr>
          <w:i/>
          <w:lang w:val="de-DE"/>
        </w:rPr>
        <w:t>b)</w:t>
      </w:r>
      <w:r w:rsidRPr="00633082">
        <w:rPr>
          <w:lang w:val="de-DE"/>
        </w:rPr>
        <w:t xml:space="preserve"> wenn die Bank dem Berichtspflichtigen ihren endgültigen Beschluss notifiziert oder wenn die in § 4 erwähnte Frist von zwei Monaten verstrichen ist, ohne dass die Bank einen Beschluss gefasst hat.</w:t>
      </w:r>
    </w:p>
    <w:p w14:paraId="1B28A5D2" w14:textId="77777777" w:rsidR="00B8500F" w:rsidRPr="00633082" w:rsidRDefault="00B8500F" w:rsidP="00D27E89">
      <w:pPr>
        <w:jc w:val="both"/>
        <w:rPr>
          <w:lang w:val="de-DE"/>
        </w:rPr>
      </w:pPr>
    </w:p>
    <w:p w14:paraId="016E1A85" w14:textId="77777777" w:rsidR="00B8500F" w:rsidRPr="00633082" w:rsidRDefault="00B8500F" w:rsidP="00D27E89">
      <w:pPr>
        <w:jc w:val="both"/>
        <w:rPr>
          <w:lang w:val="de-DE"/>
        </w:rPr>
      </w:pPr>
      <w:r w:rsidRPr="00633082">
        <w:rPr>
          <w:lang w:val="de-DE"/>
        </w:rPr>
        <w:tab/>
        <w:t>§ 6 - Zwangsgelder hören auf zu laufen, sobald der Berichtspflichtige die erforderlichen Daten an das Register übermittelt hat.</w:t>
      </w:r>
    </w:p>
    <w:p w14:paraId="77FC20C0" w14:textId="77777777" w:rsidR="00B8500F" w:rsidRPr="00633082" w:rsidRDefault="00B8500F" w:rsidP="00D27E89">
      <w:pPr>
        <w:jc w:val="both"/>
        <w:rPr>
          <w:lang w:val="de-DE"/>
        </w:rPr>
      </w:pPr>
    </w:p>
    <w:p w14:paraId="1E816E0C" w14:textId="77777777" w:rsidR="00B8500F" w:rsidRPr="00633082" w:rsidRDefault="00B8500F" w:rsidP="00D27E89">
      <w:pPr>
        <w:jc w:val="both"/>
        <w:rPr>
          <w:lang w:val="de-DE"/>
        </w:rPr>
      </w:pPr>
      <w:r w:rsidRPr="00633082">
        <w:rPr>
          <w:lang w:val="de-DE"/>
        </w:rPr>
        <w:tab/>
        <w:t>Wenn der Berichtspflichtige die Daten an das Register übermittelt, nachdem ihm der in § 2 erwähnte Beschluss notifiziert worden ist, nimmt die Bank eine Beurteilung dieser Daten vor. Binnen einer Frist von dreißig Tagen ab dem Datum der Datenübermittlung übermittelt die Bank dem Berichtspflichtigen per Einschreibesendung eine Notifizierung über das Ergebnis dieser Beurteilung.</w:t>
      </w:r>
    </w:p>
    <w:p w14:paraId="666790F5" w14:textId="77777777" w:rsidR="00B8500F" w:rsidRPr="00633082" w:rsidRDefault="00B8500F" w:rsidP="00D27E89">
      <w:pPr>
        <w:jc w:val="both"/>
        <w:rPr>
          <w:lang w:val="de-DE"/>
        </w:rPr>
      </w:pPr>
    </w:p>
    <w:p w14:paraId="2E30F599" w14:textId="77777777" w:rsidR="00B8500F" w:rsidRPr="00633082" w:rsidRDefault="00B8500F" w:rsidP="00D27E89">
      <w:pPr>
        <w:jc w:val="both"/>
        <w:rPr>
          <w:lang w:val="de-DE"/>
        </w:rPr>
      </w:pPr>
      <w:r w:rsidRPr="00633082">
        <w:rPr>
          <w:lang w:val="de-DE"/>
        </w:rPr>
        <w:tab/>
        <w:t xml:space="preserve">Ist die Bank der Ansicht, dass die an das Register übermittelten Daten mit den Anforderungen der Artikel 3 und 4 des Gesetzes und ihrer Ausführungserlasse und </w:t>
      </w:r>
      <w:r w:rsidRPr="00633082">
        <w:rPr>
          <w:lang w:val="de-DE"/>
        </w:rPr>
        <w:noBreakHyphen/>
        <w:t>verordnungen in Übereinstimmung stehen, bestätigt sie diese Übereinstimmung in dieser schriftlichen Notifizierung ebenso wie die Tatsache, dass die Zwangsgelder nicht zu laufen beginnen oder gegebenenfalls am Datum der Übermittlung dieser Daten aufgehört haben zu laufen. Sie gibt in dieser Notifizierung auch die Frist an, während der die Zwangsgelder liefen.</w:t>
      </w:r>
    </w:p>
    <w:p w14:paraId="274ACC52" w14:textId="77777777" w:rsidR="00B8500F" w:rsidRPr="00633082" w:rsidRDefault="00B8500F" w:rsidP="00D27E89">
      <w:pPr>
        <w:jc w:val="both"/>
        <w:rPr>
          <w:lang w:val="de-DE"/>
        </w:rPr>
      </w:pPr>
    </w:p>
    <w:p w14:paraId="7B8D222E" w14:textId="77777777" w:rsidR="00B8500F" w:rsidRPr="00633082" w:rsidRDefault="00B8500F" w:rsidP="00D27E89">
      <w:pPr>
        <w:jc w:val="both"/>
        <w:rPr>
          <w:lang w:val="de-DE"/>
        </w:rPr>
      </w:pPr>
      <w:r w:rsidRPr="00633082">
        <w:rPr>
          <w:lang w:val="de-DE"/>
        </w:rPr>
        <w:tab/>
        <w:t xml:space="preserve">Ist die Bank der Ansicht, dass die an das Register übermittelten Daten nicht mit den Anforderungen der Artikel 3 und 4 des Gesetzes und ihrer Ausführungserlasse und </w:t>
      </w:r>
      <w:r w:rsidRPr="00633082">
        <w:rPr>
          <w:lang w:val="de-DE"/>
        </w:rPr>
        <w:noBreakHyphen/>
        <w:t>verordnungen in Übereinstimmung stehen, gibt sie in der schriftlichen Notifizierung die Gründe an, warum die Daten, die der Berichtspflichtige an das Register übermittelt hat, nicht mit den gesetzlichen Vorschriften in Übereinstimmung stehen; sie weist ihn darauf hin, dass die Zwangsgelder ab dem in dem in § 2 erwähnten Beschluss vermerkten Datum zu laufen beginnen oder dass sie gegebenenfalls am Datum der Übermittlung dieser Daten nicht aufgehört haben zu laufen und weiterlaufen, bis die erforderlichen Daten an das Register übermittelt worden sind.</w:t>
      </w:r>
    </w:p>
    <w:p w14:paraId="706527FC" w14:textId="77777777" w:rsidR="00B8500F" w:rsidRPr="00633082" w:rsidRDefault="00B8500F" w:rsidP="00D27E89">
      <w:pPr>
        <w:jc w:val="both"/>
        <w:rPr>
          <w:lang w:val="de-DE"/>
        </w:rPr>
      </w:pPr>
    </w:p>
    <w:p w14:paraId="73BBD053" w14:textId="77777777" w:rsidR="00B8500F" w:rsidRPr="00633082" w:rsidRDefault="00B8500F" w:rsidP="00D27E89">
      <w:pPr>
        <w:jc w:val="both"/>
        <w:rPr>
          <w:lang w:val="de-DE"/>
        </w:rPr>
      </w:pPr>
      <w:r w:rsidRPr="00633082">
        <w:rPr>
          <w:lang w:val="de-DE"/>
        </w:rPr>
        <w:tab/>
        <w:t>§ 7 - Es wird davon ausgegangen, dass das Datum des Empfangs der Einschreibesendung der dritte Werktag nach dem Werktag ist, an dem der Brief bei den Postdiensten aufgegeben worden ist, außer bei Gegenbeweis des Empfängers.</w:t>
      </w:r>
    </w:p>
    <w:p w14:paraId="07340202" w14:textId="77777777" w:rsidR="00B8500F" w:rsidRPr="00633082" w:rsidRDefault="00B8500F" w:rsidP="00B9033A">
      <w:pPr>
        <w:jc w:val="both"/>
        <w:rPr>
          <w:lang w:val="de-DE"/>
        </w:rPr>
        <w:sectPr w:rsidR="00B8500F" w:rsidRPr="00633082" w:rsidSect="005D1FBC">
          <w:pgSz w:w="11906" w:h="16838" w:code="9"/>
          <w:pgMar w:top="1418" w:right="1418" w:bottom="1418" w:left="1418" w:header="709" w:footer="709" w:gutter="0"/>
          <w:cols w:space="708"/>
          <w:docGrid w:linePitch="360"/>
        </w:sectPr>
      </w:pPr>
    </w:p>
    <w:p w14:paraId="713DB1F5" w14:textId="77777777" w:rsidR="00B8500F" w:rsidRPr="00633082" w:rsidRDefault="00B8500F" w:rsidP="00D27E89">
      <w:pPr>
        <w:jc w:val="both"/>
        <w:rPr>
          <w:lang w:val="de-DE"/>
        </w:rPr>
      </w:pPr>
      <w:r w:rsidRPr="00633082">
        <w:rPr>
          <w:b/>
          <w:lang w:val="de-DE"/>
        </w:rPr>
        <w:lastRenderedPageBreak/>
        <w:tab/>
        <w:t>Art. 19 -</w:t>
      </w:r>
      <w:r w:rsidRPr="00633082">
        <w:rPr>
          <w:lang w:val="de-DE"/>
        </w:rPr>
        <w:t xml:space="preserve"> Fristen</w:t>
      </w:r>
    </w:p>
    <w:p w14:paraId="66E0FCC9" w14:textId="77777777" w:rsidR="00B8500F" w:rsidRPr="00633082" w:rsidRDefault="00B8500F" w:rsidP="00D27E89">
      <w:pPr>
        <w:jc w:val="both"/>
        <w:rPr>
          <w:lang w:val="de-DE"/>
        </w:rPr>
      </w:pPr>
    </w:p>
    <w:p w14:paraId="604EA3BA" w14:textId="77777777" w:rsidR="00B8500F" w:rsidRPr="00633082" w:rsidRDefault="00B8500F" w:rsidP="00D27E89">
      <w:pPr>
        <w:jc w:val="both"/>
        <w:rPr>
          <w:lang w:val="de-DE"/>
        </w:rPr>
      </w:pPr>
      <w:r w:rsidRPr="00633082">
        <w:rPr>
          <w:lang w:val="de-DE"/>
        </w:rPr>
        <w:tab/>
        <w:t>Das Recht, einen Beschluss zur Auferlegung von Zwangsgeldern zu fassen wie in vorliegendem Erlass vorgesehen, erlischt zwei Jahre, nachdem der Verstoß begangen worden ist.</w:t>
      </w:r>
    </w:p>
    <w:p w14:paraId="43EC0850" w14:textId="77777777" w:rsidR="00B8500F" w:rsidRPr="00633082" w:rsidRDefault="00B8500F" w:rsidP="00D27E89">
      <w:pPr>
        <w:jc w:val="both"/>
        <w:rPr>
          <w:lang w:val="de-DE"/>
        </w:rPr>
      </w:pPr>
    </w:p>
    <w:p w14:paraId="5107B490" w14:textId="77777777" w:rsidR="00B8500F" w:rsidRPr="00633082" w:rsidRDefault="00B8500F" w:rsidP="00D27E89">
      <w:pPr>
        <w:jc w:val="both"/>
        <w:rPr>
          <w:lang w:val="de-DE"/>
        </w:rPr>
      </w:pPr>
    </w:p>
    <w:p w14:paraId="21208F4A" w14:textId="77777777" w:rsidR="00633082" w:rsidRPr="00633082" w:rsidRDefault="00633082">
      <w:pPr>
        <w:rPr>
          <w:lang w:val="de-DE"/>
        </w:rPr>
      </w:pPr>
      <w:r w:rsidRPr="00633082">
        <w:rPr>
          <w:lang w:val="de-DE"/>
        </w:rPr>
        <w:br w:type="page"/>
      </w:r>
    </w:p>
    <w:p w14:paraId="2FA6C770" w14:textId="1EB8584F" w:rsidR="00B8500F" w:rsidRPr="00633082" w:rsidRDefault="00B8500F" w:rsidP="00633082">
      <w:pPr>
        <w:jc w:val="center"/>
        <w:rPr>
          <w:i/>
          <w:lang w:val="de-DE"/>
        </w:rPr>
      </w:pPr>
      <w:r w:rsidRPr="00633082">
        <w:rPr>
          <w:lang w:val="de-DE"/>
        </w:rPr>
        <w:lastRenderedPageBreak/>
        <w:t xml:space="preserve">KAPITEL 8 ­ </w:t>
      </w:r>
      <w:r w:rsidRPr="00633082">
        <w:rPr>
          <w:i/>
          <w:lang w:val="de-DE"/>
        </w:rPr>
        <w:t>Verschiedene Bestimmungen</w:t>
      </w:r>
    </w:p>
    <w:p w14:paraId="2C3DE656" w14:textId="77777777" w:rsidR="00B8500F" w:rsidRPr="00633082" w:rsidRDefault="00B8500F" w:rsidP="00D27E89">
      <w:pPr>
        <w:jc w:val="both"/>
        <w:rPr>
          <w:lang w:val="de-DE"/>
        </w:rPr>
      </w:pPr>
    </w:p>
    <w:p w14:paraId="5DBA3221" w14:textId="77777777" w:rsidR="00B8500F" w:rsidRPr="00633082" w:rsidRDefault="00B8500F" w:rsidP="00D27E89">
      <w:pPr>
        <w:jc w:val="both"/>
        <w:rPr>
          <w:lang w:val="de-DE"/>
        </w:rPr>
      </w:pPr>
    </w:p>
    <w:p w14:paraId="4B22015E" w14:textId="77777777" w:rsidR="00B8500F" w:rsidRPr="00633082" w:rsidRDefault="00B8500F" w:rsidP="00D27E89">
      <w:pPr>
        <w:jc w:val="both"/>
        <w:rPr>
          <w:lang w:val="de-DE"/>
        </w:rPr>
      </w:pPr>
      <w:r w:rsidRPr="00633082">
        <w:rPr>
          <w:b/>
          <w:lang w:val="de-DE"/>
        </w:rPr>
        <w:tab/>
        <w:t>Art. 20 -</w:t>
      </w:r>
      <w:r w:rsidRPr="00633082">
        <w:rPr>
          <w:lang w:val="de-DE"/>
        </w:rPr>
        <w:t xml:space="preserve"> Berichtspflichtige dürfen nur andere Berichtspflichtige zur Meldung von Daten an das Register oder zur Abfrage dieses Registers bevollmächtigen. Für die Abfrage von Daten muss der Bevollmächtigte mindestens über dieselben Abfragerechte verfügen wie der Vollmachtgeber. Der Bank wird im Vorfeld eine Ausfertigung der Vollmacht übermittelt.</w:t>
      </w:r>
    </w:p>
    <w:p w14:paraId="729B43C5" w14:textId="77777777" w:rsidR="00B8500F" w:rsidRPr="00633082" w:rsidRDefault="00B8500F" w:rsidP="00D27E89">
      <w:pPr>
        <w:jc w:val="both"/>
        <w:rPr>
          <w:lang w:val="de-DE"/>
        </w:rPr>
      </w:pPr>
    </w:p>
    <w:p w14:paraId="4983C77D" w14:textId="77777777" w:rsidR="00B8500F" w:rsidRPr="00633082" w:rsidRDefault="00B8500F" w:rsidP="00D27E89">
      <w:pPr>
        <w:jc w:val="both"/>
        <w:rPr>
          <w:lang w:val="de-DE"/>
        </w:rPr>
      </w:pPr>
    </w:p>
    <w:p w14:paraId="5F88E80A" w14:textId="77777777" w:rsidR="00B8500F" w:rsidRPr="00633082" w:rsidRDefault="00B8500F" w:rsidP="00D27E89">
      <w:pPr>
        <w:jc w:val="both"/>
        <w:rPr>
          <w:lang w:val="de-DE"/>
        </w:rPr>
      </w:pPr>
      <w:r w:rsidRPr="00633082">
        <w:rPr>
          <w:b/>
          <w:lang w:val="de-DE"/>
        </w:rPr>
        <w:tab/>
        <w:t>Art. 21 -</w:t>
      </w:r>
      <w:r w:rsidRPr="00633082">
        <w:rPr>
          <w:lang w:val="de-DE"/>
        </w:rPr>
        <w:t xml:space="preserve"> Im Falle einer Fusion, Aufspaltung oder Umstrukturierung können Berichtspflichtige eine Frist von höchstens sechs Monaten ab dem Zeitpunkt der Änderung beantragen, um ihre Meldung von Daten an das Register anzupassen. In einem solchen Fall melden Berichtspflichtige die Daten für alle Referenzzeiträume seit dem offiziellen Datum der Änderung.</w:t>
      </w:r>
    </w:p>
    <w:p w14:paraId="223ABB79" w14:textId="77777777" w:rsidR="00B8500F" w:rsidRPr="00633082" w:rsidRDefault="00B8500F" w:rsidP="00D27E89">
      <w:pPr>
        <w:jc w:val="both"/>
        <w:rPr>
          <w:lang w:val="de-DE"/>
        </w:rPr>
      </w:pPr>
    </w:p>
    <w:p w14:paraId="4236E3C1" w14:textId="77777777" w:rsidR="00B8500F" w:rsidRPr="00633082" w:rsidRDefault="00B8500F" w:rsidP="00D27E89">
      <w:pPr>
        <w:jc w:val="both"/>
        <w:rPr>
          <w:lang w:val="de-DE"/>
        </w:rPr>
      </w:pPr>
    </w:p>
    <w:p w14:paraId="4ECC31F0" w14:textId="77777777" w:rsidR="00B8500F" w:rsidRPr="00633082" w:rsidRDefault="00B8500F" w:rsidP="00D27E89">
      <w:pPr>
        <w:jc w:val="both"/>
        <w:rPr>
          <w:lang w:val="de-DE"/>
        </w:rPr>
      </w:pPr>
      <w:r w:rsidRPr="00633082">
        <w:rPr>
          <w:b/>
          <w:lang w:val="de-DE"/>
        </w:rPr>
        <w:tab/>
        <w:t>Art. 22 -</w:t>
      </w:r>
      <w:r w:rsidRPr="00633082">
        <w:rPr>
          <w:lang w:val="de-DE"/>
        </w:rPr>
        <w:t xml:space="preserve"> Neue Berichtspflichtige verfügen ab dem Datum ihrer Zulassung als Berichtspflichtige über eine Frist von höchstens sechs Monaten, um die Daten für alle Referenzzeiträume seit dem Datum der Zulassung zu melden.</w:t>
      </w:r>
    </w:p>
    <w:p w14:paraId="0AA4A154" w14:textId="77777777" w:rsidR="00B8500F" w:rsidRPr="00633082" w:rsidRDefault="00B8500F" w:rsidP="00D27E89">
      <w:pPr>
        <w:jc w:val="both"/>
        <w:rPr>
          <w:lang w:val="de-DE"/>
        </w:rPr>
      </w:pPr>
    </w:p>
    <w:p w14:paraId="68CDBE86" w14:textId="77777777" w:rsidR="00B8500F" w:rsidRPr="00633082" w:rsidRDefault="00B8500F" w:rsidP="00D27E89">
      <w:pPr>
        <w:jc w:val="both"/>
        <w:rPr>
          <w:lang w:val="de-DE"/>
        </w:rPr>
      </w:pPr>
    </w:p>
    <w:p w14:paraId="3812FE8F" w14:textId="77777777" w:rsidR="00B8500F" w:rsidRPr="00633082" w:rsidRDefault="00B8500F" w:rsidP="00D27E89">
      <w:pPr>
        <w:jc w:val="both"/>
        <w:rPr>
          <w:lang w:val="de-DE"/>
        </w:rPr>
      </w:pPr>
      <w:r w:rsidRPr="00633082">
        <w:rPr>
          <w:b/>
          <w:lang w:val="de-DE"/>
        </w:rPr>
        <w:tab/>
        <w:t>Art. 23 -</w:t>
      </w:r>
      <w:r w:rsidRPr="00633082">
        <w:rPr>
          <w:lang w:val="de-DE"/>
        </w:rPr>
        <w:t xml:space="preserve"> Der Königliche Erlass vom 15. Juni 2012 über die Zentrale für Kredite an Unternehmen, abgeändert durch den Königlichen Erlass vom 22. April 2019, wird aufgehoben.</w:t>
      </w:r>
    </w:p>
    <w:p w14:paraId="4BBC92A8" w14:textId="77777777" w:rsidR="00B8500F" w:rsidRPr="00633082" w:rsidRDefault="00B8500F" w:rsidP="00D27E89">
      <w:pPr>
        <w:jc w:val="both"/>
        <w:rPr>
          <w:lang w:val="de-DE"/>
        </w:rPr>
      </w:pPr>
    </w:p>
    <w:p w14:paraId="1C5327A7" w14:textId="77777777" w:rsidR="00B8500F" w:rsidRPr="00633082" w:rsidRDefault="00B8500F" w:rsidP="00D27E89">
      <w:pPr>
        <w:jc w:val="both"/>
        <w:rPr>
          <w:lang w:val="de-DE"/>
        </w:rPr>
      </w:pPr>
    </w:p>
    <w:p w14:paraId="3D24E55E" w14:textId="77777777" w:rsidR="00B8500F" w:rsidRPr="00633082" w:rsidRDefault="00B8500F" w:rsidP="00D27E89">
      <w:pPr>
        <w:jc w:val="both"/>
        <w:rPr>
          <w:lang w:val="de-DE"/>
        </w:rPr>
      </w:pPr>
      <w:r w:rsidRPr="00633082">
        <w:rPr>
          <w:b/>
          <w:lang w:val="de-DE"/>
        </w:rPr>
        <w:tab/>
        <w:t xml:space="preserve">Art. 24 - </w:t>
      </w:r>
      <w:r w:rsidRPr="00633082">
        <w:rPr>
          <w:lang w:val="de-DE"/>
        </w:rPr>
        <w:t>Inkrafttreten</w:t>
      </w:r>
    </w:p>
    <w:p w14:paraId="4B802DBA" w14:textId="77777777" w:rsidR="00B8500F" w:rsidRPr="00633082" w:rsidRDefault="00B8500F" w:rsidP="00D27E89">
      <w:pPr>
        <w:jc w:val="both"/>
        <w:rPr>
          <w:lang w:val="de-DE"/>
        </w:rPr>
      </w:pPr>
    </w:p>
    <w:p w14:paraId="0F67059A" w14:textId="77777777" w:rsidR="00B8500F" w:rsidRPr="00633082" w:rsidRDefault="00B8500F" w:rsidP="00D27E89">
      <w:pPr>
        <w:jc w:val="both"/>
        <w:rPr>
          <w:lang w:val="de-DE"/>
        </w:rPr>
      </w:pPr>
      <w:r w:rsidRPr="00633082">
        <w:rPr>
          <w:lang w:val="de-DE"/>
        </w:rPr>
        <w:tab/>
        <w:t>Vorliegender Erlass wird am Datum des Inkrafttretens des Gesetzes wirksam, mit Ausnahme von Artikel 10, der am 1. Januar 2022 in Kraft tritt.</w:t>
      </w:r>
    </w:p>
    <w:p w14:paraId="7E4E8DED" w14:textId="77777777" w:rsidR="00B8500F" w:rsidRPr="00633082" w:rsidRDefault="00B8500F" w:rsidP="00D27E89">
      <w:pPr>
        <w:jc w:val="both"/>
        <w:rPr>
          <w:lang w:val="de-DE"/>
        </w:rPr>
      </w:pPr>
    </w:p>
    <w:p w14:paraId="26A7CB04" w14:textId="77777777" w:rsidR="00B8500F" w:rsidRPr="00633082" w:rsidRDefault="00B8500F" w:rsidP="00D27E89">
      <w:pPr>
        <w:jc w:val="both"/>
        <w:rPr>
          <w:lang w:val="de-DE"/>
        </w:rPr>
      </w:pPr>
    </w:p>
    <w:p w14:paraId="0E240D22" w14:textId="77777777" w:rsidR="00B8500F" w:rsidRPr="00633082" w:rsidRDefault="00B8500F" w:rsidP="00D27E89">
      <w:pPr>
        <w:jc w:val="both"/>
        <w:rPr>
          <w:lang w:val="de-DE"/>
        </w:rPr>
      </w:pPr>
      <w:r w:rsidRPr="00633082">
        <w:rPr>
          <w:b/>
          <w:lang w:val="de-DE"/>
        </w:rPr>
        <w:tab/>
      </w:r>
      <w:r w:rsidRPr="00633082">
        <w:rPr>
          <w:b/>
          <w:bCs/>
          <w:lang w:val="de-DE"/>
        </w:rPr>
        <w:t>Art. 25 -</w:t>
      </w:r>
      <w:r w:rsidRPr="00633082">
        <w:rPr>
          <w:lang w:val="de-DE"/>
        </w:rPr>
        <w:t xml:space="preserve"> Der für Finanzen zuständige Minister ist mit der Ausführung des vorliegenden Erlasses beauftragt.</w:t>
      </w:r>
    </w:p>
    <w:p w14:paraId="18187911" w14:textId="77777777" w:rsidR="00B8500F" w:rsidRPr="00633082" w:rsidRDefault="00B8500F" w:rsidP="00D27E89">
      <w:pPr>
        <w:jc w:val="both"/>
        <w:rPr>
          <w:lang w:val="de-DE"/>
        </w:rPr>
      </w:pPr>
    </w:p>
    <w:p w14:paraId="7DE93EFD" w14:textId="77777777" w:rsidR="00B8500F" w:rsidRPr="00633082" w:rsidRDefault="00B8500F" w:rsidP="00D27E89">
      <w:pPr>
        <w:jc w:val="both"/>
        <w:rPr>
          <w:lang w:val="de-DE"/>
        </w:rPr>
      </w:pPr>
    </w:p>
    <w:p w14:paraId="78226A7D" w14:textId="77777777" w:rsidR="00B8500F" w:rsidRPr="00633082" w:rsidRDefault="00B8500F" w:rsidP="00252198">
      <w:pPr>
        <w:jc w:val="both"/>
        <w:rPr>
          <w:lang w:val="de-DE"/>
        </w:rPr>
      </w:pPr>
      <w:r w:rsidRPr="00633082">
        <w:rPr>
          <w:lang w:val="de-DE"/>
        </w:rPr>
        <w:tab/>
        <w:t>Gegeben zu Ciergnon, den 27. Dezember 2021</w:t>
      </w:r>
    </w:p>
    <w:p w14:paraId="5B5C43E8" w14:textId="77777777" w:rsidR="00B8500F" w:rsidRPr="00633082" w:rsidRDefault="00B8500F" w:rsidP="00252198">
      <w:pPr>
        <w:jc w:val="both"/>
        <w:rPr>
          <w:lang w:val="de-DE"/>
        </w:rPr>
      </w:pPr>
    </w:p>
    <w:p w14:paraId="7DA5F6EA" w14:textId="77777777" w:rsidR="00B8500F" w:rsidRPr="00633082" w:rsidRDefault="00B8500F" w:rsidP="00252198">
      <w:pPr>
        <w:jc w:val="both"/>
        <w:rPr>
          <w:lang w:val="de-DE"/>
        </w:rPr>
      </w:pPr>
    </w:p>
    <w:p w14:paraId="62FE74D4" w14:textId="77777777" w:rsidR="00B8500F" w:rsidRPr="00633082" w:rsidRDefault="00B8500F" w:rsidP="00633082">
      <w:pPr>
        <w:jc w:val="center"/>
        <w:rPr>
          <w:lang w:val="de-DE"/>
        </w:rPr>
      </w:pPr>
      <w:r w:rsidRPr="00633082">
        <w:rPr>
          <w:lang w:val="de-DE"/>
        </w:rPr>
        <w:t>PHILIPPE</w:t>
      </w:r>
    </w:p>
    <w:p w14:paraId="56D4D2BD" w14:textId="77777777" w:rsidR="00B8500F" w:rsidRPr="00633082" w:rsidRDefault="00B8500F" w:rsidP="00633082">
      <w:pPr>
        <w:jc w:val="center"/>
        <w:rPr>
          <w:lang w:val="de-DE"/>
        </w:rPr>
      </w:pPr>
    </w:p>
    <w:p w14:paraId="3DA581D0" w14:textId="77777777" w:rsidR="00B8500F" w:rsidRPr="00633082" w:rsidRDefault="00B8500F" w:rsidP="00633082">
      <w:pPr>
        <w:jc w:val="center"/>
        <w:rPr>
          <w:lang w:val="de-DE"/>
        </w:rPr>
      </w:pPr>
      <w:r w:rsidRPr="00633082">
        <w:rPr>
          <w:lang w:val="de-DE"/>
        </w:rPr>
        <w:t>Von Königs wegen:</w:t>
      </w:r>
    </w:p>
    <w:p w14:paraId="1171EAA6" w14:textId="77777777" w:rsidR="00B8500F" w:rsidRPr="00633082" w:rsidRDefault="00B8500F" w:rsidP="00633082">
      <w:pPr>
        <w:jc w:val="center"/>
        <w:rPr>
          <w:lang w:val="de-DE"/>
        </w:rPr>
      </w:pPr>
    </w:p>
    <w:p w14:paraId="5A438CDD" w14:textId="77777777" w:rsidR="00B8500F" w:rsidRPr="00633082" w:rsidRDefault="00B8500F" w:rsidP="00633082">
      <w:pPr>
        <w:jc w:val="center"/>
        <w:rPr>
          <w:lang w:val="de-DE"/>
        </w:rPr>
      </w:pPr>
      <w:r w:rsidRPr="00633082">
        <w:rPr>
          <w:lang w:val="de-DE"/>
        </w:rPr>
        <w:t>Der Minister der Finanzen</w:t>
      </w:r>
    </w:p>
    <w:p w14:paraId="6C7FDAB7" w14:textId="77777777" w:rsidR="00B8500F" w:rsidRPr="00633082" w:rsidRDefault="00B8500F" w:rsidP="00633082">
      <w:pPr>
        <w:jc w:val="center"/>
        <w:rPr>
          <w:lang w:val="de-DE"/>
        </w:rPr>
        <w:sectPr w:rsidR="00B8500F" w:rsidRPr="00633082" w:rsidSect="00B9033A">
          <w:pgSz w:w="11906" w:h="16838"/>
          <w:pgMar w:top="1134" w:right="1418" w:bottom="1134" w:left="1418" w:header="709" w:footer="709" w:gutter="0"/>
          <w:cols w:space="708"/>
          <w:docGrid w:linePitch="360"/>
        </w:sectPr>
      </w:pPr>
      <w:r w:rsidRPr="00633082">
        <w:rPr>
          <w:lang w:val="de-DE"/>
        </w:rPr>
        <w:t>V. VAN PETEGHEM</w:t>
      </w:r>
    </w:p>
    <w:p w14:paraId="7FF695EA" w14:textId="77777777" w:rsidR="00B8500F" w:rsidRPr="00633082" w:rsidRDefault="00B8500F" w:rsidP="00633082">
      <w:pPr>
        <w:jc w:val="center"/>
        <w:rPr>
          <w:rFonts w:eastAsia="Calibri"/>
          <w:b/>
          <w:bCs/>
          <w:lang w:val="de-DE"/>
        </w:rPr>
      </w:pPr>
      <w:bookmarkStart w:id="0" w:name="_Toc13748194"/>
      <w:r w:rsidRPr="00633082">
        <w:rPr>
          <w:rFonts w:eastAsia="Calibri"/>
          <w:b/>
          <w:lang w:val="de-DE"/>
        </w:rPr>
        <w:lastRenderedPageBreak/>
        <w:t>Anlage 1</w:t>
      </w:r>
    </w:p>
    <w:p w14:paraId="31E22087" w14:textId="77777777" w:rsidR="00B8500F" w:rsidRPr="00633082" w:rsidRDefault="00B8500F" w:rsidP="00633082">
      <w:pPr>
        <w:jc w:val="center"/>
        <w:rPr>
          <w:rFonts w:eastAsia="Calibri"/>
          <w:lang w:val="de-DE"/>
        </w:rPr>
      </w:pPr>
    </w:p>
    <w:p w14:paraId="4B06B1E2" w14:textId="77777777" w:rsidR="00B8500F" w:rsidRPr="00633082" w:rsidRDefault="00B8500F" w:rsidP="00633082">
      <w:pPr>
        <w:jc w:val="center"/>
        <w:rPr>
          <w:rFonts w:eastAsia="Calibri"/>
          <w:lang w:val="de-DE"/>
        </w:rPr>
      </w:pPr>
    </w:p>
    <w:p w14:paraId="5AE318F2" w14:textId="77777777" w:rsidR="00B8500F" w:rsidRPr="00633082" w:rsidRDefault="00B8500F" w:rsidP="00633082">
      <w:pPr>
        <w:jc w:val="center"/>
        <w:rPr>
          <w:rFonts w:eastAsia="Calibri"/>
          <w:b/>
          <w:bCs/>
          <w:lang w:val="de-DE"/>
        </w:rPr>
      </w:pPr>
      <w:r w:rsidRPr="00633082">
        <w:rPr>
          <w:rFonts w:eastAsia="Calibri"/>
          <w:b/>
          <w:lang w:val="de-DE"/>
        </w:rPr>
        <w:t>Datensätze für die Meldung von Daten über Kredit- und Leasingverträge durch Berichtspflichtige</w:t>
      </w:r>
    </w:p>
    <w:p w14:paraId="5540E0B1" w14:textId="77777777" w:rsidR="00B8500F" w:rsidRPr="00633082" w:rsidRDefault="00B8500F" w:rsidP="00200108">
      <w:pPr>
        <w:rPr>
          <w:rFonts w:eastAsia="Calibri"/>
          <w:b/>
          <w:bCs/>
          <w:lang w:val="de-DE"/>
        </w:rPr>
      </w:pPr>
    </w:p>
    <w:p w14:paraId="34F8CBE8" w14:textId="77777777" w:rsidR="00B8500F" w:rsidRPr="00633082" w:rsidRDefault="00B8500F" w:rsidP="00200108">
      <w:pPr>
        <w:rPr>
          <w:rFonts w:eastAsia="Calibri"/>
          <w:b/>
          <w:bCs/>
          <w:lang w:val="de-DE"/>
        </w:rPr>
      </w:pPr>
    </w:p>
    <w:p w14:paraId="47B34272" w14:textId="77777777" w:rsidR="00B8500F" w:rsidRPr="00633082" w:rsidRDefault="00B8500F" w:rsidP="00200108">
      <w:pPr>
        <w:ind w:left="284" w:hanging="284"/>
        <w:jc w:val="both"/>
        <w:rPr>
          <w:rFonts w:eastAsia="Calibri"/>
          <w:lang w:val="de-DE"/>
        </w:rPr>
      </w:pPr>
      <w:r w:rsidRPr="00633082">
        <w:rPr>
          <w:rFonts w:eastAsia="Calibri"/>
          <w:lang w:val="de-DE"/>
        </w:rPr>
        <w:t>1.</w:t>
      </w:r>
      <w:r w:rsidRPr="00633082">
        <w:rPr>
          <w:rFonts w:eastAsia="Calibri"/>
          <w:lang w:val="de-DE"/>
        </w:rPr>
        <w:tab/>
        <w:t xml:space="preserve">Die gemäß vorliegendem Königlichen Erlass zu meldenden Daten beziehen sich auf zahlreiche Elemente (Vertragspartner, Instrumente und Sicherheiten), die untereinander verknüpft sind. Ein oder mehrere Datensätze dienen der Meldung der spezifischen Informationen für jedes dieser Elemente. </w:t>
      </w:r>
    </w:p>
    <w:p w14:paraId="4308EDF9" w14:textId="77777777" w:rsidR="00B8500F" w:rsidRPr="00633082" w:rsidRDefault="00B8500F" w:rsidP="00200108">
      <w:pPr>
        <w:ind w:left="284" w:hanging="284"/>
        <w:jc w:val="both"/>
        <w:rPr>
          <w:rFonts w:eastAsia="Calibri"/>
          <w:lang w:val="de-DE"/>
        </w:rPr>
      </w:pPr>
    </w:p>
    <w:p w14:paraId="489E4C23" w14:textId="77777777" w:rsidR="00B8500F" w:rsidRPr="00633082" w:rsidRDefault="00B8500F" w:rsidP="00200108">
      <w:pPr>
        <w:ind w:left="284" w:hanging="284"/>
        <w:jc w:val="both"/>
        <w:rPr>
          <w:rFonts w:eastAsia="Calibri"/>
          <w:lang w:val="de-DE"/>
        </w:rPr>
      </w:pPr>
      <w:r w:rsidRPr="00633082">
        <w:rPr>
          <w:rFonts w:eastAsia="Calibri"/>
          <w:lang w:val="de-DE"/>
        </w:rPr>
        <w:t>2.</w:t>
      </w:r>
      <w:r w:rsidRPr="00633082">
        <w:rPr>
          <w:rFonts w:eastAsia="Calibri"/>
          <w:lang w:val="de-DE"/>
        </w:rPr>
        <w:tab/>
        <w:t>Die Informationen für jeden Datensatz beziehen sich auf ein einziges Element, zum Beispiel ein Instrument, oder auf die Kombination mehrerer Elemente, zum Beispiel "Instrument-Sicherheit", und legen dabei den für jeden Datensatz zu leistenden Grad der Granularität fest.</w:t>
      </w:r>
    </w:p>
    <w:p w14:paraId="7BDBBD04" w14:textId="77777777" w:rsidR="00B8500F" w:rsidRPr="00633082" w:rsidRDefault="00B8500F" w:rsidP="00200108">
      <w:pPr>
        <w:ind w:left="284" w:hanging="284"/>
        <w:jc w:val="both"/>
        <w:rPr>
          <w:rFonts w:eastAsia="Calibri"/>
          <w:lang w:val="de-DE"/>
        </w:rPr>
      </w:pPr>
    </w:p>
    <w:p w14:paraId="37EF4EA5" w14:textId="77777777" w:rsidR="00B8500F" w:rsidRPr="00633082" w:rsidRDefault="00B8500F" w:rsidP="00200108">
      <w:pPr>
        <w:ind w:left="284" w:hanging="284"/>
        <w:jc w:val="both"/>
        <w:rPr>
          <w:rFonts w:eastAsia="Calibri"/>
          <w:lang w:val="de-DE"/>
        </w:rPr>
      </w:pPr>
      <w:r w:rsidRPr="00633082">
        <w:rPr>
          <w:rFonts w:eastAsia="Calibri"/>
          <w:lang w:val="de-DE"/>
        </w:rPr>
        <w:t>3.</w:t>
      </w:r>
      <w:r w:rsidRPr="00633082">
        <w:rPr>
          <w:rFonts w:eastAsia="Calibri"/>
          <w:lang w:val="de-DE"/>
        </w:rPr>
        <w:tab/>
        <w:t>In vorliegender Anlage werden die Datensätze beschrieben, sowie ihre Verbindung zu den Datenelementen, der Grad ihrer Granularität und ob sie statisch oder dynamisch sind.</w:t>
      </w:r>
    </w:p>
    <w:p w14:paraId="72A8E415" w14:textId="77777777" w:rsidR="00B8500F" w:rsidRPr="00633082" w:rsidRDefault="00B8500F" w:rsidP="00200108">
      <w:pPr>
        <w:ind w:left="284" w:hanging="284"/>
        <w:jc w:val="both"/>
        <w:rPr>
          <w:rFonts w:eastAsia="Calibri"/>
          <w:lang w:val="de-DE"/>
        </w:rPr>
      </w:pPr>
    </w:p>
    <w:p w14:paraId="5442F928" w14:textId="77777777" w:rsidR="00B8500F" w:rsidRPr="00633082" w:rsidRDefault="00B8500F" w:rsidP="00200108">
      <w:pPr>
        <w:ind w:left="284" w:hanging="284"/>
        <w:jc w:val="both"/>
        <w:rPr>
          <w:rFonts w:eastAsia="Calibri"/>
          <w:b/>
          <w:bCs/>
          <w:lang w:val="de-DE"/>
        </w:rPr>
      </w:pPr>
      <w:r w:rsidRPr="00633082">
        <w:rPr>
          <w:rFonts w:eastAsia="Calibri"/>
          <w:lang w:val="de-DE"/>
        </w:rPr>
        <w:t>4.</w:t>
      </w:r>
      <w:r w:rsidRPr="00633082">
        <w:rPr>
          <w:rFonts w:eastAsia="Calibri"/>
          <w:lang w:val="de-DE"/>
        </w:rPr>
        <w:tab/>
        <w:t xml:space="preserve">Die in den einzelnen Datensätzen enthaltenen Datenattribute sind in Anlage 2 bestimmt. Die entsprechenden Meldepflichten sind in den Anlagen 3 bis 5 dargelegt. </w:t>
      </w:r>
    </w:p>
    <w:p w14:paraId="285D535E" w14:textId="77777777" w:rsidR="00B8500F" w:rsidRPr="00633082" w:rsidRDefault="00B8500F" w:rsidP="00200108">
      <w:pPr>
        <w:rPr>
          <w:rFonts w:eastAsia="Calibri"/>
          <w:lang w:val="de-DE"/>
        </w:rPr>
      </w:pPr>
    </w:p>
    <w:tbl>
      <w:tblPr>
        <w:tblStyle w:val="TableGrid1"/>
        <w:tblW w:w="9175" w:type="dxa"/>
        <w:tblLook w:val="04A0" w:firstRow="1" w:lastRow="0" w:firstColumn="1" w:lastColumn="0" w:noHBand="0" w:noVBand="1"/>
      </w:tblPr>
      <w:tblGrid>
        <w:gridCol w:w="2830"/>
        <w:gridCol w:w="2522"/>
        <w:gridCol w:w="3823"/>
      </w:tblGrid>
      <w:tr w:rsidR="00B8500F" w:rsidRPr="00633082" w14:paraId="7444FFC6" w14:textId="77777777" w:rsidTr="00354238">
        <w:tc>
          <w:tcPr>
            <w:tcW w:w="2830" w:type="dxa"/>
            <w:shd w:val="clear" w:color="auto" w:fill="D9D9D9"/>
            <w:tcMar>
              <w:top w:w="28" w:type="dxa"/>
              <w:left w:w="28" w:type="dxa"/>
              <w:bottom w:w="28" w:type="dxa"/>
              <w:right w:w="28" w:type="dxa"/>
            </w:tcMar>
          </w:tcPr>
          <w:p w14:paraId="1F53FCD7" w14:textId="77777777" w:rsidR="00B8500F" w:rsidRPr="00633082" w:rsidRDefault="00B8500F" w:rsidP="001626FD">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Datensatz</w:t>
            </w:r>
          </w:p>
        </w:tc>
        <w:tc>
          <w:tcPr>
            <w:tcW w:w="2522" w:type="dxa"/>
            <w:shd w:val="clear" w:color="auto" w:fill="D9D9D9"/>
            <w:tcMar>
              <w:top w:w="28" w:type="dxa"/>
              <w:left w:w="28" w:type="dxa"/>
              <w:bottom w:w="28" w:type="dxa"/>
              <w:right w:w="28" w:type="dxa"/>
            </w:tcMar>
          </w:tcPr>
          <w:p w14:paraId="741786B7" w14:textId="77777777" w:rsidR="00B8500F" w:rsidRPr="00633082" w:rsidRDefault="00B8500F" w:rsidP="001626FD">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Art des Datensatzes</w:t>
            </w:r>
          </w:p>
        </w:tc>
        <w:tc>
          <w:tcPr>
            <w:tcW w:w="3823" w:type="dxa"/>
            <w:shd w:val="clear" w:color="auto" w:fill="D9D9D9"/>
          </w:tcPr>
          <w:p w14:paraId="459806AD" w14:textId="77777777" w:rsidR="00B8500F" w:rsidRPr="00633082" w:rsidRDefault="00B8500F" w:rsidP="001626FD">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Grad der Granularität</w:t>
            </w:r>
          </w:p>
        </w:tc>
      </w:tr>
      <w:tr w:rsidR="00B8500F" w:rsidRPr="00633082" w14:paraId="48A3D307" w14:textId="77777777" w:rsidTr="00354238">
        <w:tc>
          <w:tcPr>
            <w:tcW w:w="9175" w:type="dxa"/>
            <w:gridSpan w:val="3"/>
            <w:tcMar>
              <w:top w:w="28" w:type="dxa"/>
              <w:left w:w="28" w:type="dxa"/>
              <w:bottom w:w="28" w:type="dxa"/>
              <w:right w:w="28" w:type="dxa"/>
            </w:tcMar>
          </w:tcPr>
          <w:p w14:paraId="16154279"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Vertragspartnerdaten</w:t>
            </w:r>
          </w:p>
        </w:tc>
      </w:tr>
      <w:tr w:rsidR="00B8500F" w:rsidRPr="00633082" w14:paraId="28F70E47" w14:textId="77777777" w:rsidTr="00354238">
        <w:tc>
          <w:tcPr>
            <w:tcW w:w="2830" w:type="dxa"/>
            <w:tcMar>
              <w:top w:w="28" w:type="dxa"/>
              <w:left w:w="28" w:type="dxa"/>
              <w:bottom w:w="28" w:type="dxa"/>
              <w:right w:w="28" w:type="dxa"/>
            </w:tcMar>
          </w:tcPr>
          <w:p w14:paraId="4FE3A0C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Referenz des Vertragspartners</w:t>
            </w:r>
          </w:p>
        </w:tc>
        <w:tc>
          <w:tcPr>
            <w:tcW w:w="2522" w:type="dxa"/>
            <w:tcMar>
              <w:top w:w="28" w:type="dxa"/>
              <w:left w:w="28" w:type="dxa"/>
              <w:bottom w:w="28" w:type="dxa"/>
              <w:right w:w="28" w:type="dxa"/>
            </w:tcMar>
          </w:tcPr>
          <w:p w14:paraId="6A9C38C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Statisch</w:t>
            </w:r>
          </w:p>
        </w:tc>
        <w:tc>
          <w:tcPr>
            <w:tcW w:w="3823" w:type="dxa"/>
          </w:tcPr>
          <w:p w14:paraId="063B0A8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p w14:paraId="220EB30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Vertragspartnerkennung</w:t>
            </w:r>
          </w:p>
        </w:tc>
      </w:tr>
      <w:tr w:rsidR="00B8500F" w:rsidRPr="00633082" w14:paraId="3798A462" w14:textId="77777777" w:rsidTr="00354238">
        <w:tc>
          <w:tcPr>
            <w:tcW w:w="2830" w:type="dxa"/>
            <w:tcMar>
              <w:top w:w="28" w:type="dxa"/>
              <w:left w:w="28" w:type="dxa"/>
              <w:bottom w:w="28" w:type="dxa"/>
              <w:right w:w="28" w:type="dxa"/>
            </w:tcMar>
          </w:tcPr>
          <w:p w14:paraId="28EB818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Vertragspartnerausfall</w:t>
            </w:r>
          </w:p>
        </w:tc>
        <w:tc>
          <w:tcPr>
            <w:tcW w:w="2522" w:type="dxa"/>
            <w:tcMar>
              <w:top w:w="28" w:type="dxa"/>
              <w:left w:w="28" w:type="dxa"/>
              <w:bottom w:w="28" w:type="dxa"/>
              <w:right w:w="28" w:type="dxa"/>
            </w:tcMar>
          </w:tcPr>
          <w:p w14:paraId="6DD3DED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Dynamisch</w:t>
            </w:r>
          </w:p>
        </w:tc>
        <w:tc>
          <w:tcPr>
            <w:tcW w:w="3823" w:type="dxa"/>
            <w:vMerge w:val="restart"/>
          </w:tcPr>
          <w:p w14:paraId="7417F78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p w14:paraId="567FDCC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p w14:paraId="02454C9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Vertragspartnerkennung</w:t>
            </w:r>
          </w:p>
        </w:tc>
      </w:tr>
      <w:tr w:rsidR="00B8500F" w:rsidRPr="00633082" w14:paraId="486B2F18" w14:textId="77777777" w:rsidTr="00354238">
        <w:tc>
          <w:tcPr>
            <w:tcW w:w="2830" w:type="dxa"/>
            <w:tcMar>
              <w:top w:w="28" w:type="dxa"/>
              <w:left w:w="28" w:type="dxa"/>
              <w:bottom w:w="28" w:type="dxa"/>
              <w:right w:w="28" w:type="dxa"/>
            </w:tcMar>
          </w:tcPr>
          <w:p w14:paraId="75E727C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Vertragspartnerrisiko</w:t>
            </w:r>
          </w:p>
        </w:tc>
        <w:tc>
          <w:tcPr>
            <w:tcW w:w="2522" w:type="dxa"/>
            <w:tcMar>
              <w:top w:w="28" w:type="dxa"/>
              <w:left w:w="28" w:type="dxa"/>
              <w:bottom w:w="28" w:type="dxa"/>
              <w:right w:w="28" w:type="dxa"/>
            </w:tcMar>
          </w:tcPr>
          <w:p w14:paraId="3FEE0EE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Dynamisch</w:t>
            </w:r>
          </w:p>
        </w:tc>
        <w:tc>
          <w:tcPr>
            <w:tcW w:w="3823" w:type="dxa"/>
            <w:vMerge/>
          </w:tcPr>
          <w:p w14:paraId="2ABDA4E2"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F0DDA30" w14:textId="77777777" w:rsidTr="00354238">
        <w:tc>
          <w:tcPr>
            <w:tcW w:w="9175" w:type="dxa"/>
            <w:gridSpan w:val="3"/>
            <w:tcMar>
              <w:top w:w="28" w:type="dxa"/>
              <w:left w:w="28" w:type="dxa"/>
              <w:bottom w:w="28" w:type="dxa"/>
              <w:right w:w="28" w:type="dxa"/>
            </w:tcMar>
          </w:tcPr>
          <w:p w14:paraId="52FA8003"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Instrumentendaten</w:t>
            </w:r>
          </w:p>
        </w:tc>
      </w:tr>
      <w:tr w:rsidR="00B8500F" w:rsidRPr="00633082" w14:paraId="775ECBD9" w14:textId="77777777" w:rsidTr="00354238">
        <w:tc>
          <w:tcPr>
            <w:tcW w:w="2830" w:type="dxa"/>
            <w:tcMar>
              <w:top w:w="28" w:type="dxa"/>
              <w:left w:w="28" w:type="dxa"/>
              <w:bottom w:w="28" w:type="dxa"/>
              <w:right w:w="28" w:type="dxa"/>
            </w:tcMar>
          </w:tcPr>
          <w:p w14:paraId="0178613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w:t>
            </w:r>
          </w:p>
        </w:tc>
        <w:tc>
          <w:tcPr>
            <w:tcW w:w="2522" w:type="dxa"/>
            <w:tcMar>
              <w:top w:w="28" w:type="dxa"/>
              <w:left w:w="28" w:type="dxa"/>
              <w:bottom w:w="28" w:type="dxa"/>
              <w:right w:w="28" w:type="dxa"/>
            </w:tcMar>
          </w:tcPr>
          <w:p w14:paraId="0237607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Statisch</w:t>
            </w:r>
          </w:p>
        </w:tc>
        <w:tc>
          <w:tcPr>
            <w:tcW w:w="3823" w:type="dxa"/>
            <w:vMerge w:val="restart"/>
          </w:tcPr>
          <w:p w14:paraId="217C800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p w14:paraId="4047BCB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p w14:paraId="1B1F2D2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p w14:paraId="1613242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Instrumentenkennung</w:t>
            </w:r>
          </w:p>
        </w:tc>
      </w:tr>
      <w:tr w:rsidR="00B8500F" w:rsidRPr="00633082" w14:paraId="2CA0631D" w14:textId="77777777" w:rsidTr="00354238">
        <w:tc>
          <w:tcPr>
            <w:tcW w:w="2830" w:type="dxa"/>
            <w:tcMar>
              <w:top w:w="28" w:type="dxa"/>
              <w:left w:w="28" w:type="dxa"/>
              <w:bottom w:w="28" w:type="dxa"/>
              <w:right w:w="28" w:type="dxa"/>
            </w:tcMar>
          </w:tcPr>
          <w:p w14:paraId="0ABF425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Finanzdaten</w:t>
            </w:r>
          </w:p>
        </w:tc>
        <w:tc>
          <w:tcPr>
            <w:tcW w:w="2522" w:type="dxa"/>
            <w:tcMar>
              <w:top w:w="28" w:type="dxa"/>
              <w:left w:w="28" w:type="dxa"/>
              <w:bottom w:w="28" w:type="dxa"/>
              <w:right w:w="28" w:type="dxa"/>
            </w:tcMar>
          </w:tcPr>
          <w:p w14:paraId="665FC1E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Dynamisch</w:t>
            </w:r>
          </w:p>
        </w:tc>
        <w:tc>
          <w:tcPr>
            <w:tcW w:w="3823" w:type="dxa"/>
            <w:vMerge/>
          </w:tcPr>
          <w:p w14:paraId="029F197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727FC59" w14:textId="77777777" w:rsidTr="00354238">
        <w:tc>
          <w:tcPr>
            <w:tcW w:w="2830" w:type="dxa"/>
            <w:tcMar>
              <w:top w:w="28" w:type="dxa"/>
              <w:left w:w="28" w:type="dxa"/>
              <w:bottom w:w="28" w:type="dxa"/>
              <w:right w:w="28" w:type="dxa"/>
            </w:tcMar>
          </w:tcPr>
          <w:p w14:paraId="20071F9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Rechnungslegungsdaten</w:t>
            </w:r>
          </w:p>
        </w:tc>
        <w:tc>
          <w:tcPr>
            <w:tcW w:w="2522" w:type="dxa"/>
            <w:tcMar>
              <w:top w:w="28" w:type="dxa"/>
              <w:left w:w="28" w:type="dxa"/>
              <w:bottom w:w="28" w:type="dxa"/>
              <w:right w:w="28" w:type="dxa"/>
            </w:tcMar>
          </w:tcPr>
          <w:p w14:paraId="4C52A17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Dynamisch</w:t>
            </w:r>
          </w:p>
        </w:tc>
        <w:tc>
          <w:tcPr>
            <w:tcW w:w="3823" w:type="dxa"/>
            <w:vMerge/>
          </w:tcPr>
          <w:p w14:paraId="190A31D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638B871" w14:textId="77777777" w:rsidTr="00354238">
        <w:tc>
          <w:tcPr>
            <w:tcW w:w="2830" w:type="dxa"/>
            <w:tcMar>
              <w:top w:w="28" w:type="dxa"/>
              <w:left w:w="28" w:type="dxa"/>
              <w:bottom w:w="28" w:type="dxa"/>
              <w:right w:w="28" w:type="dxa"/>
            </w:tcMar>
          </w:tcPr>
          <w:p w14:paraId="1408AEF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Vertragspartner-Instrument</w:t>
            </w:r>
          </w:p>
        </w:tc>
        <w:tc>
          <w:tcPr>
            <w:tcW w:w="2522" w:type="dxa"/>
            <w:tcMar>
              <w:top w:w="28" w:type="dxa"/>
              <w:left w:w="28" w:type="dxa"/>
              <w:bottom w:w="28" w:type="dxa"/>
              <w:right w:w="28" w:type="dxa"/>
            </w:tcMar>
          </w:tcPr>
          <w:p w14:paraId="2C2DCC6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Statisch</w:t>
            </w:r>
          </w:p>
        </w:tc>
        <w:tc>
          <w:tcPr>
            <w:tcW w:w="3823" w:type="dxa"/>
            <w:vMerge w:val="restart"/>
          </w:tcPr>
          <w:p w14:paraId="7407FAA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p w14:paraId="712824C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p w14:paraId="2C1791A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p w14:paraId="1F3C7A4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Instrumentenkennung</w:t>
            </w:r>
          </w:p>
          <w:p w14:paraId="6E2BED3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Vertragspartnerkennung</w:t>
            </w:r>
          </w:p>
        </w:tc>
      </w:tr>
      <w:tr w:rsidR="00B8500F" w:rsidRPr="00633082" w14:paraId="0397B23B" w14:textId="77777777" w:rsidTr="00354238">
        <w:tc>
          <w:tcPr>
            <w:tcW w:w="2830" w:type="dxa"/>
            <w:tcMar>
              <w:top w:w="28" w:type="dxa"/>
              <w:left w:w="28" w:type="dxa"/>
              <w:bottom w:w="28" w:type="dxa"/>
              <w:right w:w="28" w:type="dxa"/>
            </w:tcMar>
          </w:tcPr>
          <w:p w14:paraId="69088FF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Daten zu Verbindlichkeiten mit mitschuldnerischer Haftung</w:t>
            </w:r>
          </w:p>
        </w:tc>
        <w:tc>
          <w:tcPr>
            <w:tcW w:w="2522" w:type="dxa"/>
            <w:tcMar>
              <w:top w:w="28" w:type="dxa"/>
              <w:left w:w="28" w:type="dxa"/>
              <w:bottom w:w="28" w:type="dxa"/>
              <w:right w:w="28" w:type="dxa"/>
            </w:tcMar>
          </w:tcPr>
          <w:p w14:paraId="088779B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Dynamisch</w:t>
            </w:r>
          </w:p>
        </w:tc>
        <w:tc>
          <w:tcPr>
            <w:tcW w:w="3823" w:type="dxa"/>
            <w:vMerge/>
          </w:tcPr>
          <w:p w14:paraId="5055B89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531473A" w14:textId="77777777" w:rsidTr="00354238">
        <w:tc>
          <w:tcPr>
            <w:tcW w:w="9175" w:type="dxa"/>
            <w:gridSpan w:val="3"/>
            <w:tcMar>
              <w:top w:w="28" w:type="dxa"/>
              <w:left w:w="28" w:type="dxa"/>
              <w:bottom w:w="28" w:type="dxa"/>
              <w:right w:w="28" w:type="dxa"/>
            </w:tcMar>
          </w:tcPr>
          <w:p w14:paraId="6D9D4371"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Daten über Sicherheiten</w:t>
            </w:r>
          </w:p>
        </w:tc>
      </w:tr>
      <w:tr w:rsidR="00B8500F" w:rsidRPr="00633082" w14:paraId="028A769B" w14:textId="77777777" w:rsidTr="00354238">
        <w:tc>
          <w:tcPr>
            <w:tcW w:w="2830" w:type="dxa"/>
            <w:tcMar>
              <w:top w:w="28" w:type="dxa"/>
              <w:left w:w="28" w:type="dxa"/>
              <w:bottom w:w="28" w:type="dxa"/>
              <w:right w:w="28" w:type="dxa"/>
            </w:tcMar>
          </w:tcPr>
          <w:p w14:paraId="0E865B9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Empfangene Sicherheiten</w:t>
            </w:r>
          </w:p>
        </w:tc>
        <w:tc>
          <w:tcPr>
            <w:tcW w:w="2522" w:type="dxa"/>
            <w:tcMar>
              <w:top w:w="28" w:type="dxa"/>
              <w:left w:w="28" w:type="dxa"/>
              <w:bottom w:w="28" w:type="dxa"/>
              <w:right w:w="28" w:type="dxa"/>
            </w:tcMar>
          </w:tcPr>
          <w:p w14:paraId="5375137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Statisch</w:t>
            </w:r>
          </w:p>
        </w:tc>
        <w:tc>
          <w:tcPr>
            <w:tcW w:w="3823" w:type="dxa"/>
          </w:tcPr>
          <w:p w14:paraId="4D79758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p w14:paraId="479DC09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p w14:paraId="09F120F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Sicherheit</w:t>
            </w:r>
          </w:p>
        </w:tc>
      </w:tr>
      <w:tr w:rsidR="00B8500F" w:rsidRPr="00633082" w14:paraId="2FBBAE53" w14:textId="77777777" w:rsidTr="00354238">
        <w:tc>
          <w:tcPr>
            <w:tcW w:w="2830" w:type="dxa"/>
            <w:tcMar>
              <w:top w:w="28" w:type="dxa"/>
              <w:left w:w="28" w:type="dxa"/>
              <w:bottom w:w="28" w:type="dxa"/>
              <w:right w:w="28" w:type="dxa"/>
            </w:tcMar>
          </w:tcPr>
          <w:p w14:paraId="14F4C7B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lastRenderedPageBreak/>
              <w:t>Vertragspartner-Sicherheit</w:t>
            </w:r>
          </w:p>
        </w:tc>
        <w:tc>
          <w:tcPr>
            <w:tcW w:w="2522" w:type="dxa"/>
            <w:tcMar>
              <w:top w:w="28" w:type="dxa"/>
              <w:left w:w="28" w:type="dxa"/>
              <w:bottom w:w="28" w:type="dxa"/>
              <w:right w:w="28" w:type="dxa"/>
            </w:tcMar>
          </w:tcPr>
          <w:p w14:paraId="0D9F76A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Statisch</w:t>
            </w:r>
          </w:p>
        </w:tc>
        <w:tc>
          <w:tcPr>
            <w:tcW w:w="3823" w:type="dxa"/>
          </w:tcPr>
          <w:p w14:paraId="3998B39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p w14:paraId="322ECBE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p w14:paraId="48501B4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p w14:paraId="44344B6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Sicherheit</w:t>
            </w:r>
          </w:p>
          <w:p w14:paraId="253CFCD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 xml:space="preserve">Vertragspartnerkennung </w:t>
            </w:r>
          </w:p>
        </w:tc>
      </w:tr>
      <w:tr w:rsidR="00B8500F" w:rsidRPr="00633082" w14:paraId="7ADDEC70" w14:textId="77777777" w:rsidTr="00354238">
        <w:tc>
          <w:tcPr>
            <w:tcW w:w="2830" w:type="dxa"/>
            <w:tcMar>
              <w:top w:w="28" w:type="dxa"/>
              <w:left w:w="28" w:type="dxa"/>
              <w:bottom w:w="28" w:type="dxa"/>
              <w:right w:w="28" w:type="dxa"/>
            </w:tcMar>
          </w:tcPr>
          <w:p w14:paraId="4E1B7C2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Instrument-Sicherheit</w:t>
            </w:r>
          </w:p>
        </w:tc>
        <w:tc>
          <w:tcPr>
            <w:tcW w:w="2522" w:type="dxa"/>
            <w:tcMar>
              <w:top w:w="28" w:type="dxa"/>
              <w:left w:w="28" w:type="dxa"/>
              <w:bottom w:w="28" w:type="dxa"/>
              <w:right w:w="28" w:type="dxa"/>
            </w:tcMar>
          </w:tcPr>
          <w:p w14:paraId="0F776B8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Dynamisch</w:t>
            </w:r>
          </w:p>
        </w:tc>
        <w:tc>
          <w:tcPr>
            <w:tcW w:w="3823" w:type="dxa"/>
          </w:tcPr>
          <w:p w14:paraId="736578E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p w14:paraId="16DB313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p w14:paraId="71FC175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p w14:paraId="6F1786C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Instrumentenkennung</w:t>
            </w:r>
          </w:p>
          <w:p w14:paraId="749B0A1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Sicherheit</w:t>
            </w:r>
          </w:p>
        </w:tc>
      </w:tr>
    </w:tbl>
    <w:p w14:paraId="2EC482CB" w14:textId="77777777" w:rsidR="00B8500F" w:rsidRPr="00633082" w:rsidRDefault="00B8500F" w:rsidP="00200108">
      <w:pPr>
        <w:rPr>
          <w:rFonts w:eastAsia="Calibri"/>
          <w:b/>
          <w:lang w:val="de-DE"/>
        </w:rPr>
      </w:pPr>
    </w:p>
    <w:p w14:paraId="4146B28C" w14:textId="77777777" w:rsidR="00B8500F" w:rsidRPr="00633082" w:rsidRDefault="00B8500F" w:rsidP="00200108">
      <w:pPr>
        <w:rPr>
          <w:rFonts w:eastAsia="Calibri"/>
          <w:b/>
          <w:lang w:val="de-DE"/>
        </w:rPr>
      </w:pPr>
      <w:r w:rsidRPr="00633082">
        <w:rPr>
          <w:rFonts w:ascii="Calibri" w:eastAsia="Calibri" w:hAnsi="Calibri"/>
          <w:lang w:val="de-DE"/>
        </w:rPr>
        <w:br w:type="page"/>
      </w:r>
    </w:p>
    <w:p w14:paraId="503C78A1" w14:textId="77777777" w:rsidR="00B8500F" w:rsidRPr="00633082" w:rsidRDefault="00B8500F" w:rsidP="00633082">
      <w:pPr>
        <w:jc w:val="center"/>
        <w:rPr>
          <w:rFonts w:eastAsia="Calibri"/>
          <w:b/>
          <w:bCs/>
          <w:lang w:val="de-DE"/>
        </w:rPr>
      </w:pPr>
      <w:r w:rsidRPr="00633082">
        <w:rPr>
          <w:rFonts w:eastAsia="Calibri"/>
          <w:b/>
          <w:lang w:val="de-DE"/>
        </w:rPr>
        <w:lastRenderedPageBreak/>
        <w:t>Anlage 2</w:t>
      </w:r>
    </w:p>
    <w:p w14:paraId="3AEC952D" w14:textId="77777777" w:rsidR="00B8500F" w:rsidRPr="00633082" w:rsidRDefault="00B8500F" w:rsidP="00633082">
      <w:pPr>
        <w:jc w:val="center"/>
        <w:rPr>
          <w:rFonts w:eastAsia="Calibri"/>
          <w:lang w:val="de-DE"/>
        </w:rPr>
      </w:pPr>
    </w:p>
    <w:p w14:paraId="2123AD46" w14:textId="77777777" w:rsidR="00B8500F" w:rsidRPr="00633082" w:rsidRDefault="00B8500F" w:rsidP="00633082">
      <w:pPr>
        <w:jc w:val="center"/>
        <w:rPr>
          <w:rFonts w:eastAsia="Calibri"/>
          <w:lang w:val="de-DE"/>
        </w:rPr>
      </w:pPr>
    </w:p>
    <w:p w14:paraId="70BB2CAB" w14:textId="77777777" w:rsidR="00B8500F" w:rsidRPr="00633082" w:rsidRDefault="00B8500F" w:rsidP="00633082">
      <w:pPr>
        <w:jc w:val="center"/>
        <w:rPr>
          <w:rFonts w:eastAsia="Calibri"/>
          <w:b/>
          <w:bCs/>
          <w:lang w:val="de-DE"/>
        </w:rPr>
      </w:pPr>
      <w:r w:rsidRPr="00633082">
        <w:rPr>
          <w:rFonts w:eastAsia="Calibri"/>
          <w:b/>
          <w:lang w:val="de-DE"/>
        </w:rPr>
        <w:t>Datenattribute für die Meldung von Daten über Kredit- und Leasingverträge durch Berichtspflichtige</w:t>
      </w:r>
    </w:p>
    <w:p w14:paraId="57AD9EF2" w14:textId="77777777" w:rsidR="00B8500F" w:rsidRPr="00633082" w:rsidRDefault="00B8500F" w:rsidP="00200108">
      <w:pPr>
        <w:rPr>
          <w:rFonts w:eastAsia="Calibri"/>
          <w:b/>
          <w:bCs/>
          <w:lang w:val="de-DE"/>
        </w:rPr>
      </w:pPr>
    </w:p>
    <w:p w14:paraId="3AB78973" w14:textId="77777777" w:rsidR="00B8500F" w:rsidRPr="00633082" w:rsidRDefault="00B8500F" w:rsidP="00200108">
      <w:pPr>
        <w:rPr>
          <w:rFonts w:eastAsia="Calibri"/>
          <w:b/>
          <w:bCs/>
          <w:lang w:val="de-DE"/>
        </w:rPr>
      </w:pPr>
    </w:p>
    <w:p w14:paraId="2E20CAF5" w14:textId="77777777" w:rsidR="00B8500F" w:rsidRPr="00633082" w:rsidRDefault="00B8500F" w:rsidP="00200108">
      <w:pPr>
        <w:ind w:left="284" w:hanging="284"/>
        <w:jc w:val="both"/>
        <w:rPr>
          <w:rFonts w:eastAsia="Calibri"/>
          <w:lang w:val="de-DE"/>
        </w:rPr>
      </w:pPr>
      <w:r w:rsidRPr="00633082">
        <w:rPr>
          <w:rFonts w:eastAsia="Calibri"/>
          <w:lang w:val="de-DE"/>
        </w:rPr>
        <w:t>1.</w:t>
      </w:r>
      <w:r w:rsidRPr="00633082">
        <w:rPr>
          <w:rFonts w:eastAsia="Calibri"/>
          <w:lang w:val="de-DE"/>
        </w:rPr>
        <w:tab/>
        <w:t>In vorliegender Anlage sind die Liste und die Begriffsbestimmung der Datenattribute aufgeführt, die in der Datenmeldung durch Berichtspflichtige enthalten sind. Zusätzliche Attribute, die für die Datenerhebung erforderlich sind, sind hingegen nicht vermerkt. Sie sind in den von der Bank bereitgestellten Spezifikationen enthalten.</w:t>
      </w:r>
    </w:p>
    <w:p w14:paraId="3B16EC1A" w14:textId="77777777" w:rsidR="00B8500F" w:rsidRPr="00633082" w:rsidRDefault="00B8500F" w:rsidP="00200108">
      <w:pPr>
        <w:ind w:left="284" w:hanging="284"/>
        <w:jc w:val="both"/>
        <w:rPr>
          <w:rFonts w:eastAsia="Calibri"/>
          <w:lang w:val="de-DE"/>
        </w:rPr>
      </w:pPr>
    </w:p>
    <w:p w14:paraId="796C65C7" w14:textId="77777777" w:rsidR="00B8500F" w:rsidRPr="00633082" w:rsidRDefault="00B8500F" w:rsidP="00200108">
      <w:pPr>
        <w:ind w:left="284" w:hanging="284"/>
        <w:jc w:val="both"/>
        <w:rPr>
          <w:rFonts w:eastAsia="Calibri"/>
          <w:lang w:val="de-DE"/>
        </w:rPr>
      </w:pPr>
      <w:r w:rsidRPr="00633082">
        <w:rPr>
          <w:rFonts w:eastAsia="Calibri"/>
          <w:lang w:val="de-DE"/>
        </w:rPr>
        <w:t>2.</w:t>
      </w:r>
      <w:r w:rsidRPr="00633082">
        <w:rPr>
          <w:rFonts w:eastAsia="Calibri"/>
          <w:lang w:val="de-DE"/>
        </w:rPr>
        <w:tab/>
        <w:t>Die Begriffsbestimmungen des vorliegenden Königlichen Erlasses stimmen mit denjenigen der Verordnung (EU) 2016/867 überein, wenn die Datenattribute in beiden Vorschriften vorhanden sind; eine solche Situation liegt in vorliegender Anlage vor.</w:t>
      </w:r>
    </w:p>
    <w:p w14:paraId="4E89764F" w14:textId="77777777" w:rsidR="00B8500F" w:rsidRPr="00633082" w:rsidRDefault="00B8500F" w:rsidP="00200108">
      <w:pPr>
        <w:ind w:left="284" w:hanging="284"/>
        <w:jc w:val="both"/>
        <w:rPr>
          <w:rFonts w:eastAsia="Calibri"/>
          <w:lang w:val="de-DE"/>
        </w:rPr>
      </w:pPr>
    </w:p>
    <w:p w14:paraId="0A8C87A6" w14:textId="77777777" w:rsidR="00B8500F" w:rsidRPr="00633082" w:rsidRDefault="00B8500F" w:rsidP="00200108">
      <w:pPr>
        <w:ind w:left="284" w:hanging="284"/>
        <w:jc w:val="both"/>
        <w:rPr>
          <w:rFonts w:eastAsia="Calibri"/>
          <w:lang w:val="de-DE"/>
        </w:rPr>
      </w:pPr>
      <w:r w:rsidRPr="00633082">
        <w:rPr>
          <w:rFonts w:eastAsia="Calibri"/>
          <w:lang w:val="de-DE"/>
        </w:rPr>
        <w:t>3.</w:t>
      </w:r>
      <w:r w:rsidRPr="00633082">
        <w:rPr>
          <w:rFonts w:eastAsia="Calibri"/>
          <w:lang w:val="de-DE"/>
        </w:rPr>
        <w:tab/>
        <w:t xml:space="preserve">Wenn Attribute sowohl in vorliegendem Königlichen Erlass als auch in der Verordnung (EU) 2016/867 enthalten sind, gelten für die Attribute die in der Verordnung festgelegten Werte. </w:t>
      </w:r>
      <w:bookmarkStart w:id="1" w:name="_Hlk52180676"/>
      <w:r w:rsidRPr="00633082">
        <w:rPr>
          <w:rFonts w:eastAsia="Calibri"/>
          <w:lang w:val="de-DE"/>
        </w:rPr>
        <w:t>Sie können jedoch durch spezifische Werte ergänzt werden, damit sie den Bedürfnissen der in Artikel 10 § 2 des Gesetzes erwähnten Nutzer gerecht werden oder Anforderungen an die Meldung von Daten im Rahmen von anderen Gesetzesbestimmungen genügen.</w:t>
      </w:r>
      <w:bookmarkEnd w:id="1"/>
    </w:p>
    <w:p w14:paraId="4C3CA1B4" w14:textId="77777777" w:rsidR="00B8500F" w:rsidRPr="00633082" w:rsidRDefault="00B8500F" w:rsidP="00200108">
      <w:pPr>
        <w:ind w:left="284" w:hanging="284"/>
        <w:jc w:val="both"/>
        <w:rPr>
          <w:rFonts w:eastAsia="Calibri"/>
          <w:lang w:val="de-DE"/>
        </w:rPr>
      </w:pPr>
    </w:p>
    <w:p w14:paraId="4D144B49" w14:textId="77777777" w:rsidR="00B8500F" w:rsidRPr="00633082" w:rsidRDefault="00B8500F" w:rsidP="00200108">
      <w:pPr>
        <w:ind w:left="284" w:hanging="284"/>
        <w:jc w:val="both"/>
        <w:rPr>
          <w:rFonts w:eastAsia="Calibri"/>
          <w:lang w:val="de-DE"/>
        </w:rPr>
      </w:pPr>
      <w:r w:rsidRPr="00633082">
        <w:rPr>
          <w:rFonts w:eastAsia="Calibri"/>
          <w:lang w:val="de-DE"/>
        </w:rPr>
        <w:t>4.</w:t>
      </w:r>
      <w:r w:rsidRPr="00633082">
        <w:rPr>
          <w:rFonts w:eastAsia="Calibri"/>
          <w:lang w:val="de-DE"/>
        </w:rPr>
        <w:tab/>
        <w:t>Beträge im Zusammenhang mit Vertragspartnerdaten werden in Euro gemeldet. Beträge von Instrumenten und Sicherheiten werden in der Währung gemeldet, auf die sie lauten.</w:t>
      </w:r>
    </w:p>
    <w:p w14:paraId="1E9901A5" w14:textId="77777777" w:rsidR="00B8500F" w:rsidRPr="00633082" w:rsidRDefault="00B8500F" w:rsidP="00200108">
      <w:pPr>
        <w:rPr>
          <w:rFonts w:eastAsia="Calibri"/>
          <w:lang w:val="de-DE"/>
        </w:rPr>
      </w:pPr>
    </w:p>
    <w:tbl>
      <w:tblPr>
        <w:tblStyle w:val="TableGrid1"/>
        <w:tblW w:w="9067" w:type="dxa"/>
        <w:tblLayout w:type="fixed"/>
        <w:tblLook w:val="04A0" w:firstRow="1" w:lastRow="0" w:firstColumn="1" w:lastColumn="0" w:noHBand="0" w:noVBand="1"/>
      </w:tblPr>
      <w:tblGrid>
        <w:gridCol w:w="3114"/>
        <w:gridCol w:w="4678"/>
        <w:gridCol w:w="1275"/>
      </w:tblGrid>
      <w:tr w:rsidR="00B8500F" w:rsidRPr="00633082" w14:paraId="7CD80F8A" w14:textId="77777777" w:rsidTr="00354238">
        <w:tc>
          <w:tcPr>
            <w:tcW w:w="3114" w:type="dxa"/>
            <w:tcBorders>
              <w:bottom w:val="single" w:sz="4" w:space="0" w:color="auto"/>
            </w:tcBorders>
            <w:shd w:val="clear" w:color="auto" w:fill="D9D9D9"/>
            <w:tcMar>
              <w:top w:w="28" w:type="dxa"/>
              <w:left w:w="28" w:type="dxa"/>
              <w:bottom w:w="28" w:type="dxa"/>
              <w:right w:w="28" w:type="dxa"/>
            </w:tcMar>
          </w:tcPr>
          <w:p w14:paraId="6EE0CD69" w14:textId="77777777" w:rsidR="00B8500F" w:rsidRPr="00633082" w:rsidRDefault="00B8500F" w:rsidP="0084631A">
            <w:pPr>
              <w:spacing w:beforeLines="40" w:before="96" w:afterLines="40" w:after="96"/>
              <w:jc w:val="center"/>
              <w:rPr>
                <w:rFonts w:ascii="Times New Roman" w:eastAsia="Calibri" w:hAnsi="Times New Roman"/>
                <w:b/>
                <w:bCs/>
                <w:sz w:val="23"/>
                <w:szCs w:val="23"/>
                <w:lang w:val="de-DE"/>
              </w:rPr>
            </w:pPr>
            <w:r w:rsidRPr="00633082">
              <w:rPr>
                <w:rFonts w:ascii="Times New Roman" w:hAnsi="Times New Roman"/>
                <w:b/>
                <w:sz w:val="23"/>
                <w:lang w:val="de-DE"/>
              </w:rPr>
              <w:t>Datenattribut</w:t>
            </w:r>
          </w:p>
        </w:tc>
        <w:tc>
          <w:tcPr>
            <w:tcW w:w="4678" w:type="dxa"/>
            <w:tcBorders>
              <w:bottom w:val="single" w:sz="4" w:space="0" w:color="auto"/>
            </w:tcBorders>
            <w:shd w:val="clear" w:color="auto" w:fill="D9D9D9"/>
            <w:tcMar>
              <w:top w:w="28" w:type="dxa"/>
              <w:left w:w="28" w:type="dxa"/>
              <w:bottom w:w="28" w:type="dxa"/>
              <w:right w:w="28" w:type="dxa"/>
            </w:tcMar>
          </w:tcPr>
          <w:p w14:paraId="4135375F" w14:textId="77777777" w:rsidR="00B8500F" w:rsidRPr="00633082" w:rsidRDefault="00B8500F" w:rsidP="0084631A">
            <w:pPr>
              <w:spacing w:beforeLines="40" w:before="96" w:afterLines="40" w:after="96"/>
              <w:jc w:val="center"/>
              <w:rPr>
                <w:rFonts w:ascii="Times New Roman" w:eastAsia="Calibri" w:hAnsi="Times New Roman"/>
                <w:b/>
                <w:bCs/>
                <w:sz w:val="23"/>
                <w:szCs w:val="23"/>
                <w:lang w:val="de-DE"/>
              </w:rPr>
            </w:pPr>
            <w:r w:rsidRPr="00633082">
              <w:rPr>
                <w:rFonts w:ascii="Times New Roman" w:hAnsi="Times New Roman"/>
                <w:b/>
                <w:sz w:val="23"/>
                <w:lang w:val="de-DE"/>
              </w:rPr>
              <w:t>Begriffsbestimmung</w:t>
            </w:r>
          </w:p>
        </w:tc>
        <w:tc>
          <w:tcPr>
            <w:tcW w:w="1275" w:type="dxa"/>
            <w:tcBorders>
              <w:bottom w:val="single" w:sz="4" w:space="0" w:color="auto"/>
            </w:tcBorders>
            <w:shd w:val="clear" w:color="auto" w:fill="D9D9D9"/>
          </w:tcPr>
          <w:p w14:paraId="319A05AA" w14:textId="77777777" w:rsidR="00B8500F" w:rsidRPr="00633082" w:rsidRDefault="00B8500F" w:rsidP="0084631A">
            <w:pPr>
              <w:spacing w:beforeLines="40" w:before="96" w:afterLines="40" w:after="96"/>
              <w:jc w:val="center"/>
              <w:rPr>
                <w:rFonts w:ascii="Times New Roman" w:eastAsia="Calibri" w:hAnsi="Times New Roman"/>
                <w:b/>
                <w:bCs/>
                <w:sz w:val="23"/>
                <w:szCs w:val="23"/>
                <w:lang w:val="de-DE"/>
              </w:rPr>
            </w:pPr>
            <w:r w:rsidRPr="00633082">
              <w:rPr>
                <w:rFonts w:ascii="Times New Roman" w:hAnsi="Times New Roman"/>
                <w:b/>
                <w:sz w:val="23"/>
                <w:lang w:val="de-DE"/>
              </w:rPr>
              <w:t>Verord</w:t>
            </w:r>
            <w:r w:rsidRPr="00633082">
              <w:rPr>
                <w:rFonts w:ascii="Times New Roman" w:hAnsi="Times New Roman"/>
                <w:b/>
                <w:sz w:val="23"/>
                <w:lang w:val="de-DE"/>
              </w:rPr>
              <w:softHyphen/>
              <w:t>nung (EU) 2016/867</w:t>
            </w:r>
          </w:p>
        </w:tc>
      </w:tr>
      <w:tr w:rsidR="00B8500F" w:rsidRPr="00633082" w14:paraId="62DDC1CF" w14:textId="77777777" w:rsidTr="00354238">
        <w:tc>
          <w:tcPr>
            <w:tcW w:w="3114" w:type="dxa"/>
            <w:tcMar>
              <w:top w:w="28" w:type="dxa"/>
              <w:left w:w="28" w:type="dxa"/>
              <w:bottom w:w="28" w:type="dxa"/>
              <w:right w:w="28" w:type="dxa"/>
            </w:tcMar>
          </w:tcPr>
          <w:p w14:paraId="07D9179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4678" w:type="dxa"/>
            <w:tcMar>
              <w:top w:w="28" w:type="dxa"/>
              <w:left w:w="28" w:type="dxa"/>
              <w:bottom w:w="28" w:type="dxa"/>
              <w:right w:w="28" w:type="dxa"/>
            </w:tcMar>
          </w:tcPr>
          <w:p w14:paraId="2E6B02C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Vertragspartnerkennung für den Berichtspflichtigen.</w:t>
            </w:r>
          </w:p>
        </w:tc>
        <w:tc>
          <w:tcPr>
            <w:tcW w:w="1275" w:type="dxa"/>
          </w:tcPr>
          <w:p w14:paraId="5A57517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E2B437B" w14:textId="77777777" w:rsidTr="00354238">
        <w:tc>
          <w:tcPr>
            <w:tcW w:w="3114" w:type="dxa"/>
            <w:tcMar>
              <w:top w:w="28" w:type="dxa"/>
              <w:left w:w="28" w:type="dxa"/>
              <w:bottom w:w="28" w:type="dxa"/>
              <w:right w:w="28" w:type="dxa"/>
            </w:tcMar>
          </w:tcPr>
          <w:p w14:paraId="70611224"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4678" w:type="dxa"/>
            <w:tcMar>
              <w:top w:w="28" w:type="dxa"/>
              <w:left w:w="28" w:type="dxa"/>
              <w:bottom w:w="28" w:type="dxa"/>
              <w:right w:w="28" w:type="dxa"/>
            </w:tcMar>
          </w:tcPr>
          <w:p w14:paraId="5701D727"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Vertragspartnerkennung für die beobachtete Einheit.</w:t>
            </w:r>
          </w:p>
        </w:tc>
        <w:tc>
          <w:tcPr>
            <w:tcW w:w="1275" w:type="dxa"/>
          </w:tcPr>
          <w:p w14:paraId="7CA7D88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6283730" w14:textId="77777777" w:rsidTr="00354238">
        <w:tc>
          <w:tcPr>
            <w:tcW w:w="3114" w:type="dxa"/>
            <w:tcMar>
              <w:top w:w="28" w:type="dxa"/>
              <w:left w:w="28" w:type="dxa"/>
              <w:bottom w:w="28" w:type="dxa"/>
              <w:right w:w="28" w:type="dxa"/>
            </w:tcMar>
          </w:tcPr>
          <w:p w14:paraId="6CC8B09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Vertragskennung</w:t>
            </w:r>
          </w:p>
        </w:tc>
        <w:tc>
          <w:tcPr>
            <w:tcW w:w="4678" w:type="dxa"/>
            <w:tcMar>
              <w:top w:w="28" w:type="dxa"/>
              <w:left w:w="28" w:type="dxa"/>
              <w:bottom w:w="28" w:type="dxa"/>
              <w:right w:w="28" w:type="dxa"/>
            </w:tcMar>
          </w:tcPr>
          <w:p w14:paraId="6A2C0BD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Eine vom Berichtspflichtigen angewendete Kennung zur eindeutigen Identifizierung jedes Vertrags.</w:t>
            </w:r>
          </w:p>
        </w:tc>
        <w:tc>
          <w:tcPr>
            <w:tcW w:w="1275" w:type="dxa"/>
          </w:tcPr>
          <w:p w14:paraId="36D00A4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36225AD" w14:textId="77777777" w:rsidTr="00354238">
        <w:tc>
          <w:tcPr>
            <w:tcW w:w="3114" w:type="dxa"/>
            <w:tcMar>
              <w:top w:w="28" w:type="dxa"/>
              <w:left w:w="28" w:type="dxa"/>
              <w:bottom w:w="28" w:type="dxa"/>
              <w:right w:w="28" w:type="dxa"/>
            </w:tcMar>
          </w:tcPr>
          <w:p w14:paraId="2FDA1903"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Instrumentenkennung</w:t>
            </w:r>
          </w:p>
        </w:tc>
        <w:tc>
          <w:tcPr>
            <w:tcW w:w="4678" w:type="dxa"/>
            <w:tcMar>
              <w:top w:w="28" w:type="dxa"/>
              <w:left w:w="28" w:type="dxa"/>
              <w:bottom w:w="28" w:type="dxa"/>
              <w:right w:w="28" w:type="dxa"/>
            </w:tcMar>
          </w:tcPr>
          <w:p w14:paraId="5CFE4322"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Eine vom Berichtspflichtigen angewendete Kennung zur eindeutigen Identifizierung jedes Instruments eines einzelnen Vertrags.</w:t>
            </w:r>
          </w:p>
        </w:tc>
        <w:tc>
          <w:tcPr>
            <w:tcW w:w="1275" w:type="dxa"/>
          </w:tcPr>
          <w:p w14:paraId="21624E4A"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E917901" w14:textId="77777777" w:rsidTr="00354238">
        <w:tc>
          <w:tcPr>
            <w:tcW w:w="3114" w:type="dxa"/>
            <w:tcMar>
              <w:top w:w="28" w:type="dxa"/>
              <w:left w:w="28" w:type="dxa"/>
              <w:bottom w:w="28" w:type="dxa"/>
              <w:right w:w="28" w:type="dxa"/>
            </w:tcMar>
          </w:tcPr>
          <w:p w14:paraId="774C51E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Kennung der Sicherheit</w:t>
            </w:r>
          </w:p>
        </w:tc>
        <w:tc>
          <w:tcPr>
            <w:tcW w:w="4678" w:type="dxa"/>
            <w:tcMar>
              <w:top w:w="28" w:type="dxa"/>
              <w:left w:w="28" w:type="dxa"/>
              <w:bottom w:w="28" w:type="dxa"/>
              <w:right w:w="28" w:type="dxa"/>
            </w:tcMar>
          </w:tcPr>
          <w:p w14:paraId="45EF3F5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Eine vom Berichtspflichtigen angewendete Kennung zur eindeutigen Identifizierung jeder zur Absicherung des Instruments verwendeten Sicherheit.</w:t>
            </w:r>
          </w:p>
        </w:tc>
        <w:tc>
          <w:tcPr>
            <w:tcW w:w="1275" w:type="dxa"/>
          </w:tcPr>
          <w:p w14:paraId="065DFBCC"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bl>
    <w:p w14:paraId="0DDC088A" w14:textId="77777777" w:rsidR="00B8500F" w:rsidRPr="00633082" w:rsidRDefault="00B8500F">
      <w:pPr>
        <w:rPr>
          <w:lang w:val="de-DE"/>
        </w:rPr>
      </w:pPr>
      <w:r w:rsidRPr="00633082">
        <w:rPr>
          <w:lang w:val="de-DE"/>
        </w:rPr>
        <w:br w:type="page"/>
      </w:r>
    </w:p>
    <w:tbl>
      <w:tblPr>
        <w:tblStyle w:val="TableGrid1"/>
        <w:tblW w:w="9067" w:type="dxa"/>
        <w:tblLayout w:type="fixed"/>
        <w:tblLook w:val="04A0" w:firstRow="1" w:lastRow="0" w:firstColumn="1" w:lastColumn="0" w:noHBand="0" w:noVBand="1"/>
      </w:tblPr>
      <w:tblGrid>
        <w:gridCol w:w="3114"/>
        <w:gridCol w:w="4678"/>
        <w:gridCol w:w="1275"/>
      </w:tblGrid>
      <w:tr w:rsidR="00B8500F" w:rsidRPr="00633082" w14:paraId="34522E7E" w14:textId="77777777" w:rsidTr="00354238">
        <w:tc>
          <w:tcPr>
            <w:tcW w:w="9067" w:type="dxa"/>
            <w:gridSpan w:val="3"/>
          </w:tcPr>
          <w:p w14:paraId="4D403C32" w14:textId="77777777" w:rsidR="00B8500F" w:rsidRPr="00633082" w:rsidRDefault="00B8500F" w:rsidP="0084631A">
            <w:pPr>
              <w:spacing w:beforeLines="40" w:before="96" w:afterLines="40" w:after="96"/>
              <w:jc w:val="center"/>
              <w:rPr>
                <w:rFonts w:ascii="Times New Roman" w:eastAsia="Calibri" w:hAnsi="Times New Roman"/>
                <w:sz w:val="23"/>
                <w:szCs w:val="23"/>
                <w:lang w:val="de-DE"/>
              </w:rPr>
            </w:pPr>
            <w:r w:rsidRPr="00633082">
              <w:rPr>
                <w:rFonts w:ascii="Times New Roman" w:hAnsi="Times New Roman"/>
                <w:b/>
                <w:bCs/>
                <w:sz w:val="23"/>
                <w:lang w:val="de-DE"/>
              </w:rPr>
              <w:lastRenderedPageBreak/>
              <w:t>Vertragspartnerdaten</w:t>
            </w:r>
          </w:p>
        </w:tc>
      </w:tr>
      <w:tr w:rsidR="00B8500F" w:rsidRPr="00633082" w14:paraId="54F771F7" w14:textId="77777777" w:rsidTr="00354238">
        <w:tc>
          <w:tcPr>
            <w:tcW w:w="3114" w:type="dxa"/>
            <w:shd w:val="clear" w:color="auto" w:fill="auto"/>
            <w:tcMar>
              <w:top w:w="28" w:type="dxa"/>
              <w:left w:w="28" w:type="dxa"/>
              <w:bottom w:w="28" w:type="dxa"/>
              <w:right w:w="28" w:type="dxa"/>
            </w:tcMar>
          </w:tcPr>
          <w:p w14:paraId="4FCE79E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Nationale Kennung - Unternehmen</w:t>
            </w:r>
          </w:p>
        </w:tc>
        <w:tc>
          <w:tcPr>
            <w:tcW w:w="4678" w:type="dxa"/>
            <w:tcMar>
              <w:top w:w="28" w:type="dxa"/>
              <w:left w:w="28" w:type="dxa"/>
              <w:bottom w:w="28" w:type="dxa"/>
              <w:right w:w="28" w:type="dxa"/>
            </w:tcMar>
          </w:tcPr>
          <w:p w14:paraId="3F28775A"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Ein allgemein genutzter offizieller Identifikationscode, der die eindeutige Zuordnung der Identität eines Rechtsträgers oder eines Unternehmens, das eine natürliche Person ist, innerhalb des Sitzlandes ermöglicht.</w:t>
            </w:r>
          </w:p>
          <w:p w14:paraId="0E779403"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Für einen Vertragspartner, der eine ausländische Zweigniederlassung ist, bezieht sich die nationale Kennung auf die ausländische Zweigniederlassung.</w:t>
            </w:r>
          </w:p>
          <w:p w14:paraId="1C75E22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Für einen Vertragspartner, der keine ausländische Zweigniederlassung ist, bezieht sich die nationale Kennung auf den Rechtsträger, zu dem der Vertragspartner zugehörig ist.</w:t>
            </w:r>
          </w:p>
        </w:tc>
        <w:tc>
          <w:tcPr>
            <w:tcW w:w="1275" w:type="dxa"/>
          </w:tcPr>
          <w:p w14:paraId="71729CD4"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D485B2B" w14:textId="77777777" w:rsidTr="00354238">
        <w:tc>
          <w:tcPr>
            <w:tcW w:w="3114" w:type="dxa"/>
            <w:shd w:val="clear" w:color="auto" w:fill="auto"/>
            <w:tcMar>
              <w:top w:w="28" w:type="dxa"/>
              <w:left w:w="28" w:type="dxa"/>
              <w:bottom w:w="28" w:type="dxa"/>
              <w:right w:w="28" w:type="dxa"/>
            </w:tcMar>
          </w:tcPr>
          <w:p w14:paraId="33DC01CC"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Nationale Kennung - Natürliche Person</w:t>
            </w:r>
          </w:p>
        </w:tc>
        <w:tc>
          <w:tcPr>
            <w:tcW w:w="4678" w:type="dxa"/>
            <w:tcMar>
              <w:top w:w="28" w:type="dxa"/>
              <w:left w:w="28" w:type="dxa"/>
              <w:bottom w:w="28" w:type="dxa"/>
              <w:right w:w="28" w:type="dxa"/>
            </w:tcMar>
          </w:tcPr>
          <w:p w14:paraId="1A3DCC9F"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Ein allgemein genutzter offizieller Identifikationscode, der die Zuordnung der Identität einer natürlichen Person ermöglicht.</w:t>
            </w:r>
          </w:p>
          <w:p w14:paraId="4FDFBD9D"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Für einen belgischen Vertragspartner ist dies die im Nationalregister gespeicherte nationale Nummer.</w:t>
            </w:r>
          </w:p>
          <w:p w14:paraId="5579FF4F"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Für einen ausländischen Vertragspartner ist dies eine offizielle Kennung, die vom Berichtspflichtigen gemeldet wird.</w:t>
            </w:r>
          </w:p>
        </w:tc>
        <w:tc>
          <w:tcPr>
            <w:tcW w:w="1275" w:type="dxa"/>
          </w:tcPr>
          <w:p w14:paraId="44445A48" w14:textId="77777777" w:rsidR="00B8500F" w:rsidRPr="00633082" w:rsidRDefault="00B8500F" w:rsidP="00200108">
            <w:pPr>
              <w:spacing w:beforeLines="40" w:before="96" w:afterLines="40" w:after="96"/>
              <w:rPr>
                <w:rFonts w:ascii="Times New Roman" w:eastAsia="Calibri" w:hAnsi="Times New Roman"/>
                <w:sz w:val="23"/>
                <w:szCs w:val="23"/>
                <w:lang w:val="de-DE"/>
              </w:rPr>
            </w:pPr>
          </w:p>
        </w:tc>
      </w:tr>
      <w:tr w:rsidR="00B8500F" w:rsidRPr="00633082" w14:paraId="03B62959" w14:textId="77777777" w:rsidTr="00354238">
        <w:tc>
          <w:tcPr>
            <w:tcW w:w="3114" w:type="dxa"/>
            <w:shd w:val="clear" w:color="auto" w:fill="auto"/>
            <w:tcMar>
              <w:top w:w="28" w:type="dxa"/>
              <w:left w:w="28" w:type="dxa"/>
              <w:bottom w:w="28" w:type="dxa"/>
              <w:right w:w="28" w:type="dxa"/>
            </w:tcMar>
          </w:tcPr>
          <w:p w14:paraId="2BDE4063"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Rechtsträgerkennung (LEI)</w:t>
            </w:r>
          </w:p>
        </w:tc>
        <w:tc>
          <w:tcPr>
            <w:tcW w:w="4678" w:type="dxa"/>
            <w:tcMar>
              <w:top w:w="28" w:type="dxa"/>
              <w:left w:w="28" w:type="dxa"/>
              <w:bottom w:w="28" w:type="dxa"/>
              <w:right w:w="28" w:type="dxa"/>
            </w:tcMar>
          </w:tcPr>
          <w:p w14:paraId="0858DF8C"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Die gemäß ISO-Norm 17442 der Internationalen Organisation für Normung zugewiesene Vertragspartnerkennung für den Rechtsträger.</w:t>
            </w:r>
          </w:p>
        </w:tc>
        <w:tc>
          <w:tcPr>
            <w:tcW w:w="1275" w:type="dxa"/>
          </w:tcPr>
          <w:p w14:paraId="5484BF92"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8CEB197" w14:textId="77777777" w:rsidTr="00354238">
        <w:tc>
          <w:tcPr>
            <w:tcW w:w="3114" w:type="dxa"/>
            <w:shd w:val="clear" w:color="auto" w:fill="auto"/>
            <w:tcMar>
              <w:top w:w="28" w:type="dxa"/>
              <w:left w:w="28" w:type="dxa"/>
              <w:bottom w:w="28" w:type="dxa"/>
              <w:right w:w="28" w:type="dxa"/>
            </w:tcMar>
          </w:tcPr>
          <w:p w14:paraId="7E5CDE9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Kennung der Hauptverwaltung des Unternehmens</w:t>
            </w:r>
          </w:p>
        </w:tc>
        <w:tc>
          <w:tcPr>
            <w:tcW w:w="4678" w:type="dxa"/>
            <w:tcMar>
              <w:top w:w="28" w:type="dxa"/>
              <w:left w:w="28" w:type="dxa"/>
              <w:bottom w:w="28" w:type="dxa"/>
              <w:right w:w="28" w:type="dxa"/>
            </w:tcMar>
          </w:tcPr>
          <w:p w14:paraId="4BD568C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Vertragspartnerkennung für den Rechtsträger, von dem die ausländische Zweigniederlassung rechtlich abhängig ist.</w:t>
            </w:r>
          </w:p>
        </w:tc>
        <w:tc>
          <w:tcPr>
            <w:tcW w:w="1275" w:type="dxa"/>
          </w:tcPr>
          <w:p w14:paraId="5522882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F5443CF" w14:textId="77777777" w:rsidTr="00354238">
        <w:tc>
          <w:tcPr>
            <w:tcW w:w="3114" w:type="dxa"/>
            <w:shd w:val="clear" w:color="auto" w:fill="auto"/>
            <w:tcMar>
              <w:top w:w="28" w:type="dxa"/>
              <w:left w:w="28" w:type="dxa"/>
              <w:bottom w:w="28" w:type="dxa"/>
              <w:right w:w="28" w:type="dxa"/>
            </w:tcMar>
          </w:tcPr>
          <w:p w14:paraId="1C7FAAC6"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Kennung der direkten Muttergesellschaft</w:t>
            </w:r>
          </w:p>
        </w:tc>
        <w:tc>
          <w:tcPr>
            <w:tcW w:w="4678" w:type="dxa"/>
            <w:tcMar>
              <w:top w:w="28" w:type="dxa"/>
              <w:left w:w="28" w:type="dxa"/>
              <w:bottom w:w="28" w:type="dxa"/>
              <w:right w:w="28" w:type="dxa"/>
            </w:tcMar>
          </w:tcPr>
          <w:p w14:paraId="68C73B41"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Kennung für den Rechtsträger, der die direkte Muttergesellschaft des Vertragspartners ist.</w:t>
            </w:r>
          </w:p>
        </w:tc>
        <w:tc>
          <w:tcPr>
            <w:tcW w:w="1275" w:type="dxa"/>
          </w:tcPr>
          <w:p w14:paraId="3E3917D6"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C68C0B0" w14:textId="77777777" w:rsidTr="00354238">
        <w:tc>
          <w:tcPr>
            <w:tcW w:w="3114" w:type="dxa"/>
            <w:shd w:val="clear" w:color="auto" w:fill="auto"/>
            <w:tcMar>
              <w:top w:w="28" w:type="dxa"/>
              <w:left w:w="28" w:type="dxa"/>
              <w:bottom w:w="28" w:type="dxa"/>
              <w:right w:w="28" w:type="dxa"/>
            </w:tcMar>
          </w:tcPr>
          <w:p w14:paraId="4EBA3896"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Kennung der obersten Muttergesellschaft</w:t>
            </w:r>
          </w:p>
        </w:tc>
        <w:tc>
          <w:tcPr>
            <w:tcW w:w="4678" w:type="dxa"/>
            <w:tcMar>
              <w:top w:w="28" w:type="dxa"/>
              <w:left w:w="28" w:type="dxa"/>
              <w:bottom w:w="28" w:type="dxa"/>
              <w:right w:w="28" w:type="dxa"/>
            </w:tcMar>
          </w:tcPr>
          <w:p w14:paraId="5919AAE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Kennung für den Rechtsträger, der die oberste Muttergesellschaft des Vertragspartners ist.</w:t>
            </w:r>
          </w:p>
        </w:tc>
        <w:tc>
          <w:tcPr>
            <w:tcW w:w="1275" w:type="dxa"/>
          </w:tcPr>
          <w:p w14:paraId="48BE6D02"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CF8A99C" w14:textId="77777777" w:rsidTr="00354238">
        <w:tc>
          <w:tcPr>
            <w:tcW w:w="3114" w:type="dxa"/>
            <w:shd w:val="clear" w:color="auto" w:fill="auto"/>
            <w:tcMar>
              <w:top w:w="28" w:type="dxa"/>
              <w:left w:w="28" w:type="dxa"/>
              <w:bottom w:w="28" w:type="dxa"/>
              <w:right w:w="28" w:type="dxa"/>
            </w:tcMar>
          </w:tcPr>
          <w:p w14:paraId="69B50D6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Name</w:t>
            </w:r>
          </w:p>
        </w:tc>
        <w:tc>
          <w:tcPr>
            <w:tcW w:w="4678" w:type="dxa"/>
            <w:tcMar>
              <w:top w:w="28" w:type="dxa"/>
              <w:left w:w="28" w:type="dxa"/>
              <w:bottom w:w="28" w:type="dxa"/>
              <w:right w:w="28" w:type="dxa"/>
            </w:tcMar>
          </w:tcPr>
          <w:p w14:paraId="61D03714"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Vollständiger Gesellschaftsname eines Vertragspartners, der ein Rechtsträger oder ein Unternehmen ist, das eine natürliche Person ist.</w:t>
            </w:r>
          </w:p>
        </w:tc>
        <w:tc>
          <w:tcPr>
            <w:tcW w:w="1275" w:type="dxa"/>
          </w:tcPr>
          <w:p w14:paraId="0BDDF47A"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3680D95" w14:textId="77777777" w:rsidTr="00354238">
        <w:tc>
          <w:tcPr>
            <w:tcW w:w="3114" w:type="dxa"/>
            <w:shd w:val="clear" w:color="auto" w:fill="auto"/>
            <w:tcMar>
              <w:top w:w="28" w:type="dxa"/>
              <w:left w:w="28" w:type="dxa"/>
              <w:bottom w:w="28" w:type="dxa"/>
              <w:right w:w="28" w:type="dxa"/>
            </w:tcMar>
          </w:tcPr>
          <w:p w14:paraId="4A8FB5D7"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Familienname</w:t>
            </w:r>
          </w:p>
        </w:tc>
        <w:tc>
          <w:tcPr>
            <w:tcW w:w="4678" w:type="dxa"/>
            <w:tcMar>
              <w:top w:w="28" w:type="dxa"/>
              <w:left w:w="28" w:type="dxa"/>
              <w:bottom w:w="28" w:type="dxa"/>
              <w:right w:w="28" w:type="dxa"/>
            </w:tcMar>
          </w:tcPr>
          <w:p w14:paraId="063FCFBA"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Familienname eines Vertragspartners, der eine natürliche Person ist.</w:t>
            </w:r>
          </w:p>
        </w:tc>
        <w:tc>
          <w:tcPr>
            <w:tcW w:w="1275" w:type="dxa"/>
          </w:tcPr>
          <w:p w14:paraId="5910C525" w14:textId="77777777" w:rsidR="00B8500F" w:rsidRPr="00633082" w:rsidRDefault="00B8500F" w:rsidP="00200108">
            <w:pPr>
              <w:spacing w:beforeLines="40" w:before="96" w:afterLines="40" w:after="96"/>
              <w:rPr>
                <w:rFonts w:ascii="Times New Roman" w:eastAsia="Calibri" w:hAnsi="Times New Roman"/>
                <w:sz w:val="23"/>
                <w:szCs w:val="23"/>
                <w:lang w:val="de-DE"/>
              </w:rPr>
            </w:pPr>
          </w:p>
        </w:tc>
      </w:tr>
      <w:tr w:rsidR="00B8500F" w:rsidRPr="00633082" w14:paraId="54FA44FF" w14:textId="77777777" w:rsidTr="00354238">
        <w:tc>
          <w:tcPr>
            <w:tcW w:w="3114" w:type="dxa"/>
            <w:shd w:val="clear" w:color="auto" w:fill="auto"/>
            <w:tcMar>
              <w:top w:w="28" w:type="dxa"/>
              <w:left w:w="28" w:type="dxa"/>
              <w:bottom w:w="28" w:type="dxa"/>
              <w:right w:w="28" w:type="dxa"/>
            </w:tcMar>
          </w:tcPr>
          <w:p w14:paraId="79DDF19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Vorname</w:t>
            </w:r>
          </w:p>
        </w:tc>
        <w:tc>
          <w:tcPr>
            <w:tcW w:w="4678" w:type="dxa"/>
            <w:tcMar>
              <w:top w:w="28" w:type="dxa"/>
              <w:left w:w="28" w:type="dxa"/>
              <w:bottom w:w="28" w:type="dxa"/>
              <w:right w:w="28" w:type="dxa"/>
            </w:tcMar>
          </w:tcPr>
          <w:p w14:paraId="528AB77A"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Vorname eines Vertragspartners, der eine natürliche Person ist.</w:t>
            </w:r>
          </w:p>
        </w:tc>
        <w:tc>
          <w:tcPr>
            <w:tcW w:w="1275" w:type="dxa"/>
          </w:tcPr>
          <w:p w14:paraId="2EAD9A04" w14:textId="77777777" w:rsidR="00B8500F" w:rsidRPr="00633082" w:rsidRDefault="00B8500F" w:rsidP="00200108">
            <w:pPr>
              <w:spacing w:beforeLines="40" w:before="96" w:afterLines="40" w:after="96"/>
              <w:rPr>
                <w:rFonts w:ascii="Times New Roman" w:eastAsia="Calibri" w:hAnsi="Times New Roman"/>
                <w:sz w:val="23"/>
                <w:szCs w:val="23"/>
                <w:lang w:val="de-DE"/>
              </w:rPr>
            </w:pPr>
          </w:p>
        </w:tc>
      </w:tr>
      <w:tr w:rsidR="00B8500F" w:rsidRPr="00633082" w14:paraId="6D9795E4" w14:textId="77777777" w:rsidTr="00354238">
        <w:tc>
          <w:tcPr>
            <w:tcW w:w="3114" w:type="dxa"/>
            <w:shd w:val="clear" w:color="auto" w:fill="auto"/>
            <w:tcMar>
              <w:top w:w="28" w:type="dxa"/>
              <w:left w:w="28" w:type="dxa"/>
              <w:bottom w:w="28" w:type="dxa"/>
              <w:right w:w="28" w:type="dxa"/>
            </w:tcMar>
          </w:tcPr>
          <w:p w14:paraId="2035D7A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lastRenderedPageBreak/>
              <w:t>Geburtsdatum</w:t>
            </w:r>
          </w:p>
        </w:tc>
        <w:tc>
          <w:tcPr>
            <w:tcW w:w="4678" w:type="dxa"/>
            <w:tcMar>
              <w:top w:w="28" w:type="dxa"/>
              <w:left w:w="28" w:type="dxa"/>
              <w:bottom w:w="28" w:type="dxa"/>
              <w:right w:w="28" w:type="dxa"/>
            </w:tcMar>
          </w:tcPr>
          <w:p w14:paraId="4C9F2CE2"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Geburtsdatum eines Vertragspartners, der eine natürliche Person ist.</w:t>
            </w:r>
          </w:p>
        </w:tc>
        <w:tc>
          <w:tcPr>
            <w:tcW w:w="1275" w:type="dxa"/>
          </w:tcPr>
          <w:p w14:paraId="1189C6AD" w14:textId="77777777" w:rsidR="00B8500F" w:rsidRPr="00633082" w:rsidRDefault="00B8500F" w:rsidP="00200108">
            <w:pPr>
              <w:spacing w:beforeLines="40" w:before="96" w:afterLines="40" w:after="96"/>
              <w:rPr>
                <w:rFonts w:ascii="Times New Roman" w:eastAsia="Calibri" w:hAnsi="Times New Roman"/>
                <w:sz w:val="23"/>
                <w:szCs w:val="23"/>
                <w:lang w:val="de-DE"/>
              </w:rPr>
            </w:pPr>
          </w:p>
        </w:tc>
      </w:tr>
      <w:tr w:rsidR="00B8500F" w:rsidRPr="00633082" w14:paraId="5AF1277D" w14:textId="77777777" w:rsidTr="00354238">
        <w:tc>
          <w:tcPr>
            <w:tcW w:w="3114" w:type="dxa"/>
            <w:shd w:val="clear" w:color="auto" w:fill="auto"/>
            <w:tcMar>
              <w:top w:w="28" w:type="dxa"/>
              <w:left w:w="28" w:type="dxa"/>
              <w:bottom w:w="28" w:type="dxa"/>
              <w:right w:w="28" w:type="dxa"/>
            </w:tcMar>
          </w:tcPr>
          <w:p w14:paraId="6B5E2AC3"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Straße</w:t>
            </w:r>
          </w:p>
        </w:tc>
        <w:tc>
          <w:tcPr>
            <w:tcW w:w="4678" w:type="dxa"/>
            <w:tcMar>
              <w:top w:w="28" w:type="dxa"/>
              <w:left w:w="28" w:type="dxa"/>
              <w:bottom w:w="28" w:type="dxa"/>
              <w:right w:w="28" w:type="dxa"/>
            </w:tcMar>
          </w:tcPr>
          <w:p w14:paraId="169B5A14"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Straße des Vertragspartners wie im Handelsregister oder im Nationalregister vermerkt.</w:t>
            </w:r>
          </w:p>
        </w:tc>
        <w:tc>
          <w:tcPr>
            <w:tcW w:w="1275" w:type="dxa"/>
          </w:tcPr>
          <w:p w14:paraId="60DB5FA5"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26DFB44" w14:textId="77777777" w:rsidTr="00354238">
        <w:tc>
          <w:tcPr>
            <w:tcW w:w="3114" w:type="dxa"/>
            <w:shd w:val="clear" w:color="auto" w:fill="auto"/>
            <w:tcMar>
              <w:top w:w="28" w:type="dxa"/>
              <w:left w:w="28" w:type="dxa"/>
              <w:bottom w:w="28" w:type="dxa"/>
              <w:right w:w="28" w:type="dxa"/>
            </w:tcMar>
          </w:tcPr>
          <w:p w14:paraId="7084CB7C"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Hausnummer</w:t>
            </w:r>
          </w:p>
        </w:tc>
        <w:tc>
          <w:tcPr>
            <w:tcW w:w="4678" w:type="dxa"/>
            <w:tcMar>
              <w:top w:w="28" w:type="dxa"/>
              <w:left w:w="28" w:type="dxa"/>
              <w:bottom w:w="28" w:type="dxa"/>
              <w:right w:w="28" w:type="dxa"/>
            </w:tcMar>
          </w:tcPr>
          <w:p w14:paraId="317F5586"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Hausnummer des Vertragspartners. Gegebenenfalls umfasst die Hausnummer die Briefkastennummer.</w:t>
            </w:r>
          </w:p>
        </w:tc>
        <w:tc>
          <w:tcPr>
            <w:tcW w:w="1275" w:type="dxa"/>
          </w:tcPr>
          <w:p w14:paraId="7D00CAB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DF56544" w14:textId="77777777" w:rsidTr="00354238">
        <w:tc>
          <w:tcPr>
            <w:tcW w:w="3114" w:type="dxa"/>
            <w:shd w:val="clear" w:color="auto" w:fill="auto"/>
            <w:tcMar>
              <w:top w:w="28" w:type="dxa"/>
              <w:left w:w="28" w:type="dxa"/>
              <w:bottom w:w="28" w:type="dxa"/>
              <w:right w:w="28" w:type="dxa"/>
            </w:tcMar>
          </w:tcPr>
          <w:p w14:paraId="704D3472"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Stadt/Gemeinde/Ortschaft</w:t>
            </w:r>
          </w:p>
        </w:tc>
        <w:tc>
          <w:tcPr>
            <w:tcW w:w="4678" w:type="dxa"/>
            <w:tcMar>
              <w:top w:w="28" w:type="dxa"/>
              <w:left w:w="28" w:type="dxa"/>
              <w:bottom w:w="28" w:type="dxa"/>
              <w:right w:w="28" w:type="dxa"/>
            </w:tcMar>
          </w:tcPr>
          <w:p w14:paraId="5CE1E3F6"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Stadt, Gemeinde oder Ortschaft des Vertragspartners.</w:t>
            </w:r>
          </w:p>
        </w:tc>
        <w:tc>
          <w:tcPr>
            <w:tcW w:w="1275" w:type="dxa"/>
          </w:tcPr>
          <w:p w14:paraId="60F3399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C73AB9C" w14:textId="77777777" w:rsidTr="00354238">
        <w:tc>
          <w:tcPr>
            <w:tcW w:w="3114" w:type="dxa"/>
            <w:shd w:val="clear" w:color="auto" w:fill="auto"/>
            <w:tcMar>
              <w:top w:w="28" w:type="dxa"/>
              <w:left w:w="28" w:type="dxa"/>
              <w:bottom w:w="28" w:type="dxa"/>
              <w:right w:w="28" w:type="dxa"/>
            </w:tcMar>
          </w:tcPr>
          <w:p w14:paraId="7A3AD4D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Verwaltungseinheit</w:t>
            </w:r>
          </w:p>
        </w:tc>
        <w:tc>
          <w:tcPr>
            <w:tcW w:w="4678" w:type="dxa"/>
            <w:tcMar>
              <w:top w:w="28" w:type="dxa"/>
              <w:left w:w="28" w:type="dxa"/>
              <w:bottom w:w="28" w:type="dxa"/>
              <w:right w:w="28" w:type="dxa"/>
            </w:tcMar>
          </w:tcPr>
          <w:p w14:paraId="3E052988"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Kreis oder vergleichbare Verwaltungseinheit für in Mitgliedstaaten der Europäischen Union gebietsansässige Vertragspartner gemäß der Verordnung (EG) Nr. 1059/2003 des Europäischen Parlaments und des Rates vom 26. Mai 2003 über die Schaffung einer gemeinsamen Klassifikation der Gebietseinheiten für die Statistik (NUTS).</w:t>
            </w:r>
          </w:p>
        </w:tc>
        <w:tc>
          <w:tcPr>
            <w:tcW w:w="1275" w:type="dxa"/>
          </w:tcPr>
          <w:p w14:paraId="67171B0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59811A3" w14:textId="77777777" w:rsidTr="00354238">
        <w:tc>
          <w:tcPr>
            <w:tcW w:w="3114" w:type="dxa"/>
            <w:shd w:val="clear" w:color="auto" w:fill="auto"/>
            <w:tcMar>
              <w:top w:w="28" w:type="dxa"/>
              <w:left w:w="28" w:type="dxa"/>
              <w:bottom w:w="28" w:type="dxa"/>
              <w:right w:w="28" w:type="dxa"/>
            </w:tcMar>
          </w:tcPr>
          <w:p w14:paraId="7C8B6CF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Postleitzahl</w:t>
            </w:r>
          </w:p>
        </w:tc>
        <w:tc>
          <w:tcPr>
            <w:tcW w:w="4678" w:type="dxa"/>
            <w:tcMar>
              <w:top w:w="28" w:type="dxa"/>
              <w:left w:w="28" w:type="dxa"/>
              <w:bottom w:w="28" w:type="dxa"/>
              <w:right w:w="28" w:type="dxa"/>
            </w:tcMar>
          </w:tcPr>
          <w:p w14:paraId="0BE126B7"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Postleitzahl des Vertragspartners.</w:t>
            </w:r>
          </w:p>
        </w:tc>
        <w:tc>
          <w:tcPr>
            <w:tcW w:w="1275" w:type="dxa"/>
          </w:tcPr>
          <w:p w14:paraId="5796F73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DE49538" w14:textId="77777777" w:rsidTr="00354238">
        <w:tc>
          <w:tcPr>
            <w:tcW w:w="3114" w:type="dxa"/>
            <w:shd w:val="clear" w:color="auto" w:fill="auto"/>
            <w:tcMar>
              <w:top w:w="28" w:type="dxa"/>
              <w:left w:w="28" w:type="dxa"/>
              <w:bottom w:w="28" w:type="dxa"/>
              <w:right w:w="28" w:type="dxa"/>
            </w:tcMar>
          </w:tcPr>
          <w:p w14:paraId="45E98DA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Land</w:t>
            </w:r>
          </w:p>
        </w:tc>
        <w:tc>
          <w:tcPr>
            <w:tcW w:w="4678" w:type="dxa"/>
            <w:tcMar>
              <w:top w:w="28" w:type="dxa"/>
              <w:left w:w="28" w:type="dxa"/>
              <w:bottom w:w="28" w:type="dxa"/>
              <w:right w:w="28" w:type="dxa"/>
            </w:tcMar>
          </w:tcPr>
          <w:p w14:paraId="2BED2288"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Land des Vertragspartners.</w:t>
            </w:r>
          </w:p>
        </w:tc>
        <w:tc>
          <w:tcPr>
            <w:tcW w:w="1275" w:type="dxa"/>
          </w:tcPr>
          <w:p w14:paraId="4352787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CD80842" w14:textId="77777777" w:rsidTr="00354238">
        <w:tc>
          <w:tcPr>
            <w:tcW w:w="3114" w:type="dxa"/>
            <w:shd w:val="clear" w:color="auto" w:fill="auto"/>
            <w:tcMar>
              <w:top w:w="28" w:type="dxa"/>
              <w:left w:w="28" w:type="dxa"/>
              <w:bottom w:w="28" w:type="dxa"/>
              <w:right w:w="28" w:type="dxa"/>
            </w:tcMar>
          </w:tcPr>
          <w:p w14:paraId="553D6853"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Rechtsform</w:t>
            </w:r>
          </w:p>
        </w:tc>
        <w:tc>
          <w:tcPr>
            <w:tcW w:w="4678" w:type="dxa"/>
            <w:tcMar>
              <w:top w:w="28" w:type="dxa"/>
              <w:left w:w="28" w:type="dxa"/>
              <w:bottom w:w="28" w:type="dxa"/>
              <w:right w:w="28" w:type="dxa"/>
            </w:tcMar>
          </w:tcPr>
          <w:p w14:paraId="2FD80FF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Art des Unternehmens wie im nationalen Rechtssystem definiert.</w:t>
            </w:r>
          </w:p>
        </w:tc>
        <w:tc>
          <w:tcPr>
            <w:tcW w:w="1275" w:type="dxa"/>
          </w:tcPr>
          <w:p w14:paraId="0EE97271"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C50E5F5" w14:textId="77777777" w:rsidTr="00354238">
        <w:tc>
          <w:tcPr>
            <w:tcW w:w="3114" w:type="dxa"/>
            <w:shd w:val="clear" w:color="auto" w:fill="auto"/>
            <w:tcMar>
              <w:top w:w="28" w:type="dxa"/>
              <w:left w:w="28" w:type="dxa"/>
              <w:bottom w:w="28" w:type="dxa"/>
              <w:right w:w="28" w:type="dxa"/>
            </w:tcMar>
          </w:tcPr>
          <w:p w14:paraId="76C19015"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Institutioneller Sektor</w:t>
            </w:r>
          </w:p>
        </w:tc>
        <w:tc>
          <w:tcPr>
            <w:tcW w:w="4678" w:type="dxa"/>
            <w:tcMar>
              <w:top w:w="28" w:type="dxa"/>
              <w:left w:w="28" w:type="dxa"/>
              <w:bottom w:w="28" w:type="dxa"/>
              <w:right w:w="28" w:type="dxa"/>
            </w:tcMar>
          </w:tcPr>
          <w:p w14:paraId="7AC17A19"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Institutioneller Sektor gemäß Verordnung (EU) Nr. 549/2013, Verordnung (EU) Nr. 575/2013 und Verordnung (EU) Nr. 1075/2013 der Europäischen Zentralbank (EZB/2013/40).</w:t>
            </w:r>
          </w:p>
        </w:tc>
        <w:tc>
          <w:tcPr>
            <w:tcW w:w="1275" w:type="dxa"/>
          </w:tcPr>
          <w:p w14:paraId="6B7616A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DA98A6C" w14:textId="77777777" w:rsidTr="00354238">
        <w:tc>
          <w:tcPr>
            <w:tcW w:w="3114" w:type="dxa"/>
            <w:shd w:val="clear" w:color="auto" w:fill="auto"/>
            <w:tcMar>
              <w:top w:w="28" w:type="dxa"/>
              <w:left w:w="28" w:type="dxa"/>
              <w:bottom w:w="28" w:type="dxa"/>
              <w:right w:w="28" w:type="dxa"/>
            </w:tcMar>
          </w:tcPr>
          <w:p w14:paraId="3692AC44"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Wirtschaftszweigklassifikation</w:t>
            </w:r>
          </w:p>
        </w:tc>
        <w:tc>
          <w:tcPr>
            <w:tcW w:w="4678" w:type="dxa"/>
            <w:tcMar>
              <w:top w:w="28" w:type="dxa"/>
              <w:left w:w="28" w:type="dxa"/>
              <w:bottom w:w="28" w:type="dxa"/>
              <w:right w:w="28" w:type="dxa"/>
            </w:tcMar>
          </w:tcPr>
          <w:p w14:paraId="33E77263"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Aufstellung der NACE-4-Vertragspartner gemäß ihres Hauptwirtschaftszweigs nach der NACE Revision 2 zur Aufstellung der statistischen Systematik, geregelt in Verordnung (EG) Nr. 1893/2006 des Europäischen Parlaments und des Rates.</w:t>
            </w:r>
          </w:p>
        </w:tc>
        <w:tc>
          <w:tcPr>
            <w:tcW w:w="1275" w:type="dxa"/>
          </w:tcPr>
          <w:p w14:paraId="511C16F5"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0293246" w14:textId="77777777" w:rsidTr="00354238">
        <w:tc>
          <w:tcPr>
            <w:tcW w:w="3114" w:type="dxa"/>
            <w:shd w:val="clear" w:color="auto" w:fill="auto"/>
            <w:tcMar>
              <w:top w:w="28" w:type="dxa"/>
              <w:left w:w="28" w:type="dxa"/>
              <w:bottom w:w="28" w:type="dxa"/>
              <w:right w:w="28" w:type="dxa"/>
            </w:tcMar>
          </w:tcPr>
          <w:p w14:paraId="2C302DC6"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Status von Gerichtsverfahren</w:t>
            </w:r>
          </w:p>
        </w:tc>
        <w:tc>
          <w:tcPr>
            <w:tcW w:w="4678" w:type="dxa"/>
            <w:tcMar>
              <w:top w:w="28" w:type="dxa"/>
              <w:left w:w="28" w:type="dxa"/>
              <w:bottom w:w="28" w:type="dxa"/>
              <w:right w:w="28" w:type="dxa"/>
            </w:tcMar>
          </w:tcPr>
          <w:p w14:paraId="4F58C4E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Kategorien zur Beschreibung des rechtlichen Status eines Vertragspartners im Hinblick auf seine Solvenz auf der Grundlage des nationalen Rechtsrahmens. Dies bezieht sich nicht auf Strafverfahren.</w:t>
            </w:r>
          </w:p>
        </w:tc>
        <w:tc>
          <w:tcPr>
            <w:tcW w:w="1275" w:type="dxa"/>
          </w:tcPr>
          <w:p w14:paraId="1B8749DC"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9E2E445" w14:textId="77777777" w:rsidTr="00354238">
        <w:tc>
          <w:tcPr>
            <w:tcW w:w="3114" w:type="dxa"/>
            <w:shd w:val="clear" w:color="auto" w:fill="auto"/>
            <w:tcMar>
              <w:top w:w="28" w:type="dxa"/>
              <w:left w:w="28" w:type="dxa"/>
              <w:bottom w:w="28" w:type="dxa"/>
              <w:right w:w="28" w:type="dxa"/>
            </w:tcMar>
          </w:tcPr>
          <w:p w14:paraId="377A677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Datum der Eröffnung des Gerichtsverfahrens</w:t>
            </w:r>
          </w:p>
        </w:tc>
        <w:tc>
          <w:tcPr>
            <w:tcW w:w="4678" w:type="dxa"/>
            <w:tcMar>
              <w:top w:w="28" w:type="dxa"/>
              <w:left w:w="28" w:type="dxa"/>
              <w:bottom w:w="28" w:type="dxa"/>
              <w:right w:w="28" w:type="dxa"/>
            </w:tcMar>
          </w:tcPr>
          <w:p w14:paraId="6DE1323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 xml:space="preserve">Der Tag, an dem die rechtlichen Schritte wie im Attribut "Status von Gerichtsverfahren" gemeldet eingeleitet wurden. Es sollte sich um das jüngste </w:t>
            </w:r>
            <w:r w:rsidRPr="00633082">
              <w:rPr>
                <w:rFonts w:ascii="Times New Roman" w:hAnsi="Times New Roman"/>
                <w:color w:val="000000"/>
                <w:sz w:val="23"/>
                <w:lang w:val="de-DE"/>
              </w:rPr>
              <w:lastRenderedPageBreak/>
              <w:t>relevante vor dem Berichtsdatum liegende Datum handeln.</w:t>
            </w:r>
          </w:p>
        </w:tc>
        <w:tc>
          <w:tcPr>
            <w:tcW w:w="1275" w:type="dxa"/>
          </w:tcPr>
          <w:p w14:paraId="7350B2A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lastRenderedPageBreak/>
              <w:t>X</w:t>
            </w:r>
          </w:p>
        </w:tc>
      </w:tr>
      <w:tr w:rsidR="00B8500F" w:rsidRPr="00633082" w14:paraId="7F8446FA" w14:textId="77777777" w:rsidTr="00354238">
        <w:tc>
          <w:tcPr>
            <w:tcW w:w="3114" w:type="dxa"/>
            <w:shd w:val="clear" w:color="auto" w:fill="auto"/>
            <w:tcMar>
              <w:top w:w="28" w:type="dxa"/>
              <w:left w:w="28" w:type="dxa"/>
              <w:bottom w:w="28" w:type="dxa"/>
              <w:right w:w="28" w:type="dxa"/>
            </w:tcMar>
          </w:tcPr>
          <w:p w14:paraId="105C140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Unternehmensgröße</w:t>
            </w:r>
          </w:p>
        </w:tc>
        <w:tc>
          <w:tcPr>
            <w:tcW w:w="4678" w:type="dxa"/>
            <w:tcMar>
              <w:top w:w="28" w:type="dxa"/>
              <w:left w:w="28" w:type="dxa"/>
              <w:bottom w:w="28" w:type="dxa"/>
              <w:right w:w="28" w:type="dxa"/>
            </w:tcMar>
          </w:tcPr>
          <w:p w14:paraId="3779AFE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Einstufung der Unternehmen nach Größe gemäß dem Anhang der Empfehlung 2003/361/EG der Kommission.</w:t>
            </w:r>
          </w:p>
        </w:tc>
        <w:tc>
          <w:tcPr>
            <w:tcW w:w="1275" w:type="dxa"/>
          </w:tcPr>
          <w:p w14:paraId="525E1CD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50032FD" w14:textId="77777777" w:rsidTr="00354238">
        <w:tc>
          <w:tcPr>
            <w:tcW w:w="3114" w:type="dxa"/>
            <w:shd w:val="clear" w:color="auto" w:fill="auto"/>
            <w:tcMar>
              <w:top w:w="28" w:type="dxa"/>
              <w:left w:w="28" w:type="dxa"/>
              <w:bottom w:w="28" w:type="dxa"/>
              <w:right w:w="28" w:type="dxa"/>
            </w:tcMar>
          </w:tcPr>
          <w:p w14:paraId="10A3E8D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Datum der Unternehmensgröße</w:t>
            </w:r>
          </w:p>
        </w:tc>
        <w:tc>
          <w:tcPr>
            <w:tcW w:w="4678" w:type="dxa"/>
            <w:tcMar>
              <w:top w:w="28" w:type="dxa"/>
              <w:left w:w="28" w:type="dxa"/>
              <w:bottom w:w="28" w:type="dxa"/>
              <w:right w:w="28" w:type="dxa"/>
            </w:tcMar>
          </w:tcPr>
          <w:p w14:paraId="7B288267"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Datum, auf das der in "Unternehmensgröße" angegebene Wert Bezug nimmt. Dies ist das Datum der zuletzt verwendeten Daten zur Einstufung oder Überprüfung der Einstufung von Unternehmen.</w:t>
            </w:r>
          </w:p>
        </w:tc>
        <w:tc>
          <w:tcPr>
            <w:tcW w:w="1275" w:type="dxa"/>
          </w:tcPr>
          <w:p w14:paraId="5C1FA4C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B997306" w14:textId="77777777" w:rsidTr="00354238">
        <w:tc>
          <w:tcPr>
            <w:tcW w:w="3114" w:type="dxa"/>
            <w:shd w:val="clear" w:color="auto" w:fill="auto"/>
            <w:tcMar>
              <w:top w:w="28" w:type="dxa"/>
              <w:left w:w="28" w:type="dxa"/>
              <w:bottom w:w="28" w:type="dxa"/>
              <w:right w:w="28" w:type="dxa"/>
            </w:tcMar>
          </w:tcPr>
          <w:p w14:paraId="33B0FA9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Beschäftigtenzahl</w:t>
            </w:r>
          </w:p>
        </w:tc>
        <w:tc>
          <w:tcPr>
            <w:tcW w:w="4678" w:type="dxa"/>
            <w:tcMar>
              <w:top w:w="28" w:type="dxa"/>
              <w:left w:w="28" w:type="dxa"/>
              <w:bottom w:w="28" w:type="dxa"/>
              <w:right w:w="28" w:type="dxa"/>
            </w:tcMar>
          </w:tcPr>
          <w:p w14:paraId="27893A4F"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Anzahl der für den Vertragspartner arbeitenden Beschäftigten gemäß Artikel 5 des Anhangs der Empfehlung 2003/361/EG.</w:t>
            </w:r>
          </w:p>
        </w:tc>
        <w:tc>
          <w:tcPr>
            <w:tcW w:w="1275" w:type="dxa"/>
          </w:tcPr>
          <w:p w14:paraId="568EB3E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44A7001" w14:textId="77777777" w:rsidTr="00354238">
        <w:tc>
          <w:tcPr>
            <w:tcW w:w="3114" w:type="dxa"/>
            <w:shd w:val="clear" w:color="auto" w:fill="auto"/>
            <w:tcMar>
              <w:top w:w="28" w:type="dxa"/>
              <w:left w:w="28" w:type="dxa"/>
              <w:bottom w:w="28" w:type="dxa"/>
              <w:right w:w="28" w:type="dxa"/>
            </w:tcMar>
          </w:tcPr>
          <w:p w14:paraId="08DE848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Bilanzsumme</w:t>
            </w:r>
          </w:p>
        </w:tc>
        <w:tc>
          <w:tcPr>
            <w:tcW w:w="4678" w:type="dxa"/>
            <w:tcMar>
              <w:top w:w="28" w:type="dxa"/>
              <w:left w:w="28" w:type="dxa"/>
              <w:bottom w:w="28" w:type="dxa"/>
              <w:right w:w="28" w:type="dxa"/>
            </w:tcMar>
          </w:tcPr>
          <w:p w14:paraId="5B8FC0C1"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Buchwert der gesamten Aktiva des Vertragspartners gemäß der Verordnung (EU) Nr. 549/2013.</w:t>
            </w:r>
          </w:p>
        </w:tc>
        <w:tc>
          <w:tcPr>
            <w:tcW w:w="1275" w:type="dxa"/>
          </w:tcPr>
          <w:p w14:paraId="34E29A6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EE35523" w14:textId="77777777" w:rsidTr="00354238">
        <w:tc>
          <w:tcPr>
            <w:tcW w:w="3114" w:type="dxa"/>
            <w:shd w:val="clear" w:color="auto" w:fill="auto"/>
            <w:tcMar>
              <w:top w:w="28" w:type="dxa"/>
              <w:left w:w="28" w:type="dxa"/>
              <w:bottom w:w="28" w:type="dxa"/>
              <w:right w:w="28" w:type="dxa"/>
            </w:tcMar>
          </w:tcPr>
          <w:p w14:paraId="66B7C99A"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Jahresumsatz</w:t>
            </w:r>
          </w:p>
        </w:tc>
        <w:tc>
          <w:tcPr>
            <w:tcW w:w="4678" w:type="dxa"/>
            <w:tcMar>
              <w:top w:w="28" w:type="dxa"/>
              <w:left w:w="28" w:type="dxa"/>
              <w:bottom w:w="28" w:type="dxa"/>
              <w:right w:w="28" w:type="dxa"/>
            </w:tcMar>
          </w:tcPr>
          <w:p w14:paraId="33BE00D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Jahresumsatz nach Abzug aller Preisnachlässe und Umsatzsteuern des Vertragspartners gemäß der Empfehlung 2003/361/EG. Äquivalent des Konzepts "Gesamtjahresumsatz" wie in Artikel 153 Absatz 4 der Verordnung (EU) Nr. 575/2013 definiert.</w:t>
            </w:r>
          </w:p>
        </w:tc>
        <w:tc>
          <w:tcPr>
            <w:tcW w:w="1275" w:type="dxa"/>
          </w:tcPr>
          <w:p w14:paraId="1B344261"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ED48D2B" w14:textId="77777777" w:rsidTr="00354238">
        <w:tc>
          <w:tcPr>
            <w:tcW w:w="9067" w:type="dxa"/>
            <w:gridSpan w:val="3"/>
            <w:shd w:val="clear" w:color="auto" w:fill="auto"/>
            <w:tcMar>
              <w:top w:w="28" w:type="dxa"/>
              <w:left w:w="28" w:type="dxa"/>
              <w:bottom w:w="28" w:type="dxa"/>
              <w:right w:w="28" w:type="dxa"/>
            </w:tcMar>
          </w:tcPr>
          <w:p w14:paraId="3245E7A6" w14:textId="77777777" w:rsidR="00B8500F" w:rsidRPr="00633082" w:rsidRDefault="00B8500F" w:rsidP="0084631A">
            <w:pPr>
              <w:spacing w:beforeLines="40" w:before="96" w:afterLines="40" w:after="96"/>
              <w:jc w:val="center"/>
              <w:rPr>
                <w:rFonts w:ascii="Times New Roman" w:eastAsia="Calibri" w:hAnsi="Times New Roman"/>
                <w:b/>
                <w:bCs/>
                <w:sz w:val="23"/>
                <w:szCs w:val="23"/>
                <w:lang w:val="de-DE"/>
              </w:rPr>
            </w:pPr>
            <w:r w:rsidRPr="00633082">
              <w:rPr>
                <w:rFonts w:ascii="Times New Roman" w:hAnsi="Times New Roman"/>
                <w:b/>
                <w:sz w:val="23"/>
                <w:lang w:val="de-DE"/>
              </w:rPr>
              <w:t>Daten des Vertragspartnerrisikos</w:t>
            </w:r>
          </w:p>
        </w:tc>
      </w:tr>
      <w:tr w:rsidR="00B8500F" w:rsidRPr="00633082" w14:paraId="6076AEB2" w14:textId="77777777" w:rsidTr="00354238">
        <w:tc>
          <w:tcPr>
            <w:tcW w:w="3114" w:type="dxa"/>
            <w:shd w:val="clear" w:color="auto" w:fill="auto"/>
            <w:tcMar>
              <w:top w:w="28" w:type="dxa"/>
              <w:left w:w="28" w:type="dxa"/>
              <w:bottom w:w="28" w:type="dxa"/>
              <w:right w:w="28" w:type="dxa"/>
            </w:tcMar>
          </w:tcPr>
          <w:p w14:paraId="7B38777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Ausfallwahrscheinlichkeit</w:t>
            </w:r>
          </w:p>
        </w:tc>
        <w:tc>
          <w:tcPr>
            <w:tcW w:w="4678" w:type="dxa"/>
            <w:tcMar>
              <w:top w:w="28" w:type="dxa"/>
              <w:left w:w="28" w:type="dxa"/>
              <w:bottom w:w="28" w:type="dxa"/>
              <w:right w:w="28" w:type="dxa"/>
            </w:tcMar>
          </w:tcPr>
          <w:p w14:paraId="404D2AEA"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Ausfallwahrscheinlichkeit des Vertragspartners im Laufe eines Jahres, ermittelt im Einklang mit Artikeln 160, 163, 179 und 180 der Verordnung (EU) Nr. 575/2013.</w:t>
            </w:r>
          </w:p>
        </w:tc>
        <w:tc>
          <w:tcPr>
            <w:tcW w:w="1275" w:type="dxa"/>
          </w:tcPr>
          <w:p w14:paraId="6B741C83"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65A57A4" w14:textId="77777777" w:rsidTr="00354238">
        <w:tc>
          <w:tcPr>
            <w:tcW w:w="9067" w:type="dxa"/>
            <w:gridSpan w:val="3"/>
            <w:shd w:val="clear" w:color="auto" w:fill="auto"/>
            <w:tcMar>
              <w:top w:w="28" w:type="dxa"/>
              <w:left w:w="28" w:type="dxa"/>
              <w:bottom w:w="28" w:type="dxa"/>
              <w:right w:w="28" w:type="dxa"/>
            </w:tcMar>
          </w:tcPr>
          <w:p w14:paraId="4418CC17" w14:textId="77777777" w:rsidR="00B8500F" w:rsidRPr="00633082" w:rsidRDefault="00B8500F" w:rsidP="0084631A">
            <w:pPr>
              <w:spacing w:beforeLines="40" w:before="96" w:afterLines="40" w:after="96"/>
              <w:jc w:val="center"/>
              <w:rPr>
                <w:rFonts w:ascii="Times New Roman" w:eastAsia="Calibri" w:hAnsi="Times New Roman"/>
                <w:sz w:val="23"/>
                <w:szCs w:val="23"/>
                <w:lang w:val="de-DE"/>
              </w:rPr>
            </w:pPr>
            <w:r w:rsidRPr="00633082">
              <w:rPr>
                <w:rFonts w:ascii="Times New Roman" w:hAnsi="Times New Roman"/>
                <w:b/>
                <w:sz w:val="23"/>
                <w:lang w:val="de-DE"/>
              </w:rPr>
              <w:t>Daten des Vertragspartnerausfalls</w:t>
            </w:r>
          </w:p>
        </w:tc>
      </w:tr>
      <w:tr w:rsidR="00B8500F" w:rsidRPr="00633082" w14:paraId="467590F8" w14:textId="77777777" w:rsidTr="00354238">
        <w:tc>
          <w:tcPr>
            <w:tcW w:w="3114" w:type="dxa"/>
            <w:shd w:val="clear" w:color="auto" w:fill="auto"/>
            <w:tcMar>
              <w:top w:w="28" w:type="dxa"/>
              <w:left w:w="28" w:type="dxa"/>
              <w:bottom w:w="28" w:type="dxa"/>
              <w:right w:w="28" w:type="dxa"/>
            </w:tcMar>
          </w:tcPr>
          <w:p w14:paraId="52E0D46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Ausfallstatus des Vertragspartners</w:t>
            </w:r>
          </w:p>
        </w:tc>
        <w:tc>
          <w:tcPr>
            <w:tcW w:w="4678" w:type="dxa"/>
            <w:tcMar>
              <w:top w:w="28" w:type="dxa"/>
              <w:left w:w="28" w:type="dxa"/>
              <w:bottom w:w="28" w:type="dxa"/>
              <w:right w:w="28" w:type="dxa"/>
            </w:tcMar>
          </w:tcPr>
          <w:p w14:paraId="1641DC4C"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Identifizierung des Ausfallstatus des Vertragspartners. Kategorien zur Beschreibung der Gründe, aus denen ein Ausfall des Vertragspartners gemäß Artikel 178 der Verordnung (EU) Nr. 575/2013 vorliegen kann.</w:t>
            </w:r>
          </w:p>
        </w:tc>
        <w:tc>
          <w:tcPr>
            <w:tcW w:w="1275" w:type="dxa"/>
          </w:tcPr>
          <w:p w14:paraId="77AD17C3"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A98BB07" w14:textId="77777777" w:rsidTr="00354238">
        <w:tc>
          <w:tcPr>
            <w:tcW w:w="3114" w:type="dxa"/>
            <w:shd w:val="clear" w:color="auto" w:fill="auto"/>
            <w:tcMar>
              <w:top w:w="28" w:type="dxa"/>
              <w:left w:w="28" w:type="dxa"/>
              <w:bottom w:w="28" w:type="dxa"/>
              <w:right w:w="28" w:type="dxa"/>
            </w:tcMar>
          </w:tcPr>
          <w:p w14:paraId="2747611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Datum zum Ausfallstatus des Vertragspartners</w:t>
            </w:r>
          </w:p>
        </w:tc>
        <w:tc>
          <w:tcPr>
            <w:tcW w:w="4678" w:type="dxa"/>
            <w:tcMar>
              <w:top w:w="28" w:type="dxa"/>
              <w:left w:w="28" w:type="dxa"/>
              <w:bottom w:w="28" w:type="dxa"/>
              <w:right w:w="28" w:type="dxa"/>
            </w:tcMar>
          </w:tcPr>
          <w:p w14:paraId="7865B2B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Datum, zu dem der im Datenattribut "Ausfallstatus des Vertragspartners" gemeldete Ausfallstatus als eingetreten gilt.</w:t>
            </w:r>
          </w:p>
        </w:tc>
        <w:tc>
          <w:tcPr>
            <w:tcW w:w="1275" w:type="dxa"/>
          </w:tcPr>
          <w:p w14:paraId="7086B34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C1176A4" w14:textId="77777777" w:rsidTr="00354238">
        <w:tc>
          <w:tcPr>
            <w:tcW w:w="9067" w:type="dxa"/>
            <w:gridSpan w:val="3"/>
            <w:shd w:val="clear" w:color="auto" w:fill="auto"/>
            <w:tcMar>
              <w:top w:w="28" w:type="dxa"/>
              <w:left w:w="28" w:type="dxa"/>
              <w:bottom w:w="28" w:type="dxa"/>
              <w:right w:w="28" w:type="dxa"/>
            </w:tcMar>
          </w:tcPr>
          <w:p w14:paraId="504BEEB5" w14:textId="77777777" w:rsidR="00B8500F" w:rsidRPr="00633082" w:rsidRDefault="00B8500F" w:rsidP="0084631A">
            <w:pPr>
              <w:spacing w:beforeLines="40" w:before="96" w:afterLines="40" w:after="96"/>
              <w:jc w:val="center"/>
              <w:rPr>
                <w:rFonts w:ascii="Times New Roman" w:eastAsia="Calibri" w:hAnsi="Times New Roman"/>
                <w:b/>
                <w:bCs/>
                <w:sz w:val="23"/>
                <w:szCs w:val="23"/>
                <w:lang w:val="de-DE"/>
              </w:rPr>
            </w:pPr>
            <w:r w:rsidRPr="00633082">
              <w:rPr>
                <w:rFonts w:ascii="Times New Roman" w:hAnsi="Times New Roman"/>
                <w:b/>
                <w:sz w:val="23"/>
                <w:lang w:val="de-DE"/>
              </w:rPr>
              <w:t>Instrumentendaten</w:t>
            </w:r>
          </w:p>
        </w:tc>
      </w:tr>
      <w:tr w:rsidR="00B8500F" w:rsidRPr="00633082" w14:paraId="6C85A67A" w14:textId="77777777" w:rsidTr="00354238">
        <w:tc>
          <w:tcPr>
            <w:tcW w:w="3114" w:type="dxa"/>
            <w:shd w:val="clear" w:color="auto" w:fill="auto"/>
            <w:tcMar>
              <w:top w:w="28" w:type="dxa"/>
              <w:left w:w="28" w:type="dxa"/>
              <w:bottom w:w="28" w:type="dxa"/>
              <w:right w:w="28" w:type="dxa"/>
            </w:tcMar>
          </w:tcPr>
          <w:p w14:paraId="15011FB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Art des Instruments</w:t>
            </w:r>
          </w:p>
        </w:tc>
        <w:tc>
          <w:tcPr>
            <w:tcW w:w="4678" w:type="dxa"/>
            <w:shd w:val="clear" w:color="auto" w:fill="auto"/>
            <w:tcMar>
              <w:top w:w="28" w:type="dxa"/>
              <w:left w:w="28" w:type="dxa"/>
              <w:bottom w:w="28" w:type="dxa"/>
              <w:right w:w="28" w:type="dxa"/>
            </w:tcMar>
          </w:tcPr>
          <w:p w14:paraId="672B44F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Klassifikation des Instruments nach der Art der zwischen den Parteien vereinbarten vertraglichen Bedingungen gemäß Artikel 1 Absatz 12 und 13.</w:t>
            </w:r>
          </w:p>
        </w:tc>
        <w:tc>
          <w:tcPr>
            <w:tcW w:w="1275" w:type="dxa"/>
          </w:tcPr>
          <w:p w14:paraId="02009CA2"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DD5FA57" w14:textId="77777777" w:rsidTr="00354238">
        <w:tc>
          <w:tcPr>
            <w:tcW w:w="3114" w:type="dxa"/>
            <w:shd w:val="clear" w:color="auto" w:fill="auto"/>
            <w:tcMar>
              <w:top w:w="28" w:type="dxa"/>
              <w:left w:w="28" w:type="dxa"/>
              <w:bottom w:w="28" w:type="dxa"/>
              <w:right w:w="28" w:type="dxa"/>
            </w:tcMar>
          </w:tcPr>
          <w:p w14:paraId="5E5075E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lastRenderedPageBreak/>
              <w:t>Projektfinanzierungskredit</w:t>
            </w:r>
          </w:p>
        </w:tc>
        <w:tc>
          <w:tcPr>
            <w:tcW w:w="4678" w:type="dxa"/>
            <w:shd w:val="clear" w:color="auto" w:fill="auto"/>
            <w:tcMar>
              <w:top w:w="28" w:type="dxa"/>
              <w:left w:w="28" w:type="dxa"/>
              <w:bottom w:w="28" w:type="dxa"/>
              <w:right w:w="28" w:type="dxa"/>
            </w:tcMar>
          </w:tcPr>
          <w:p w14:paraId="4FC913B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Identifizierung von Projektfinanzierung.</w:t>
            </w:r>
          </w:p>
        </w:tc>
        <w:tc>
          <w:tcPr>
            <w:tcW w:w="1275" w:type="dxa"/>
          </w:tcPr>
          <w:p w14:paraId="700513D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AA08AA0" w14:textId="77777777" w:rsidTr="00354238">
        <w:tc>
          <w:tcPr>
            <w:tcW w:w="3114" w:type="dxa"/>
            <w:shd w:val="clear" w:color="auto" w:fill="auto"/>
            <w:tcMar>
              <w:top w:w="28" w:type="dxa"/>
              <w:left w:w="28" w:type="dxa"/>
              <w:bottom w:w="28" w:type="dxa"/>
              <w:right w:w="28" w:type="dxa"/>
            </w:tcMar>
          </w:tcPr>
          <w:p w14:paraId="64F1A51C"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Währung</w:t>
            </w:r>
          </w:p>
        </w:tc>
        <w:tc>
          <w:tcPr>
            <w:tcW w:w="4678" w:type="dxa"/>
            <w:shd w:val="clear" w:color="auto" w:fill="auto"/>
            <w:tcMar>
              <w:top w:w="28" w:type="dxa"/>
              <w:left w:w="28" w:type="dxa"/>
              <w:bottom w:w="28" w:type="dxa"/>
              <w:right w:w="28" w:type="dxa"/>
            </w:tcMar>
          </w:tcPr>
          <w:p w14:paraId="25580448"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Emissionswährung von Instrumenten gemäß der ISO-Norm 4217.</w:t>
            </w:r>
          </w:p>
        </w:tc>
        <w:tc>
          <w:tcPr>
            <w:tcW w:w="1275" w:type="dxa"/>
          </w:tcPr>
          <w:p w14:paraId="3CA9013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868FC98" w14:textId="77777777" w:rsidTr="00354238">
        <w:tc>
          <w:tcPr>
            <w:tcW w:w="3114" w:type="dxa"/>
            <w:shd w:val="clear" w:color="auto" w:fill="auto"/>
            <w:tcMar>
              <w:top w:w="28" w:type="dxa"/>
              <w:left w:w="28" w:type="dxa"/>
              <w:bottom w:w="28" w:type="dxa"/>
              <w:right w:w="28" w:type="dxa"/>
            </w:tcMar>
          </w:tcPr>
          <w:p w14:paraId="3BF2E854"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Datum des Vertragsabschlusses</w:t>
            </w:r>
          </w:p>
        </w:tc>
        <w:tc>
          <w:tcPr>
            <w:tcW w:w="4678" w:type="dxa"/>
            <w:shd w:val="clear" w:color="auto" w:fill="auto"/>
            <w:tcMar>
              <w:top w:w="28" w:type="dxa"/>
              <w:left w:w="28" w:type="dxa"/>
              <w:bottom w:w="28" w:type="dxa"/>
              <w:right w:w="28" w:type="dxa"/>
            </w:tcMar>
          </w:tcPr>
          <w:p w14:paraId="70C7ADF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Das Datum, zu dem die Vertragsbeziehung entstanden ist, das heißt das Datum, zu dem die vertragliche Vereinbarung für alle Parteien bindend wurde.</w:t>
            </w:r>
          </w:p>
        </w:tc>
        <w:tc>
          <w:tcPr>
            <w:tcW w:w="1275" w:type="dxa"/>
          </w:tcPr>
          <w:p w14:paraId="3768BEB5"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2C45AE6" w14:textId="77777777" w:rsidTr="00354238">
        <w:tc>
          <w:tcPr>
            <w:tcW w:w="3114" w:type="dxa"/>
            <w:shd w:val="clear" w:color="auto" w:fill="auto"/>
            <w:tcMar>
              <w:top w:w="28" w:type="dxa"/>
              <w:left w:w="28" w:type="dxa"/>
              <w:bottom w:w="28" w:type="dxa"/>
              <w:right w:w="28" w:type="dxa"/>
            </w:tcMar>
          </w:tcPr>
          <w:p w14:paraId="7EAF410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Abwicklungstermin</w:t>
            </w:r>
          </w:p>
        </w:tc>
        <w:tc>
          <w:tcPr>
            <w:tcW w:w="4678" w:type="dxa"/>
            <w:shd w:val="clear" w:color="auto" w:fill="auto"/>
            <w:tcMar>
              <w:top w:w="28" w:type="dxa"/>
              <w:left w:w="28" w:type="dxa"/>
              <w:bottom w:w="28" w:type="dxa"/>
              <w:right w:w="28" w:type="dxa"/>
            </w:tcMar>
          </w:tcPr>
          <w:p w14:paraId="245FE79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Das Datum, zu dem die im Vertrag genannten Bedingungen zum ersten Mal ausgeführt werden oder werden können, das heißt das Datum, zu dem die Finanzinstrumente erstmals ausgetauscht oder geschaffen werden. Es liegt nach dem Datum des Vertragsabschlusses des Instruments oder entspricht diesem Datum.</w:t>
            </w:r>
          </w:p>
        </w:tc>
        <w:tc>
          <w:tcPr>
            <w:tcW w:w="1275" w:type="dxa"/>
          </w:tcPr>
          <w:p w14:paraId="0E44718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BBF67C6" w14:textId="77777777" w:rsidTr="00354238">
        <w:tc>
          <w:tcPr>
            <w:tcW w:w="3114" w:type="dxa"/>
            <w:shd w:val="clear" w:color="auto" w:fill="auto"/>
            <w:tcMar>
              <w:top w:w="28" w:type="dxa"/>
              <w:left w:w="28" w:type="dxa"/>
              <w:bottom w:w="28" w:type="dxa"/>
              <w:right w:w="28" w:type="dxa"/>
            </w:tcMar>
          </w:tcPr>
          <w:p w14:paraId="71E02A5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Rechtlich endgültiges Fälligkeitsdatum</w:t>
            </w:r>
          </w:p>
        </w:tc>
        <w:tc>
          <w:tcPr>
            <w:tcW w:w="4678" w:type="dxa"/>
            <w:shd w:val="clear" w:color="auto" w:fill="auto"/>
            <w:tcMar>
              <w:top w:w="28" w:type="dxa"/>
              <w:left w:w="28" w:type="dxa"/>
              <w:bottom w:w="28" w:type="dxa"/>
              <w:right w:w="28" w:type="dxa"/>
            </w:tcMar>
          </w:tcPr>
          <w:p w14:paraId="3FC5C83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Das vertragliche Fälligkeitsdatum des Instruments unter Berücksichtigung aller Vereinbarungen zur Änderung ursprünglicher Verträge.</w:t>
            </w:r>
          </w:p>
        </w:tc>
        <w:tc>
          <w:tcPr>
            <w:tcW w:w="1275" w:type="dxa"/>
          </w:tcPr>
          <w:p w14:paraId="219DBF44"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D2EE2C3" w14:textId="77777777" w:rsidTr="00354238">
        <w:tc>
          <w:tcPr>
            <w:tcW w:w="3114" w:type="dxa"/>
            <w:shd w:val="clear" w:color="auto" w:fill="auto"/>
            <w:tcMar>
              <w:top w:w="28" w:type="dxa"/>
              <w:left w:w="28" w:type="dxa"/>
              <w:bottom w:w="28" w:type="dxa"/>
              <w:right w:w="28" w:type="dxa"/>
            </w:tcMar>
          </w:tcPr>
          <w:p w14:paraId="38FCE92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Enddatum des Zeitraums ausschließlicher Zinszahlungen</w:t>
            </w:r>
          </w:p>
        </w:tc>
        <w:tc>
          <w:tcPr>
            <w:tcW w:w="4678" w:type="dxa"/>
            <w:shd w:val="clear" w:color="auto" w:fill="auto"/>
            <w:tcMar>
              <w:top w:w="28" w:type="dxa"/>
              <w:left w:w="28" w:type="dxa"/>
              <w:bottom w:w="28" w:type="dxa"/>
              <w:right w:w="28" w:type="dxa"/>
            </w:tcMar>
          </w:tcPr>
          <w:p w14:paraId="5988546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Das Datum, an dem der Zeitraum ausschließlicher Zinszahlungen endet. Bei einem Instrument mit ausschließlicher Zinszahlung wird für einen vertraglich festgelegten Zeitraum lediglich der Zins auf den unveränderten Saldo der Hauptforderung bezahlt.</w:t>
            </w:r>
          </w:p>
        </w:tc>
        <w:tc>
          <w:tcPr>
            <w:tcW w:w="1275" w:type="dxa"/>
          </w:tcPr>
          <w:p w14:paraId="5E1BD7B3"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A843C4E" w14:textId="77777777" w:rsidTr="00354238">
        <w:tc>
          <w:tcPr>
            <w:tcW w:w="3114" w:type="dxa"/>
            <w:shd w:val="clear" w:color="auto" w:fill="auto"/>
            <w:tcMar>
              <w:top w:w="28" w:type="dxa"/>
              <w:left w:w="28" w:type="dxa"/>
              <w:bottom w:w="28" w:type="dxa"/>
              <w:right w:w="28" w:type="dxa"/>
            </w:tcMar>
          </w:tcPr>
          <w:p w14:paraId="3ABE52E5"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Zinsobergrenze</w:t>
            </w:r>
          </w:p>
        </w:tc>
        <w:tc>
          <w:tcPr>
            <w:tcW w:w="4678" w:type="dxa"/>
            <w:shd w:val="clear" w:color="auto" w:fill="auto"/>
            <w:tcMar>
              <w:top w:w="28" w:type="dxa"/>
              <w:left w:w="28" w:type="dxa"/>
              <w:bottom w:w="28" w:type="dxa"/>
              <w:right w:w="28" w:type="dxa"/>
            </w:tcMar>
          </w:tcPr>
          <w:p w14:paraId="327EDF01"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Obergrenze für den in Rechnung gestellten Zinssatz.</w:t>
            </w:r>
          </w:p>
        </w:tc>
        <w:tc>
          <w:tcPr>
            <w:tcW w:w="1275" w:type="dxa"/>
          </w:tcPr>
          <w:p w14:paraId="483DEB9A"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4A2C89F" w14:textId="77777777" w:rsidTr="00354238">
        <w:tc>
          <w:tcPr>
            <w:tcW w:w="3114" w:type="dxa"/>
            <w:shd w:val="clear" w:color="auto" w:fill="auto"/>
            <w:tcMar>
              <w:top w:w="28" w:type="dxa"/>
              <w:left w:w="28" w:type="dxa"/>
              <w:bottom w:w="28" w:type="dxa"/>
              <w:right w:w="28" w:type="dxa"/>
            </w:tcMar>
          </w:tcPr>
          <w:p w14:paraId="0E0A2925"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Zinsuntergrenze</w:t>
            </w:r>
          </w:p>
        </w:tc>
        <w:tc>
          <w:tcPr>
            <w:tcW w:w="4678" w:type="dxa"/>
            <w:shd w:val="clear" w:color="auto" w:fill="auto"/>
            <w:tcMar>
              <w:top w:w="28" w:type="dxa"/>
              <w:left w:w="28" w:type="dxa"/>
              <w:bottom w:w="28" w:type="dxa"/>
              <w:right w:w="28" w:type="dxa"/>
            </w:tcMar>
          </w:tcPr>
          <w:p w14:paraId="36D93BB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Untergrenze für den in Rechnung gestellten Zinssatz.</w:t>
            </w:r>
          </w:p>
        </w:tc>
        <w:tc>
          <w:tcPr>
            <w:tcW w:w="1275" w:type="dxa"/>
          </w:tcPr>
          <w:p w14:paraId="46D5D6E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5142B50" w14:textId="77777777" w:rsidTr="00354238">
        <w:tc>
          <w:tcPr>
            <w:tcW w:w="3114" w:type="dxa"/>
            <w:shd w:val="clear" w:color="auto" w:fill="auto"/>
            <w:tcMar>
              <w:top w:w="28" w:type="dxa"/>
              <w:left w:w="28" w:type="dxa"/>
              <w:bottom w:w="28" w:type="dxa"/>
              <w:right w:w="28" w:type="dxa"/>
            </w:tcMar>
          </w:tcPr>
          <w:p w14:paraId="43F727A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Häufigkeit der Zinsanpassung</w:t>
            </w:r>
          </w:p>
        </w:tc>
        <w:tc>
          <w:tcPr>
            <w:tcW w:w="4678" w:type="dxa"/>
            <w:shd w:val="clear" w:color="auto" w:fill="auto"/>
            <w:tcMar>
              <w:top w:w="28" w:type="dxa"/>
              <w:left w:w="28" w:type="dxa"/>
              <w:bottom w:w="28" w:type="dxa"/>
              <w:right w:w="28" w:type="dxa"/>
            </w:tcMar>
          </w:tcPr>
          <w:p w14:paraId="7BB9B5E4"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Die Häufigkeit, in der der Zinssatz nach einem anfänglichen Zeitraum mit festem Zinssatz, falls vorhanden, angepasst wird.</w:t>
            </w:r>
          </w:p>
        </w:tc>
        <w:tc>
          <w:tcPr>
            <w:tcW w:w="1275" w:type="dxa"/>
          </w:tcPr>
          <w:p w14:paraId="1E83E5D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B1BA72C" w14:textId="77777777" w:rsidTr="00354238">
        <w:tc>
          <w:tcPr>
            <w:tcW w:w="3114" w:type="dxa"/>
            <w:shd w:val="clear" w:color="auto" w:fill="auto"/>
            <w:tcMar>
              <w:top w:w="28" w:type="dxa"/>
              <w:left w:w="28" w:type="dxa"/>
              <w:bottom w:w="28" w:type="dxa"/>
              <w:right w:w="28" w:type="dxa"/>
            </w:tcMar>
          </w:tcPr>
          <w:p w14:paraId="31CE723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Zinsspanne/Marge</w:t>
            </w:r>
          </w:p>
        </w:tc>
        <w:tc>
          <w:tcPr>
            <w:tcW w:w="4678" w:type="dxa"/>
            <w:shd w:val="clear" w:color="auto" w:fill="auto"/>
            <w:tcMar>
              <w:top w:w="28" w:type="dxa"/>
              <w:left w:w="28" w:type="dxa"/>
              <w:bottom w:w="28" w:type="dxa"/>
              <w:right w:w="28" w:type="dxa"/>
            </w:tcMar>
          </w:tcPr>
          <w:p w14:paraId="580116E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Marge oder Spanne, die zum Referenzsatz für die Berechnung des Zinssatzes in Basispunkten hinzu addiert wird.</w:t>
            </w:r>
          </w:p>
        </w:tc>
        <w:tc>
          <w:tcPr>
            <w:tcW w:w="1275" w:type="dxa"/>
          </w:tcPr>
          <w:p w14:paraId="3CD9659A"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751BCC7" w14:textId="77777777" w:rsidTr="00354238">
        <w:tc>
          <w:tcPr>
            <w:tcW w:w="3114" w:type="dxa"/>
            <w:shd w:val="clear" w:color="auto" w:fill="auto"/>
            <w:tcMar>
              <w:top w:w="28" w:type="dxa"/>
              <w:left w:w="28" w:type="dxa"/>
              <w:bottom w:w="28" w:type="dxa"/>
              <w:right w:w="28" w:type="dxa"/>
            </w:tcMar>
          </w:tcPr>
          <w:p w14:paraId="6EE94834"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Zinsart</w:t>
            </w:r>
          </w:p>
        </w:tc>
        <w:tc>
          <w:tcPr>
            <w:tcW w:w="4678" w:type="dxa"/>
            <w:shd w:val="clear" w:color="auto" w:fill="auto"/>
            <w:tcMar>
              <w:top w:w="28" w:type="dxa"/>
              <w:left w:w="28" w:type="dxa"/>
              <w:bottom w:w="28" w:type="dxa"/>
              <w:right w:w="28" w:type="dxa"/>
            </w:tcMar>
          </w:tcPr>
          <w:p w14:paraId="0683F19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Klassifikation von Kreditrisikopositionen auf der Grundlage des Basiszinssatzes zur Festlegung des Zinssatzes für die einzelnen Zahlungszeiträume.</w:t>
            </w:r>
          </w:p>
        </w:tc>
        <w:tc>
          <w:tcPr>
            <w:tcW w:w="1275" w:type="dxa"/>
          </w:tcPr>
          <w:p w14:paraId="0ED8340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A788569" w14:textId="77777777" w:rsidTr="00354238">
        <w:tc>
          <w:tcPr>
            <w:tcW w:w="3114" w:type="dxa"/>
            <w:shd w:val="clear" w:color="auto" w:fill="auto"/>
            <w:tcMar>
              <w:top w:w="28" w:type="dxa"/>
              <w:left w:w="28" w:type="dxa"/>
              <w:bottom w:w="28" w:type="dxa"/>
              <w:right w:w="28" w:type="dxa"/>
            </w:tcMar>
          </w:tcPr>
          <w:p w14:paraId="35C3E0E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Anfangsbetrag des Engagements</w:t>
            </w:r>
          </w:p>
        </w:tc>
        <w:tc>
          <w:tcPr>
            <w:tcW w:w="4678" w:type="dxa"/>
            <w:shd w:val="clear" w:color="auto" w:fill="auto"/>
            <w:tcMar>
              <w:top w:w="28" w:type="dxa"/>
              <w:left w:w="28" w:type="dxa"/>
              <w:bottom w:w="28" w:type="dxa"/>
              <w:right w:w="28" w:type="dxa"/>
            </w:tcMar>
          </w:tcPr>
          <w:p w14:paraId="3697EA1E" w14:textId="77777777" w:rsidR="00B8500F" w:rsidRPr="00633082" w:rsidRDefault="00B8500F" w:rsidP="00200108">
            <w:pPr>
              <w:spacing w:beforeLines="40" w:before="96" w:afterLines="40" w:after="96"/>
              <w:rPr>
                <w:rFonts w:ascii="Times New Roman" w:eastAsia="Calibri" w:hAnsi="Times New Roman"/>
                <w:color w:val="000000"/>
                <w:sz w:val="23"/>
                <w:szCs w:val="23"/>
                <w:lang w:val="de-DE"/>
              </w:rPr>
            </w:pPr>
            <w:r w:rsidRPr="00633082">
              <w:rPr>
                <w:rFonts w:ascii="Times New Roman" w:hAnsi="Times New Roman"/>
                <w:color w:val="000000"/>
                <w:sz w:val="23"/>
                <w:lang w:val="de-DE"/>
              </w:rPr>
              <w:t xml:space="preserve">Die maximale Kreditrisikoposition der beobachteten Einheit zum Datum des Vertragsabschlusses des Instruments ohne Berücksichtigung vorhandener Besicherungen oder anderer Bonitätsverbesserungen. Der Betrag </w:t>
            </w:r>
            <w:r w:rsidRPr="00633082">
              <w:rPr>
                <w:rFonts w:ascii="Times New Roman" w:hAnsi="Times New Roman"/>
                <w:color w:val="000000"/>
                <w:sz w:val="23"/>
                <w:lang w:val="de-DE"/>
              </w:rPr>
              <w:lastRenderedPageBreak/>
              <w:t>des Gesamtengagements zum Datum des Vertragsabschlusses wird während des Genehmigungsverfahrens ermittelt und hat den Zweck, den Betrag des Kreditrisikos einer beobachteten Einheit für das relevante Instrument auf einen bestimmten Vertragspartner zu beschränken.</w:t>
            </w:r>
          </w:p>
        </w:tc>
        <w:tc>
          <w:tcPr>
            <w:tcW w:w="1275" w:type="dxa"/>
          </w:tcPr>
          <w:p w14:paraId="7CFD3F76"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lastRenderedPageBreak/>
              <w:t>X</w:t>
            </w:r>
          </w:p>
        </w:tc>
      </w:tr>
      <w:tr w:rsidR="00B8500F" w:rsidRPr="00633082" w14:paraId="61334070" w14:textId="77777777" w:rsidTr="00354238">
        <w:tc>
          <w:tcPr>
            <w:tcW w:w="3114" w:type="dxa"/>
            <w:shd w:val="clear" w:color="auto" w:fill="auto"/>
            <w:tcMar>
              <w:top w:w="28" w:type="dxa"/>
              <w:left w:w="28" w:type="dxa"/>
              <w:bottom w:w="28" w:type="dxa"/>
              <w:right w:w="28" w:type="dxa"/>
            </w:tcMar>
          </w:tcPr>
          <w:p w14:paraId="1CA2C43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Tilgungsart</w:t>
            </w:r>
          </w:p>
        </w:tc>
        <w:tc>
          <w:tcPr>
            <w:tcW w:w="4678" w:type="dxa"/>
            <w:shd w:val="clear" w:color="auto" w:fill="auto"/>
            <w:tcMar>
              <w:top w:w="28" w:type="dxa"/>
              <w:left w:w="28" w:type="dxa"/>
              <w:bottom w:w="28" w:type="dxa"/>
              <w:right w:w="28" w:type="dxa"/>
            </w:tcMar>
          </w:tcPr>
          <w:p w14:paraId="2B4E5F3A"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Die Tilgungsart des Instruments einschließlich Kapitalbetrag und Zinsen.</w:t>
            </w:r>
          </w:p>
        </w:tc>
        <w:tc>
          <w:tcPr>
            <w:tcW w:w="1275" w:type="dxa"/>
          </w:tcPr>
          <w:p w14:paraId="78A80776"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62B77C2" w14:textId="77777777" w:rsidTr="00354238">
        <w:tc>
          <w:tcPr>
            <w:tcW w:w="3114" w:type="dxa"/>
            <w:shd w:val="clear" w:color="auto" w:fill="auto"/>
            <w:tcMar>
              <w:top w:w="28" w:type="dxa"/>
              <w:left w:w="28" w:type="dxa"/>
              <w:bottom w:w="28" w:type="dxa"/>
              <w:right w:w="28" w:type="dxa"/>
            </w:tcMar>
          </w:tcPr>
          <w:p w14:paraId="063BEB3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Zahlungshäufigkeit</w:t>
            </w:r>
          </w:p>
        </w:tc>
        <w:tc>
          <w:tcPr>
            <w:tcW w:w="4678" w:type="dxa"/>
            <w:shd w:val="clear" w:color="auto" w:fill="auto"/>
            <w:tcMar>
              <w:top w:w="28" w:type="dxa"/>
              <w:left w:w="28" w:type="dxa"/>
              <w:bottom w:w="28" w:type="dxa"/>
              <w:right w:w="28" w:type="dxa"/>
            </w:tcMar>
          </w:tcPr>
          <w:p w14:paraId="43BB97B7"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Häufigkeit fälliger Zahlungen von Kapital oder Zinsen, also die Anzahl Monate zwischen Zahlungen.</w:t>
            </w:r>
          </w:p>
        </w:tc>
        <w:tc>
          <w:tcPr>
            <w:tcW w:w="1275" w:type="dxa"/>
          </w:tcPr>
          <w:p w14:paraId="0EB80F31"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D5BC68F" w14:textId="77777777" w:rsidTr="00354238">
        <w:tc>
          <w:tcPr>
            <w:tcW w:w="3114" w:type="dxa"/>
            <w:shd w:val="clear" w:color="auto" w:fill="auto"/>
            <w:tcMar>
              <w:top w:w="28" w:type="dxa"/>
              <w:left w:w="28" w:type="dxa"/>
              <w:bottom w:w="28" w:type="dxa"/>
              <w:right w:w="28" w:type="dxa"/>
            </w:tcMar>
          </w:tcPr>
          <w:p w14:paraId="0C9E26B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Zweck</w:t>
            </w:r>
          </w:p>
        </w:tc>
        <w:tc>
          <w:tcPr>
            <w:tcW w:w="4678" w:type="dxa"/>
            <w:shd w:val="clear" w:color="auto" w:fill="auto"/>
            <w:tcMar>
              <w:top w:w="28" w:type="dxa"/>
              <w:left w:w="28" w:type="dxa"/>
              <w:bottom w:w="28" w:type="dxa"/>
              <w:right w:w="28" w:type="dxa"/>
            </w:tcMar>
          </w:tcPr>
          <w:p w14:paraId="2A402122"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Klassifikation von Instrumenten nach ihrem Zweck.</w:t>
            </w:r>
          </w:p>
        </w:tc>
        <w:tc>
          <w:tcPr>
            <w:tcW w:w="1275" w:type="dxa"/>
          </w:tcPr>
          <w:p w14:paraId="7943E95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A0DFEAA" w14:textId="77777777" w:rsidTr="00354238">
        <w:tc>
          <w:tcPr>
            <w:tcW w:w="3114" w:type="dxa"/>
            <w:shd w:val="clear" w:color="auto" w:fill="auto"/>
            <w:tcMar>
              <w:top w:w="28" w:type="dxa"/>
              <w:left w:w="28" w:type="dxa"/>
              <w:bottom w:w="28" w:type="dxa"/>
              <w:right w:w="28" w:type="dxa"/>
            </w:tcMar>
          </w:tcPr>
          <w:p w14:paraId="04DD43E1"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Rückgriff</w:t>
            </w:r>
          </w:p>
        </w:tc>
        <w:tc>
          <w:tcPr>
            <w:tcW w:w="4678" w:type="dxa"/>
            <w:shd w:val="clear" w:color="auto" w:fill="auto"/>
            <w:tcMar>
              <w:top w:w="28" w:type="dxa"/>
              <w:left w:w="28" w:type="dxa"/>
              <w:bottom w:w="28" w:type="dxa"/>
              <w:right w:w="28" w:type="dxa"/>
            </w:tcMar>
          </w:tcPr>
          <w:p w14:paraId="3781BFB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Klassifikation von Instrumenten auf der Grundlage der Rechte des Gläubigers, andere als der Besicherung des Instruments dienende Aktiva zu pfänden.</w:t>
            </w:r>
          </w:p>
        </w:tc>
        <w:tc>
          <w:tcPr>
            <w:tcW w:w="1275" w:type="dxa"/>
          </w:tcPr>
          <w:p w14:paraId="07A5ADEC"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0785469" w14:textId="77777777" w:rsidTr="00354238">
        <w:tc>
          <w:tcPr>
            <w:tcW w:w="3114" w:type="dxa"/>
            <w:tcBorders>
              <w:bottom w:val="single" w:sz="4" w:space="0" w:color="auto"/>
            </w:tcBorders>
            <w:shd w:val="clear" w:color="auto" w:fill="auto"/>
            <w:tcMar>
              <w:top w:w="28" w:type="dxa"/>
              <w:left w:w="28" w:type="dxa"/>
              <w:bottom w:w="28" w:type="dxa"/>
              <w:right w:w="28" w:type="dxa"/>
            </w:tcMar>
          </w:tcPr>
          <w:p w14:paraId="05EFA7F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Referenzsatz</w:t>
            </w:r>
          </w:p>
        </w:tc>
        <w:tc>
          <w:tcPr>
            <w:tcW w:w="4678" w:type="dxa"/>
            <w:tcBorders>
              <w:bottom w:val="single" w:sz="4" w:space="0" w:color="auto"/>
            </w:tcBorders>
            <w:shd w:val="clear" w:color="auto" w:fill="auto"/>
            <w:tcMar>
              <w:top w:w="28" w:type="dxa"/>
              <w:left w:w="28" w:type="dxa"/>
              <w:bottom w:w="28" w:type="dxa"/>
              <w:right w:w="28" w:type="dxa"/>
            </w:tcMar>
          </w:tcPr>
          <w:p w14:paraId="560C3B7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Für die Berechnung des tatsächlichen Zinssatzes verwendeter Referenzsatz.</w:t>
            </w:r>
          </w:p>
        </w:tc>
        <w:tc>
          <w:tcPr>
            <w:tcW w:w="1275" w:type="dxa"/>
          </w:tcPr>
          <w:p w14:paraId="2E5365E2"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B546F58" w14:textId="77777777" w:rsidTr="00354238">
        <w:tc>
          <w:tcPr>
            <w:tcW w:w="3114" w:type="dxa"/>
            <w:shd w:val="clear" w:color="auto" w:fill="auto"/>
            <w:tcMar>
              <w:top w:w="28" w:type="dxa"/>
              <w:left w:w="28" w:type="dxa"/>
              <w:bottom w:w="28" w:type="dxa"/>
              <w:right w:w="28" w:type="dxa"/>
            </w:tcMar>
          </w:tcPr>
          <w:p w14:paraId="334B1AA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Nachrangige Forderung</w:t>
            </w:r>
          </w:p>
        </w:tc>
        <w:tc>
          <w:tcPr>
            <w:tcW w:w="4678" w:type="dxa"/>
            <w:shd w:val="clear" w:color="auto" w:fill="auto"/>
            <w:tcMar>
              <w:top w:w="28" w:type="dxa"/>
              <w:left w:w="28" w:type="dxa"/>
              <w:bottom w:w="28" w:type="dxa"/>
              <w:right w:w="28" w:type="dxa"/>
            </w:tcMar>
          </w:tcPr>
          <w:p w14:paraId="634A890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Identifizierung nachrangiger Forderungen. Nachrangige Forderungsinstrumente verschaffen der emittierenden Institution einen subsidiären Forderungsanspruch, der nur geltend gemacht werden kann, nachdem sämtliche vorrangigen Forderungen, zum Beispiel Einlagen/Kredite, befriedigt worden sind.</w:t>
            </w:r>
          </w:p>
        </w:tc>
        <w:tc>
          <w:tcPr>
            <w:tcW w:w="1275" w:type="dxa"/>
          </w:tcPr>
          <w:p w14:paraId="3D78B8C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9AB2763" w14:textId="77777777" w:rsidTr="00354238">
        <w:tc>
          <w:tcPr>
            <w:tcW w:w="3114" w:type="dxa"/>
            <w:shd w:val="clear" w:color="auto" w:fill="auto"/>
            <w:tcMar>
              <w:top w:w="28" w:type="dxa"/>
              <w:left w:w="28" w:type="dxa"/>
              <w:bottom w:w="28" w:type="dxa"/>
              <w:right w:w="28" w:type="dxa"/>
            </w:tcMar>
          </w:tcPr>
          <w:p w14:paraId="51407BC1"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Konsortialvertragskennung</w:t>
            </w:r>
          </w:p>
        </w:tc>
        <w:tc>
          <w:tcPr>
            <w:tcW w:w="4678" w:type="dxa"/>
            <w:shd w:val="clear" w:color="auto" w:fill="auto"/>
            <w:tcMar>
              <w:top w:w="28" w:type="dxa"/>
              <w:left w:w="28" w:type="dxa"/>
              <w:bottom w:w="28" w:type="dxa"/>
              <w:right w:w="28" w:type="dxa"/>
            </w:tcMar>
          </w:tcPr>
          <w:p w14:paraId="31D86D76"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Eine vom Konsortialführer des Konsortialkredits angewendete "Vertragskennung" für die eindeutige Identifizierung jedes Vertrags. Jeder Konsortialvertrag hat eine Konsortialvertragskennung. Dieser Wert bleibt im Laufe der Zeit unveränderlich und kann vom Konsortialführer nicht als Vertragskennung für einen anderen Vertrag verwendet werden. Alle am Konsortialvertrag beteiligten Gläubiger müssen dieselbe "Konsortialvertragskennung" verwenden.</w:t>
            </w:r>
          </w:p>
        </w:tc>
        <w:tc>
          <w:tcPr>
            <w:tcW w:w="1275" w:type="dxa"/>
          </w:tcPr>
          <w:p w14:paraId="56EC133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7A88481" w14:textId="77777777" w:rsidTr="00354238">
        <w:tc>
          <w:tcPr>
            <w:tcW w:w="3114" w:type="dxa"/>
            <w:shd w:val="clear" w:color="auto" w:fill="auto"/>
            <w:tcMar>
              <w:top w:w="28" w:type="dxa"/>
              <w:left w:w="28" w:type="dxa"/>
              <w:bottom w:w="28" w:type="dxa"/>
              <w:right w:w="28" w:type="dxa"/>
            </w:tcMar>
          </w:tcPr>
          <w:p w14:paraId="7612D016"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Rückzahlungsansprüche</w:t>
            </w:r>
          </w:p>
        </w:tc>
        <w:tc>
          <w:tcPr>
            <w:tcW w:w="4678" w:type="dxa"/>
            <w:shd w:val="clear" w:color="auto" w:fill="auto"/>
            <w:tcMar>
              <w:top w:w="28" w:type="dxa"/>
              <w:left w:w="28" w:type="dxa"/>
              <w:bottom w:w="28" w:type="dxa"/>
              <w:right w:w="28" w:type="dxa"/>
            </w:tcMar>
          </w:tcPr>
          <w:p w14:paraId="4AC5D50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Klassifikation von Kreditrisikopositionen entsprechend der Berechtigung des Gläubigers, die Rückzahlung der Forderung zu verlangen.</w:t>
            </w:r>
          </w:p>
        </w:tc>
        <w:tc>
          <w:tcPr>
            <w:tcW w:w="1275" w:type="dxa"/>
          </w:tcPr>
          <w:p w14:paraId="22894854"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AA65D36" w14:textId="77777777" w:rsidTr="00354238">
        <w:tc>
          <w:tcPr>
            <w:tcW w:w="3114" w:type="dxa"/>
            <w:shd w:val="clear" w:color="auto" w:fill="auto"/>
            <w:tcMar>
              <w:top w:w="28" w:type="dxa"/>
              <w:left w:w="28" w:type="dxa"/>
              <w:bottom w:w="28" w:type="dxa"/>
              <w:right w:w="28" w:type="dxa"/>
            </w:tcMar>
          </w:tcPr>
          <w:p w14:paraId="66EFEF0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Auf Treuhandbasis gehaltenes Instrument</w:t>
            </w:r>
          </w:p>
        </w:tc>
        <w:tc>
          <w:tcPr>
            <w:tcW w:w="4678" w:type="dxa"/>
            <w:shd w:val="clear" w:color="auto" w:fill="auto"/>
            <w:tcMar>
              <w:top w:w="28" w:type="dxa"/>
              <w:left w:w="28" w:type="dxa"/>
              <w:bottom w:w="28" w:type="dxa"/>
              <w:right w:w="28" w:type="dxa"/>
            </w:tcMar>
          </w:tcPr>
          <w:p w14:paraId="1DB0BE4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 xml:space="preserve">Identifizierung von Instrumenten, bei denen die beobachtete Einheit in eigenem Namen, aber für </w:t>
            </w:r>
            <w:r w:rsidRPr="00633082">
              <w:rPr>
                <w:rFonts w:ascii="Times New Roman" w:hAnsi="Times New Roman"/>
                <w:color w:val="000000"/>
                <w:sz w:val="23"/>
                <w:lang w:val="de-DE"/>
              </w:rPr>
              <w:lastRenderedPageBreak/>
              <w:t>einen Dritten handelt und das Risiko von einem Dritten getragen wird.</w:t>
            </w:r>
          </w:p>
        </w:tc>
        <w:tc>
          <w:tcPr>
            <w:tcW w:w="1275" w:type="dxa"/>
          </w:tcPr>
          <w:p w14:paraId="208147A6"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lastRenderedPageBreak/>
              <w:t>X</w:t>
            </w:r>
          </w:p>
        </w:tc>
      </w:tr>
      <w:tr w:rsidR="00B8500F" w:rsidRPr="00633082" w14:paraId="44187D3B" w14:textId="77777777" w:rsidTr="00354238">
        <w:tc>
          <w:tcPr>
            <w:tcW w:w="3114" w:type="dxa"/>
            <w:shd w:val="clear" w:color="auto" w:fill="auto"/>
            <w:tcMar>
              <w:top w:w="28" w:type="dxa"/>
              <w:left w:w="28" w:type="dxa"/>
              <w:bottom w:w="28" w:type="dxa"/>
              <w:right w:w="28" w:type="dxa"/>
            </w:tcMar>
          </w:tcPr>
          <w:p w14:paraId="7B52930A"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Änderungen des beizulegenden Zeitwerts aufgrund von Ausfallrisiken vor dem Kauf</w:t>
            </w:r>
          </w:p>
        </w:tc>
        <w:tc>
          <w:tcPr>
            <w:tcW w:w="4678" w:type="dxa"/>
            <w:shd w:val="clear" w:color="auto" w:fill="auto"/>
            <w:tcMar>
              <w:top w:w="28" w:type="dxa"/>
              <w:left w:w="28" w:type="dxa"/>
              <w:bottom w:w="28" w:type="dxa"/>
              <w:right w:w="28" w:type="dxa"/>
            </w:tcMar>
          </w:tcPr>
          <w:p w14:paraId="29DFF034"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Die Differenz zwischen dem ausstehenden Nennbetrag und dem Kaufpreis des Instruments zum Zeitpunkt des Kaufs. Dieser Betrag sollte für Instrumente gemeldet werden, die aufgrund einer Verschlechterung des Kreditrisikos zu einem Betrag erworben wurden, der geringer ist als der ausstehende Betrag.</w:t>
            </w:r>
          </w:p>
        </w:tc>
        <w:tc>
          <w:tcPr>
            <w:tcW w:w="1275" w:type="dxa"/>
          </w:tcPr>
          <w:p w14:paraId="0F0EC140"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8490688" w14:textId="77777777" w:rsidTr="00354238">
        <w:tc>
          <w:tcPr>
            <w:tcW w:w="9067" w:type="dxa"/>
            <w:gridSpan w:val="3"/>
            <w:shd w:val="clear" w:color="auto" w:fill="auto"/>
            <w:tcMar>
              <w:top w:w="28" w:type="dxa"/>
              <w:left w:w="28" w:type="dxa"/>
              <w:bottom w:w="28" w:type="dxa"/>
              <w:right w:w="28" w:type="dxa"/>
            </w:tcMar>
          </w:tcPr>
          <w:p w14:paraId="7A89171F" w14:textId="77777777" w:rsidR="00B8500F" w:rsidRPr="00633082" w:rsidRDefault="00B8500F" w:rsidP="0084631A">
            <w:pPr>
              <w:spacing w:beforeLines="40" w:before="96" w:afterLines="40" w:after="96"/>
              <w:jc w:val="center"/>
              <w:rPr>
                <w:rFonts w:ascii="Times New Roman" w:eastAsia="Calibri" w:hAnsi="Times New Roman"/>
                <w:b/>
                <w:bCs/>
                <w:sz w:val="23"/>
                <w:szCs w:val="23"/>
                <w:lang w:val="de-DE"/>
              </w:rPr>
            </w:pPr>
            <w:r w:rsidRPr="00633082">
              <w:rPr>
                <w:rFonts w:ascii="Times New Roman" w:hAnsi="Times New Roman"/>
                <w:b/>
                <w:sz w:val="23"/>
                <w:lang w:val="de-DE"/>
              </w:rPr>
              <w:t>Finanzdaten</w:t>
            </w:r>
          </w:p>
        </w:tc>
      </w:tr>
      <w:tr w:rsidR="00B8500F" w:rsidRPr="00633082" w14:paraId="2CA81FA2" w14:textId="77777777" w:rsidTr="00354238">
        <w:tc>
          <w:tcPr>
            <w:tcW w:w="3114" w:type="dxa"/>
            <w:shd w:val="clear" w:color="auto" w:fill="auto"/>
            <w:tcMar>
              <w:top w:w="57" w:type="dxa"/>
              <w:left w:w="28" w:type="dxa"/>
              <w:bottom w:w="57" w:type="dxa"/>
              <w:right w:w="28" w:type="dxa"/>
            </w:tcMar>
          </w:tcPr>
          <w:p w14:paraId="248C7C6E"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Zinssatz</w:t>
            </w:r>
          </w:p>
        </w:tc>
        <w:tc>
          <w:tcPr>
            <w:tcW w:w="4678" w:type="dxa"/>
            <w:shd w:val="clear" w:color="auto" w:fill="auto"/>
            <w:tcMar>
              <w:top w:w="57" w:type="dxa"/>
              <w:left w:w="28" w:type="dxa"/>
              <w:bottom w:w="57" w:type="dxa"/>
              <w:right w:w="28" w:type="dxa"/>
            </w:tcMar>
          </w:tcPr>
          <w:p w14:paraId="3C8E4687"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Annualisierter vereinbarter oder in engen Grenzen definierter Jahreszinssatz in Übereinstimmung mit der Verordnung (EU) Nr. 1072/2013 der Europäischen Zentralbank (EZB/2013/34).</w:t>
            </w:r>
          </w:p>
        </w:tc>
        <w:tc>
          <w:tcPr>
            <w:tcW w:w="1275" w:type="dxa"/>
            <w:tcMar>
              <w:top w:w="57" w:type="dxa"/>
              <w:left w:w="28" w:type="dxa"/>
              <w:bottom w:w="57" w:type="dxa"/>
              <w:right w:w="28" w:type="dxa"/>
            </w:tcMar>
          </w:tcPr>
          <w:p w14:paraId="39347638"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F30ED0A" w14:textId="77777777" w:rsidTr="00354238">
        <w:tc>
          <w:tcPr>
            <w:tcW w:w="3114" w:type="dxa"/>
            <w:shd w:val="clear" w:color="auto" w:fill="auto"/>
            <w:tcMar>
              <w:top w:w="57" w:type="dxa"/>
              <w:left w:w="28" w:type="dxa"/>
              <w:bottom w:w="57" w:type="dxa"/>
              <w:right w:w="28" w:type="dxa"/>
            </w:tcMar>
          </w:tcPr>
          <w:p w14:paraId="48D242CC"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Nächster Zinsanpassungstermin</w:t>
            </w:r>
          </w:p>
        </w:tc>
        <w:tc>
          <w:tcPr>
            <w:tcW w:w="4678" w:type="dxa"/>
            <w:shd w:val="clear" w:color="auto" w:fill="auto"/>
            <w:tcMar>
              <w:top w:w="57" w:type="dxa"/>
              <w:left w:w="28" w:type="dxa"/>
              <w:bottom w:w="57" w:type="dxa"/>
              <w:right w:w="28" w:type="dxa"/>
            </w:tcMar>
          </w:tcPr>
          <w:p w14:paraId="455967BF"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Das Datum, zu dem die nächste Zinsanpassung, wie in Anhang I Teil 3 der Verordnung (EU) Nr. 1071/2013 (EZB/2013/33) definiert, stattfindet.</w:t>
            </w:r>
          </w:p>
        </w:tc>
        <w:tc>
          <w:tcPr>
            <w:tcW w:w="1275" w:type="dxa"/>
            <w:tcMar>
              <w:top w:w="57" w:type="dxa"/>
              <w:left w:w="28" w:type="dxa"/>
              <w:bottom w:w="57" w:type="dxa"/>
              <w:right w:w="28" w:type="dxa"/>
            </w:tcMar>
          </w:tcPr>
          <w:p w14:paraId="11EDE9D9"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99470AF" w14:textId="77777777" w:rsidTr="00354238">
        <w:tc>
          <w:tcPr>
            <w:tcW w:w="3114" w:type="dxa"/>
            <w:shd w:val="clear" w:color="auto" w:fill="auto"/>
            <w:tcMar>
              <w:top w:w="57" w:type="dxa"/>
              <w:left w:w="28" w:type="dxa"/>
              <w:bottom w:w="57" w:type="dxa"/>
              <w:right w:w="28" w:type="dxa"/>
            </w:tcMar>
          </w:tcPr>
          <w:p w14:paraId="43029636"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Übertragener Betrag</w:t>
            </w:r>
          </w:p>
        </w:tc>
        <w:tc>
          <w:tcPr>
            <w:tcW w:w="4678" w:type="dxa"/>
            <w:shd w:val="clear" w:color="auto" w:fill="auto"/>
            <w:tcMar>
              <w:top w:w="57" w:type="dxa"/>
              <w:left w:w="28" w:type="dxa"/>
              <w:bottom w:w="57" w:type="dxa"/>
              <w:right w:w="28" w:type="dxa"/>
            </w:tcMar>
          </w:tcPr>
          <w:p w14:paraId="55497FF1"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Der einem anderen Gläubiger übertragene Betrag des wirtschaftlichen Eigentums des Finanzinstruments.</w:t>
            </w:r>
          </w:p>
        </w:tc>
        <w:tc>
          <w:tcPr>
            <w:tcW w:w="1275" w:type="dxa"/>
            <w:tcMar>
              <w:top w:w="57" w:type="dxa"/>
              <w:left w:w="28" w:type="dxa"/>
              <w:bottom w:w="57" w:type="dxa"/>
              <w:right w:w="28" w:type="dxa"/>
            </w:tcMar>
          </w:tcPr>
          <w:p w14:paraId="7FBE10B8"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7786CDC" w14:textId="77777777" w:rsidTr="00354238">
        <w:tc>
          <w:tcPr>
            <w:tcW w:w="3114" w:type="dxa"/>
            <w:shd w:val="clear" w:color="auto" w:fill="auto"/>
            <w:tcMar>
              <w:top w:w="57" w:type="dxa"/>
              <w:left w:w="28" w:type="dxa"/>
              <w:bottom w:w="57" w:type="dxa"/>
              <w:right w:w="28" w:type="dxa"/>
            </w:tcMar>
          </w:tcPr>
          <w:p w14:paraId="0EB3BD92"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Ausfallstatus des Instruments</w:t>
            </w:r>
          </w:p>
        </w:tc>
        <w:tc>
          <w:tcPr>
            <w:tcW w:w="4678" w:type="dxa"/>
            <w:shd w:val="clear" w:color="auto" w:fill="auto"/>
            <w:tcMar>
              <w:top w:w="57" w:type="dxa"/>
              <w:left w:w="28" w:type="dxa"/>
              <w:bottom w:w="57" w:type="dxa"/>
              <w:right w:w="28" w:type="dxa"/>
            </w:tcMar>
          </w:tcPr>
          <w:p w14:paraId="207C5545"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Identifizierung des Ausfallstatus des Instruments. Kategorien zur Beschreibung der Situationen, in denen ein Instrument in Übereinstimmung mit Artikel 178 der Verordnung (EU) Nr. 575/2013 als ausgefallen beschrieben werden kann.</w:t>
            </w:r>
          </w:p>
        </w:tc>
        <w:tc>
          <w:tcPr>
            <w:tcW w:w="1275" w:type="dxa"/>
            <w:tcMar>
              <w:top w:w="57" w:type="dxa"/>
              <w:left w:w="28" w:type="dxa"/>
              <w:bottom w:w="57" w:type="dxa"/>
              <w:right w:w="28" w:type="dxa"/>
            </w:tcMar>
          </w:tcPr>
          <w:p w14:paraId="5CDFF9A1"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836521A" w14:textId="77777777" w:rsidTr="00354238">
        <w:tc>
          <w:tcPr>
            <w:tcW w:w="3114" w:type="dxa"/>
            <w:shd w:val="clear" w:color="auto" w:fill="auto"/>
            <w:tcMar>
              <w:top w:w="57" w:type="dxa"/>
              <w:left w:w="28" w:type="dxa"/>
              <w:bottom w:w="57" w:type="dxa"/>
              <w:right w:w="28" w:type="dxa"/>
            </w:tcMar>
          </w:tcPr>
          <w:p w14:paraId="01F4DF76"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Datum des Ausfallstatus des Instruments</w:t>
            </w:r>
          </w:p>
        </w:tc>
        <w:tc>
          <w:tcPr>
            <w:tcW w:w="4678" w:type="dxa"/>
            <w:shd w:val="clear" w:color="auto" w:fill="auto"/>
            <w:tcMar>
              <w:top w:w="57" w:type="dxa"/>
              <w:left w:w="28" w:type="dxa"/>
              <w:bottom w:w="57" w:type="dxa"/>
              <w:right w:w="28" w:type="dxa"/>
            </w:tcMar>
          </w:tcPr>
          <w:p w14:paraId="2A2D5370"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Datum, zu dem der im Datenattribut "Ausfallstatus des AnaCredit-Instruments" gemeldete Ausfallstatus als eingetreten gilt.</w:t>
            </w:r>
          </w:p>
        </w:tc>
        <w:tc>
          <w:tcPr>
            <w:tcW w:w="1275" w:type="dxa"/>
            <w:tcMar>
              <w:top w:w="57" w:type="dxa"/>
              <w:left w:w="28" w:type="dxa"/>
              <w:bottom w:w="57" w:type="dxa"/>
              <w:right w:w="28" w:type="dxa"/>
            </w:tcMar>
          </w:tcPr>
          <w:p w14:paraId="27E6B18E"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DD44F5A" w14:textId="77777777" w:rsidTr="00354238">
        <w:tc>
          <w:tcPr>
            <w:tcW w:w="3114" w:type="dxa"/>
            <w:shd w:val="clear" w:color="auto" w:fill="auto"/>
            <w:tcMar>
              <w:top w:w="57" w:type="dxa"/>
              <w:left w:w="28" w:type="dxa"/>
              <w:bottom w:w="57" w:type="dxa"/>
              <w:right w:w="28" w:type="dxa"/>
            </w:tcMar>
          </w:tcPr>
          <w:p w14:paraId="36F88E28"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Rückstände für das Instrument</w:t>
            </w:r>
          </w:p>
        </w:tc>
        <w:tc>
          <w:tcPr>
            <w:tcW w:w="4678" w:type="dxa"/>
            <w:shd w:val="clear" w:color="auto" w:fill="auto"/>
            <w:tcMar>
              <w:top w:w="57" w:type="dxa"/>
              <w:left w:w="28" w:type="dxa"/>
              <w:bottom w:w="57" w:type="dxa"/>
              <w:right w:w="28" w:type="dxa"/>
            </w:tcMar>
          </w:tcPr>
          <w:p w14:paraId="78725EC8"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Unabhängig vom Ausfallstatus zum Zeitpunkt des Berichts ausstehender Gesamtbetrag von Kapital, Zinsen und Gebühren, der vertragsgemäß fällig ist und nicht bezahlt wurde (überfällig ist). Dieser Betrag ist stets zu melden. Er ist gleich 0, wenn es zum Zeitpunkt des Berichts keine Rückstände gibt.</w:t>
            </w:r>
          </w:p>
        </w:tc>
        <w:tc>
          <w:tcPr>
            <w:tcW w:w="1275" w:type="dxa"/>
            <w:tcMar>
              <w:top w:w="57" w:type="dxa"/>
              <w:left w:w="28" w:type="dxa"/>
              <w:bottom w:w="57" w:type="dxa"/>
              <w:right w:w="28" w:type="dxa"/>
            </w:tcMar>
          </w:tcPr>
          <w:p w14:paraId="56AB1F15"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CFA61EA" w14:textId="77777777" w:rsidTr="00354238">
        <w:tc>
          <w:tcPr>
            <w:tcW w:w="3114" w:type="dxa"/>
            <w:shd w:val="clear" w:color="auto" w:fill="auto"/>
            <w:tcMar>
              <w:top w:w="57" w:type="dxa"/>
              <w:left w:w="28" w:type="dxa"/>
              <w:bottom w:w="57" w:type="dxa"/>
              <w:right w:w="28" w:type="dxa"/>
            </w:tcMar>
          </w:tcPr>
          <w:p w14:paraId="54F53105"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Datum der Rückstände für das Instrument</w:t>
            </w:r>
          </w:p>
        </w:tc>
        <w:tc>
          <w:tcPr>
            <w:tcW w:w="4678" w:type="dxa"/>
            <w:shd w:val="clear" w:color="auto" w:fill="auto"/>
            <w:tcMar>
              <w:top w:w="57" w:type="dxa"/>
              <w:left w:w="28" w:type="dxa"/>
              <w:bottom w:w="57" w:type="dxa"/>
              <w:right w:w="28" w:type="dxa"/>
            </w:tcMar>
          </w:tcPr>
          <w:p w14:paraId="5D667A6F"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Das Datum, zu dem das Instrument in Übereinstimmung mit Anhang V Teil 2.48 der Durchführungsverordnung (EU) Nr. 680/2014 überfällig wird. Dies ist das letztmögliche derartige Datum vor dem Meldestichtag und ist zu melden, wenn das Instrument zum Meldestichtag überfällig ist.</w:t>
            </w:r>
          </w:p>
        </w:tc>
        <w:tc>
          <w:tcPr>
            <w:tcW w:w="1275" w:type="dxa"/>
            <w:tcMar>
              <w:top w:w="57" w:type="dxa"/>
              <w:left w:w="28" w:type="dxa"/>
              <w:bottom w:w="57" w:type="dxa"/>
              <w:right w:w="28" w:type="dxa"/>
            </w:tcMar>
          </w:tcPr>
          <w:p w14:paraId="3F73EA90"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12EC4E3" w14:textId="77777777" w:rsidTr="00354238">
        <w:tc>
          <w:tcPr>
            <w:tcW w:w="3114" w:type="dxa"/>
            <w:shd w:val="clear" w:color="auto" w:fill="auto"/>
            <w:tcMar>
              <w:top w:w="57" w:type="dxa"/>
              <w:left w:w="28" w:type="dxa"/>
              <w:bottom w:w="57" w:type="dxa"/>
              <w:right w:w="28" w:type="dxa"/>
            </w:tcMar>
          </w:tcPr>
          <w:p w14:paraId="0C8B326A"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lastRenderedPageBreak/>
              <w:t>Verbriefungsart</w:t>
            </w:r>
          </w:p>
        </w:tc>
        <w:tc>
          <w:tcPr>
            <w:tcW w:w="4678" w:type="dxa"/>
            <w:shd w:val="clear" w:color="auto" w:fill="auto"/>
            <w:tcMar>
              <w:top w:w="57" w:type="dxa"/>
              <w:left w:w="28" w:type="dxa"/>
              <w:bottom w:w="57" w:type="dxa"/>
              <w:right w:w="28" w:type="dxa"/>
            </w:tcMar>
          </w:tcPr>
          <w:p w14:paraId="5319CF45" w14:textId="77777777" w:rsidR="00B8500F" w:rsidRPr="00633082" w:rsidRDefault="00B8500F" w:rsidP="00200108">
            <w:pPr>
              <w:spacing w:beforeLines="10" w:before="24" w:afterLines="10" w:after="24"/>
              <w:rPr>
                <w:rFonts w:ascii="Times New Roman" w:eastAsia="Calibri" w:hAnsi="Times New Roman"/>
                <w:color w:val="000000"/>
                <w:sz w:val="23"/>
                <w:szCs w:val="23"/>
                <w:lang w:val="de-DE"/>
              </w:rPr>
            </w:pPr>
            <w:r w:rsidRPr="00633082">
              <w:rPr>
                <w:rFonts w:ascii="Times New Roman" w:hAnsi="Times New Roman"/>
                <w:color w:val="000000"/>
                <w:sz w:val="23"/>
                <w:lang w:val="de-DE"/>
              </w:rPr>
              <w:t>Identifizierung der Verbriefungsart gemäß Artikel 242 Absatz 10 und 11 der Verordnung (EU) Nr. 575/2013.</w:t>
            </w:r>
          </w:p>
          <w:p w14:paraId="20315DD7"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Eine Liste der zu verwendenden Werte ist im Anhang dieser Leitlinie verfügbar.</w:t>
            </w:r>
          </w:p>
        </w:tc>
        <w:tc>
          <w:tcPr>
            <w:tcW w:w="1275" w:type="dxa"/>
            <w:tcMar>
              <w:top w:w="57" w:type="dxa"/>
              <w:left w:w="28" w:type="dxa"/>
              <w:bottom w:w="57" w:type="dxa"/>
              <w:right w:w="28" w:type="dxa"/>
            </w:tcMar>
          </w:tcPr>
          <w:p w14:paraId="20E9B76E"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7C97D64" w14:textId="77777777" w:rsidTr="00354238">
        <w:tc>
          <w:tcPr>
            <w:tcW w:w="3114" w:type="dxa"/>
            <w:shd w:val="clear" w:color="auto" w:fill="auto"/>
            <w:tcMar>
              <w:top w:w="57" w:type="dxa"/>
              <w:left w:w="28" w:type="dxa"/>
              <w:bottom w:w="57" w:type="dxa"/>
              <w:right w:w="28" w:type="dxa"/>
            </w:tcMar>
          </w:tcPr>
          <w:p w14:paraId="3A440EB5"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Ausstehender Nominalwert</w:t>
            </w:r>
          </w:p>
        </w:tc>
        <w:tc>
          <w:tcPr>
            <w:tcW w:w="4678" w:type="dxa"/>
            <w:shd w:val="clear" w:color="auto" w:fill="auto"/>
            <w:tcMar>
              <w:top w:w="57" w:type="dxa"/>
              <w:left w:w="28" w:type="dxa"/>
              <w:bottom w:w="57" w:type="dxa"/>
              <w:right w:w="28" w:type="dxa"/>
            </w:tcMar>
          </w:tcPr>
          <w:p w14:paraId="5FF51237"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Am Ende des Meldestichtags ausstehender Kapitalbetrag einschließlich nicht bezahlter Überfälligkeitszinsen, jedoch ohne aufgelaufene Zinsen. Der ausstehende Nominalwert ist abzüglich Abschreibungen und Wertberichtigungen gemäß der jeweils einschlägigen Rechnungslegungspraxis zu melden.</w:t>
            </w:r>
          </w:p>
        </w:tc>
        <w:tc>
          <w:tcPr>
            <w:tcW w:w="1275" w:type="dxa"/>
            <w:tcMar>
              <w:top w:w="57" w:type="dxa"/>
              <w:left w:w="28" w:type="dxa"/>
              <w:bottom w:w="57" w:type="dxa"/>
              <w:right w:w="28" w:type="dxa"/>
            </w:tcMar>
          </w:tcPr>
          <w:p w14:paraId="57C8A75D"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53B5392" w14:textId="77777777" w:rsidTr="00354238">
        <w:tc>
          <w:tcPr>
            <w:tcW w:w="3114" w:type="dxa"/>
            <w:shd w:val="clear" w:color="auto" w:fill="auto"/>
            <w:tcMar>
              <w:top w:w="57" w:type="dxa"/>
              <w:left w:w="28" w:type="dxa"/>
              <w:bottom w:w="57" w:type="dxa"/>
              <w:right w:w="28" w:type="dxa"/>
            </w:tcMar>
          </w:tcPr>
          <w:p w14:paraId="17DC40AB"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Aufgelaufene Zinsen</w:t>
            </w:r>
          </w:p>
        </w:tc>
        <w:tc>
          <w:tcPr>
            <w:tcW w:w="4678" w:type="dxa"/>
            <w:shd w:val="clear" w:color="auto" w:fill="auto"/>
            <w:tcMar>
              <w:top w:w="57" w:type="dxa"/>
              <w:left w:w="28" w:type="dxa"/>
              <w:bottom w:w="57" w:type="dxa"/>
              <w:right w:w="28" w:type="dxa"/>
            </w:tcMar>
          </w:tcPr>
          <w:p w14:paraId="77A9A3B4"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Die Höhe der aufgelaufenen Zinsen aus Krediten zum Meldestichtag gemäß der Verordnung (EU) Nr. 1071/2013 (EZB/2013/33). Gemäß dem allgemeinen Prinzip der Periodenabgrenzung werden Zinsforderungen aus Instrumenten in der Bilanz ausgewiesen, wenn sie auflaufen (das heißt auf Periodenabgrenzungsbasis) und nicht zum Zeitpunkt ihres Eingangs (das heißt auf Einnahmen-Ausgaben-Rechnungsbasis).</w:t>
            </w:r>
          </w:p>
        </w:tc>
        <w:tc>
          <w:tcPr>
            <w:tcW w:w="1275" w:type="dxa"/>
            <w:tcMar>
              <w:top w:w="57" w:type="dxa"/>
              <w:left w:w="28" w:type="dxa"/>
              <w:bottom w:w="57" w:type="dxa"/>
              <w:right w:w="28" w:type="dxa"/>
            </w:tcMar>
          </w:tcPr>
          <w:p w14:paraId="41FA2A73"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2D9FAC4" w14:textId="77777777" w:rsidTr="00354238">
        <w:tc>
          <w:tcPr>
            <w:tcW w:w="3114" w:type="dxa"/>
            <w:shd w:val="clear" w:color="auto" w:fill="auto"/>
            <w:tcMar>
              <w:top w:w="57" w:type="dxa"/>
              <w:left w:w="28" w:type="dxa"/>
              <w:bottom w:w="57" w:type="dxa"/>
              <w:right w:w="28" w:type="dxa"/>
            </w:tcMar>
          </w:tcPr>
          <w:p w14:paraId="4001E10E"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Außerbilanzieller Wert</w:t>
            </w:r>
          </w:p>
        </w:tc>
        <w:tc>
          <w:tcPr>
            <w:tcW w:w="4678" w:type="dxa"/>
            <w:shd w:val="clear" w:color="auto" w:fill="auto"/>
            <w:tcMar>
              <w:top w:w="57" w:type="dxa"/>
              <w:left w:w="28" w:type="dxa"/>
              <w:bottom w:w="57" w:type="dxa"/>
              <w:right w:w="28" w:type="dxa"/>
            </w:tcMar>
          </w:tcPr>
          <w:p w14:paraId="2323A7D6"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Gesamter Nominalwert außerbilanzieller Risikopositionen. Darin enthalten sind Kreditzusagen vor der Berücksichtigung von Umrechnungsfaktoren und Techniken der Kreditrisikominderung. Dies ist der Betrag, der die maximale Kreditrisikoposition des Instituts ohne Berücksichtigung vorhandener Besicherungen oder anderer Bonitätsverbesserungen am besten darstellt.</w:t>
            </w:r>
          </w:p>
        </w:tc>
        <w:tc>
          <w:tcPr>
            <w:tcW w:w="1275" w:type="dxa"/>
            <w:tcMar>
              <w:top w:w="57" w:type="dxa"/>
              <w:left w:w="28" w:type="dxa"/>
              <w:bottom w:w="57" w:type="dxa"/>
              <w:right w:w="28" w:type="dxa"/>
            </w:tcMar>
          </w:tcPr>
          <w:p w14:paraId="29EA76BD"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C846E57" w14:textId="77777777" w:rsidTr="00354238">
        <w:tc>
          <w:tcPr>
            <w:tcW w:w="9067" w:type="dxa"/>
            <w:gridSpan w:val="3"/>
            <w:shd w:val="clear" w:color="auto" w:fill="auto"/>
            <w:tcMar>
              <w:top w:w="28" w:type="dxa"/>
              <w:left w:w="28" w:type="dxa"/>
              <w:bottom w:w="28" w:type="dxa"/>
              <w:right w:w="28" w:type="dxa"/>
            </w:tcMar>
          </w:tcPr>
          <w:p w14:paraId="1F75FD55" w14:textId="77777777" w:rsidR="00B8500F" w:rsidRPr="00633082" w:rsidRDefault="00B8500F" w:rsidP="0084631A">
            <w:pPr>
              <w:spacing w:beforeLines="40" w:before="96" w:afterLines="40" w:after="96"/>
              <w:jc w:val="center"/>
              <w:rPr>
                <w:rFonts w:ascii="Times New Roman" w:eastAsia="Calibri" w:hAnsi="Times New Roman"/>
                <w:b/>
                <w:bCs/>
                <w:sz w:val="23"/>
                <w:szCs w:val="23"/>
                <w:lang w:val="de-DE"/>
              </w:rPr>
            </w:pPr>
            <w:r w:rsidRPr="00633082">
              <w:rPr>
                <w:rFonts w:ascii="Times New Roman" w:hAnsi="Times New Roman"/>
                <w:b/>
                <w:sz w:val="23"/>
                <w:lang w:val="de-DE"/>
              </w:rPr>
              <w:t>Rechnungslegungsdaten</w:t>
            </w:r>
          </w:p>
        </w:tc>
      </w:tr>
      <w:tr w:rsidR="00B8500F" w:rsidRPr="00633082" w14:paraId="39206E4F" w14:textId="77777777" w:rsidTr="00354238">
        <w:tc>
          <w:tcPr>
            <w:tcW w:w="3114" w:type="dxa"/>
            <w:shd w:val="clear" w:color="auto" w:fill="auto"/>
            <w:tcMar>
              <w:top w:w="57" w:type="dxa"/>
              <w:left w:w="28" w:type="dxa"/>
              <w:bottom w:w="57" w:type="dxa"/>
              <w:right w:w="28" w:type="dxa"/>
            </w:tcMar>
          </w:tcPr>
          <w:p w14:paraId="4F89A585"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Rechnungslegungsklassifikation von Instrumenten</w:t>
            </w:r>
          </w:p>
        </w:tc>
        <w:tc>
          <w:tcPr>
            <w:tcW w:w="4678" w:type="dxa"/>
            <w:shd w:val="clear" w:color="auto" w:fill="auto"/>
            <w:tcMar>
              <w:top w:w="57" w:type="dxa"/>
              <w:left w:w="28" w:type="dxa"/>
              <w:bottom w:w="57" w:type="dxa"/>
              <w:right w:w="28" w:type="dxa"/>
            </w:tcMar>
          </w:tcPr>
          <w:p w14:paraId="6E9FB5B5"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Rechnungslegungsportfolio, in dem das Instrument gemäß den Rechnungslegungsgrundsätzen IFRS oder nationalen GAAP nach der Verordnung (EU) 2015/534 (EZB/2015/13) vom Rechtsträger der beobachteten Einheit angewendet wird.</w:t>
            </w:r>
          </w:p>
        </w:tc>
        <w:tc>
          <w:tcPr>
            <w:tcW w:w="1275" w:type="dxa"/>
          </w:tcPr>
          <w:p w14:paraId="000ACB2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9F95E4D" w14:textId="77777777" w:rsidTr="00354238">
        <w:tc>
          <w:tcPr>
            <w:tcW w:w="3114" w:type="dxa"/>
            <w:shd w:val="clear" w:color="auto" w:fill="auto"/>
            <w:tcMar>
              <w:top w:w="57" w:type="dxa"/>
              <w:left w:w="28" w:type="dxa"/>
              <w:bottom w:w="57" w:type="dxa"/>
              <w:right w:w="28" w:type="dxa"/>
            </w:tcMar>
          </w:tcPr>
          <w:p w14:paraId="2C34B00F"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Bilanzieller Ansatz</w:t>
            </w:r>
          </w:p>
        </w:tc>
        <w:tc>
          <w:tcPr>
            <w:tcW w:w="4678" w:type="dxa"/>
            <w:shd w:val="clear" w:color="auto" w:fill="auto"/>
            <w:tcMar>
              <w:top w:w="57" w:type="dxa"/>
              <w:left w:w="28" w:type="dxa"/>
              <w:bottom w:w="57" w:type="dxa"/>
              <w:right w:w="28" w:type="dxa"/>
            </w:tcMar>
          </w:tcPr>
          <w:p w14:paraId="7C52EB04"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Bilanzieller Ansatz des finanziellen Vermögenswerts.</w:t>
            </w:r>
          </w:p>
        </w:tc>
        <w:tc>
          <w:tcPr>
            <w:tcW w:w="1275" w:type="dxa"/>
          </w:tcPr>
          <w:p w14:paraId="140EE1C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36F80CF" w14:textId="77777777" w:rsidTr="00354238">
        <w:tc>
          <w:tcPr>
            <w:tcW w:w="3114" w:type="dxa"/>
            <w:shd w:val="clear" w:color="auto" w:fill="auto"/>
            <w:tcMar>
              <w:top w:w="57" w:type="dxa"/>
              <w:left w:w="28" w:type="dxa"/>
              <w:bottom w:w="57" w:type="dxa"/>
              <w:right w:w="28" w:type="dxa"/>
            </w:tcMar>
          </w:tcPr>
          <w:p w14:paraId="0EA367DF"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Kumulierte Abschreibungen</w:t>
            </w:r>
          </w:p>
        </w:tc>
        <w:tc>
          <w:tcPr>
            <w:tcW w:w="4678" w:type="dxa"/>
            <w:shd w:val="clear" w:color="auto" w:fill="auto"/>
            <w:tcMar>
              <w:top w:w="57" w:type="dxa"/>
              <w:left w:w="28" w:type="dxa"/>
              <w:bottom w:w="57" w:type="dxa"/>
              <w:right w:w="28" w:type="dxa"/>
            </w:tcMar>
          </w:tcPr>
          <w:p w14:paraId="2DD49CD2"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 xml:space="preserve">Kumulierter Betrag der Hauptforderung und Überfälligkeitszinsen von Schuldtiteln, die das Institut nicht mehr ansetzt, weil es diese Titel als nicht eintreibbar ansieht. Dies erfolgt unabhängig von dem Portfolio, in dem sie enthalten waren. Abschreibungen können sowohl durch Senkungen des unmittelbar erfolgswirksam </w:t>
            </w:r>
            <w:r w:rsidRPr="00633082">
              <w:rPr>
                <w:rFonts w:ascii="Times New Roman" w:hAnsi="Times New Roman"/>
                <w:color w:val="000000"/>
                <w:sz w:val="23"/>
                <w:lang w:val="de-DE"/>
              </w:rPr>
              <w:lastRenderedPageBreak/>
              <w:t>angesetzten Buchwerts finanzieller Vermögenswerte und durch Senkungen bei den Beträgen der Wertberichtigungskonten für Kreditverluste, die gegen den Buchwert aufgerechnet werden, verursacht werden.</w:t>
            </w:r>
          </w:p>
        </w:tc>
        <w:tc>
          <w:tcPr>
            <w:tcW w:w="1275" w:type="dxa"/>
          </w:tcPr>
          <w:p w14:paraId="5090F0B7"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lastRenderedPageBreak/>
              <w:t>X</w:t>
            </w:r>
          </w:p>
        </w:tc>
      </w:tr>
      <w:tr w:rsidR="00B8500F" w:rsidRPr="00633082" w14:paraId="6A24AD4D" w14:textId="77777777" w:rsidTr="00354238">
        <w:tc>
          <w:tcPr>
            <w:tcW w:w="3114" w:type="dxa"/>
            <w:shd w:val="clear" w:color="auto" w:fill="auto"/>
            <w:tcMar>
              <w:top w:w="57" w:type="dxa"/>
              <w:left w:w="28" w:type="dxa"/>
              <w:bottom w:w="57" w:type="dxa"/>
              <w:right w:w="28" w:type="dxa"/>
            </w:tcMar>
          </w:tcPr>
          <w:p w14:paraId="47AD675B"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Kumulierter Wertminderungsbetrag</w:t>
            </w:r>
          </w:p>
        </w:tc>
        <w:tc>
          <w:tcPr>
            <w:tcW w:w="4678" w:type="dxa"/>
            <w:shd w:val="clear" w:color="auto" w:fill="auto"/>
            <w:tcMar>
              <w:top w:w="57" w:type="dxa"/>
              <w:left w:w="28" w:type="dxa"/>
              <w:bottom w:w="57" w:type="dxa"/>
              <w:right w:w="28" w:type="dxa"/>
            </w:tcMar>
          </w:tcPr>
          <w:p w14:paraId="6262E5F3"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Der Betrag von Verlustberichtigungen, die zum Meldestichtag mit dem Instrument verrechnet oder ihm zugeordnet werden. Dieses Datenattribut gilt für Instrumente, die gemäß dem angewendeten Rechnungslegungsstandard einer Wertminderung unterliegen.</w:t>
            </w:r>
          </w:p>
        </w:tc>
        <w:tc>
          <w:tcPr>
            <w:tcW w:w="1275" w:type="dxa"/>
          </w:tcPr>
          <w:p w14:paraId="071C7798"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64909B0" w14:textId="77777777" w:rsidTr="00354238">
        <w:tc>
          <w:tcPr>
            <w:tcW w:w="3114" w:type="dxa"/>
            <w:shd w:val="clear" w:color="auto" w:fill="auto"/>
            <w:tcMar>
              <w:top w:w="57" w:type="dxa"/>
              <w:left w:w="28" w:type="dxa"/>
              <w:bottom w:w="57" w:type="dxa"/>
              <w:right w:w="28" w:type="dxa"/>
            </w:tcMar>
          </w:tcPr>
          <w:p w14:paraId="1C194DD3"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Art der Wertminderung</w:t>
            </w:r>
          </w:p>
        </w:tc>
        <w:tc>
          <w:tcPr>
            <w:tcW w:w="4678" w:type="dxa"/>
            <w:shd w:val="clear" w:color="auto" w:fill="auto"/>
            <w:tcMar>
              <w:top w:w="57" w:type="dxa"/>
              <w:left w:w="28" w:type="dxa"/>
              <w:bottom w:w="57" w:type="dxa"/>
              <w:right w:w="28" w:type="dxa"/>
            </w:tcMar>
          </w:tcPr>
          <w:p w14:paraId="11CB4BE1"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Art der Wertminderung.</w:t>
            </w:r>
          </w:p>
        </w:tc>
        <w:tc>
          <w:tcPr>
            <w:tcW w:w="1275" w:type="dxa"/>
          </w:tcPr>
          <w:p w14:paraId="3F2AC15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8ACB003" w14:textId="77777777" w:rsidTr="00354238">
        <w:tc>
          <w:tcPr>
            <w:tcW w:w="3114" w:type="dxa"/>
            <w:shd w:val="clear" w:color="auto" w:fill="auto"/>
            <w:tcMar>
              <w:top w:w="57" w:type="dxa"/>
              <w:left w:w="28" w:type="dxa"/>
              <w:bottom w:w="57" w:type="dxa"/>
              <w:right w:w="28" w:type="dxa"/>
            </w:tcMar>
          </w:tcPr>
          <w:p w14:paraId="1B059D46"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Verfahren zur Bewertung der Wertminderung</w:t>
            </w:r>
          </w:p>
        </w:tc>
        <w:tc>
          <w:tcPr>
            <w:tcW w:w="4678" w:type="dxa"/>
            <w:shd w:val="clear" w:color="auto" w:fill="auto"/>
            <w:tcMar>
              <w:top w:w="57" w:type="dxa"/>
              <w:left w:w="28" w:type="dxa"/>
              <w:bottom w:w="57" w:type="dxa"/>
              <w:right w:w="28" w:type="dxa"/>
            </w:tcMar>
          </w:tcPr>
          <w:p w14:paraId="416F5554"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Das Verfahren zur Bewertung der Wertminderung, wenn das Instrument in Übereinstimmung mit angewendeten Rechnungslegungsstandards einer Wertminderung unterliegt. Zu unterscheiden sind kollektive und individuelle Verfahren.</w:t>
            </w:r>
          </w:p>
        </w:tc>
        <w:tc>
          <w:tcPr>
            <w:tcW w:w="1275" w:type="dxa"/>
          </w:tcPr>
          <w:p w14:paraId="67295B9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BEEE86F" w14:textId="77777777" w:rsidTr="00354238">
        <w:tc>
          <w:tcPr>
            <w:tcW w:w="3114" w:type="dxa"/>
            <w:shd w:val="clear" w:color="auto" w:fill="auto"/>
            <w:tcMar>
              <w:top w:w="57" w:type="dxa"/>
              <w:left w:w="28" w:type="dxa"/>
              <w:bottom w:w="57" w:type="dxa"/>
              <w:right w:w="28" w:type="dxa"/>
            </w:tcMar>
          </w:tcPr>
          <w:p w14:paraId="53E94758"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Belastungsquellen</w:t>
            </w:r>
          </w:p>
        </w:tc>
        <w:tc>
          <w:tcPr>
            <w:tcW w:w="4678" w:type="dxa"/>
            <w:shd w:val="clear" w:color="auto" w:fill="auto"/>
            <w:tcMar>
              <w:top w:w="57" w:type="dxa"/>
              <w:left w:w="28" w:type="dxa"/>
              <w:bottom w:w="57" w:type="dxa"/>
              <w:right w:w="28" w:type="dxa"/>
            </w:tcMar>
          </w:tcPr>
          <w:p w14:paraId="3762D628"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Transaktionstyp, bei dem die Risikoposition belastet ist, in Übereinstimmung mit der Durchführungsverordnung (EU) Nr. 680/2014. Ein Vermögenswert wird als belastet behandelt, wenn er verpfändet wurde oder einer anderen Vereinbarung unterliegt, um ein Instrument zu besichern, abzusichern oder zu bonifizieren, von dem es nicht ohne weiteres getrennt werden kann.</w:t>
            </w:r>
          </w:p>
        </w:tc>
        <w:tc>
          <w:tcPr>
            <w:tcW w:w="1275" w:type="dxa"/>
          </w:tcPr>
          <w:p w14:paraId="65BE988B"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C656331" w14:textId="77777777" w:rsidTr="00354238">
        <w:tc>
          <w:tcPr>
            <w:tcW w:w="3114" w:type="dxa"/>
            <w:shd w:val="clear" w:color="auto" w:fill="auto"/>
            <w:tcMar>
              <w:top w:w="57" w:type="dxa"/>
              <w:left w:w="28" w:type="dxa"/>
              <w:bottom w:w="57" w:type="dxa"/>
              <w:right w:w="28" w:type="dxa"/>
            </w:tcMar>
          </w:tcPr>
          <w:p w14:paraId="7757BF4A"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Kumulierte Änderungen des beizulegenden Zeitwerts aufgrund von Ausfallrisiken</w:t>
            </w:r>
          </w:p>
        </w:tc>
        <w:tc>
          <w:tcPr>
            <w:tcW w:w="4678" w:type="dxa"/>
            <w:shd w:val="clear" w:color="auto" w:fill="auto"/>
            <w:tcMar>
              <w:top w:w="57" w:type="dxa"/>
              <w:left w:w="28" w:type="dxa"/>
              <w:bottom w:w="57" w:type="dxa"/>
              <w:right w:w="28" w:type="dxa"/>
            </w:tcMar>
          </w:tcPr>
          <w:p w14:paraId="7C527955"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Kumulierte Änderungen des beizulegenden Zeitwerts aufgrund von Ausfallrisiken in Übereinstimmung mit Anhang V Teil 2.46 der Durchführungsverordnung (EU) Nr. 680/2014.</w:t>
            </w:r>
          </w:p>
        </w:tc>
        <w:tc>
          <w:tcPr>
            <w:tcW w:w="1275" w:type="dxa"/>
          </w:tcPr>
          <w:p w14:paraId="0305B109"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960F844" w14:textId="77777777" w:rsidTr="00354238">
        <w:tc>
          <w:tcPr>
            <w:tcW w:w="3114" w:type="dxa"/>
            <w:shd w:val="clear" w:color="auto" w:fill="auto"/>
            <w:tcMar>
              <w:top w:w="57" w:type="dxa"/>
              <w:left w:w="28" w:type="dxa"/>
              <w:bottom w:w="57" w:type="dxa"/>
              <w:right w:w="28" w:type="dxa"/>
            </w:tcMar>
          </w:tcPr>
          <w:p w14:paraId="289AF5C5"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Leistungsstatus des Instruments</w:t>
            </w:r>
          </w:p>
        </w:tc>
        <w:tc>
          <w:tcPr>
            <w:tcW w:w="4678" w:type="dxa"/>
            <w:shd w:val="clear" w:color="auto" w:fill="auto"/>
            <w:tcMar>
              <w:top w:w="57" w:type="dxa"/>
              <w:left w:w="28" w:type="dxa"/>
              <w:bottom w:w="57" w:type="dxa"/>
              <w:right w:w="28" w:type="dxa"/>
            </w:tcMar>
          </w:tcPr>
          <w:p w14:paraId="5BD33C0E"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Das Instrument ist zum Meldestichtag in die Kategorie "Vertragsgemäß bedient" oder "Notleidend" einzuordnen.</w:t>
            </w:r>
          </w:p>
        </w:tc>
        <w:tc>
          <w:tcPr>
            <w:tcW w:w="1275" w:type="dxa"/>
          </w:tcPr>
          <w:p w14:paraId="51B3CA33"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E24160A" w14:textId="77777777" w:rsidTr="00354238">
        <w:tc>
          <w:tcPr>
            <w:tcW w:w="3114" w:type="dxa"/>
            <w:shd w:val="clear" w:color="auto" w:fill="auto"/>
            <w:tcMar>
              <w:top w:w="57" w:type="dxa"/>
              <w:left w:w="28" w:type="dxa"/>
              <w:bottom w:w="57" w:type="dxa"/>
              <w:right w:w="28" w:type="dxa"/>
            </w:tcMar>
          </w:tcPr>
          <w:p w14:paraId="18213E91"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Datum des Leistungsstatus des Instruments</w:t>
            </w:r>
          </w:p>
        </w:tc>
        <w:tc>
          <w:tcPr>
            <w:tcW w:w="4678" w:type="dxa"/>
            <w:shd w:val="clear" w:color="auto" w:fill="auto"/>
            <w:tcMar>
              <w:top w:w="57" w:type="dxa"/>
              <w:left w:w="28" w:type="dxa"/>
              <w:bottom w:w="57" w:type="dxa"/>
              <w:right w:w="28" w:type="dxa"/>
            </w:tcMar>
          </w:tcPr>
          <w:p w14:paraId="4E6A0FE0"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Datum, zu dem der im Datenattribut "Leistungsstatus des Instruments" gemeldete Leistungsstatus als eingetreten oder geändert gilt.</w:t>
            </w:r>
          </w:p>
        </w:tc>
        <w:tc>
          <w:tcPr>
            <w:tcW w:w="1275" w:type="dxa"/>
          </w:tcPr>
          <w:p w14:paraId="55EFDDFD"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75BFCDC" w14:textId="77777777" w:rsidTr="00354238">
        <w:tc>
          <w:tcPr>
            <w:tcW w:w="3114" w:type="dxa"/>
            <w:shd w:val="clear" w:color="auto" w:fill="auto"/>
            <w:tcMar>
              <w:top w:w="57" w:type="dxa"/>
              <w:left w:w="28" w:type="dxa"/>
              <w:bottom w:w="57" w:type="dxa"/>
              <w:right w:w="28" w:type="dxa"/>
            </w:tcMar>
          </w:tcPr>
          <w:p w14:paraId="796E6362"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Rückstellungen bezogen auf außerbilanzielle Risikopositionen</w:t>
            </w:r>
          </w:p>
        </w:tc>
        <w:tc>
          <w:tcPr>
            <w:tcW w:w="4678" w:type="dxa"/>
            <w:shd w:val="clear" w:color="auto" w:fill="auto"/>
            <w:tcMar>
              <w:top w:w="57" w:type="dxa"/>
              <w:left w:w="28" w:type="dxa"/>
              <w:bottom w:w="57" w:type="dxa"/>
              <w:right w:w="28" w:type="dxa"/>
            </w:tcMar>
          </w:tcPr>
          <w:p w14:paraId="1AE79A38"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Der Betrag von Rückstellungen für außerbilanzielle Beträge.</w:t>
            </w:r>
          </w:p>
        </w:tc>
        <w:tc>
          <w:tcPr>
            <w:tcW w:w="1275" w:type="dxa"/>
          </w:tcPr>
          <w:p w14:paraId="4214144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7C7DB52" w14:textId="77777777" w:rsidTr="00354238">
        <w:tc>
          <w:tcPr>
            <w:tcW w:w="3114" w:type="dxa"/>
            <w:shd w:val="clear" w:color="auto" w:fill="auto"/>
            <w:tcMar>
              <w:top w:w="57" w:type="dxa"/>
              <w:left w:w="28" w:type="dxa"/>
              <w:bottom w:w="57" w:type="dxa"/>
              <w:right w:w="28" w:type="dxa"/>
            </w:tcMar>
          </w:tcPr>
          <w:p w14:paraId="3F003573"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Stundungs- und Neuverhandlungsstatus</w:t>
            </w:r>
          </w:p>
        </w:tc>
        <w:tc>
          <w:tcPr>
            <w:tcW w:w="4678" w:type="dxa"/>
            <w:shd w:val="clear" w:color="auto" w:fill="auto"/>
            <w:tcMar>
              <w:top w:w="57" w:type="dxa"/>
              <w:left w:w="28" w:type="dxa"/>
              <w:bottom w:w="57" w:type="dxa"/>
              <w:right w:w="28" w:type="dxa"/>
            </w:tcMar>
          </w:tcPr>
          <w:p w14:paraId="060F5918"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Identifizierung gestundeter und neu verhandelter Instrumente.</w:t>
            </w:r>
          </w:p>
        </w:tc>
        <w:tc>
          <w:tcPr>
            <w:tcW w:w="1275" w:type="dxa"/>
          </w:tcPr>
          <w:p w14:paraId="15D998CE"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F75A2C5" w14:textId="77777777" w:rsidTr="00354238">
        <w:tc>
          <w:tcPr>
            <w:tcW w:w="3114" w:type="dxa"/>
            <w:shd w:val="clear" w:color="auto" w:fill="auto"/>
            <w:tcMar>
              <w:top w:w="57" w:type="dxa"/>
              <w:left w:w="28" w:type="dxa"/>
              <w:bottom w:w="57" w:type="dxa"/>
              <w:right w:w="28" w:type="dxa"/>
            </w:tcMar>
          </w:tcPr>
          <w:p w14:paraId="2935B361"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Datum des Stundungs- und Neuverhandlungsstatus</w:t>
            </w:r>
          </w:p>
        </w:tc>
        <w:tc>
          <w:tcPr>
            <w:tcW w:w="4678" w:type="dxa"/>
            <w:shd w:val="clear" w:color="auto" w:fill="auto"/>
            <w:tcMar>
              <w:top w:w="57" w:type="dxa"/>
              <w:left w:w="28" w:type="dxa"/>
              <w:bottom w:w="57" w:type="dxa"/>
              <w:right w:w="28" w:type="dxa"/>
            </w:tcMar>
          </w:tcPr>
          <w:p w14:paraId="0C2F5ADF"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Datum, zu dem der im Datenattribut "Stundungs- und Neuverhandlungsstatus" gemeldete Status einer Stundung oder Neuverhandlung als eingetreten gilt.</w:t>
            </w:r>
          </w:p>
        </w:tc>
        <w:tc>
          <w:tcPr>
            <w:tcW w:w="1275" w:type="dxa"/>
          </w:tcPr>
          <w:p w14:paraId="0FBDCD32"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3DAAEBC" w14:textId="77777777" w:rsidTr="00354238">
        <w:tc>
          <w:tcPr>
            <w:tcW w:w="3114" w:type="dxa"/>
            <w:shd w:val="clear" w:color="auto" w:fill="auto"/>
            <w:tcMar>
              <w:top w:w="57" w:type="dxa"/>
              <w:left w:w="28" w:type="dxa"/>
              <w:bottom w:w="57" w:type="dxa"/>
              <w:right w:w="28" w:type="dxa"/>
            </w:tcMar>
          </w:tcPr>
          <w:p w14:paraId="5EF254D4"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lastRenderedPageBreak/>
              <w:t>Kumulierte Rückflüsse seit dem Ausfall</w:t>
            </w:r>
          </w:p>
        </w:tc>
        <w:tc>
          <w:tcPr>
            <w:tcW w:w="4678" w:type="dxa"/>
            <w:shd w:val="clear" w:color="auto" w:fill="auto"/>
            <w:tcMar>
              <w:top w:w="57" w:type="dxa"/>
              <w:left w:w="28" w:type="dxa"/>
              <w:bottom w:w="57" w:type="dxa"/>
              <w:right w:w="28" w:type="dxa"/>
            </w:tcMar>
          </w:tcPr>
          <w:p w14:paraId="11AD2D33"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Der seit dem Tag des letzten Ausfalls des Instruments bis zum Meldestichtag wieder erlangte Gesamtbetrag in Bezug auf den Ausfall des Instruments.</w:t>
            </w:r>
          </w:p>
        </w:tc>
        <w:tc>
          <w:tcPr>
            <w:tcW w:w="1275" w:type="dxa"/>
          </w:tcPr>
          <w:p w14:paraId="3BABAB62"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B03F4F3" w14:textId="77777777" w:rsidTr="00354238">
        <w:tc>
          <w:tcPr>
            <w:tcW w:w="3114" w:type="dxa"/>
            <w:shd w:val="clear" w:color="auto" w:fill="auto"/>
            <w:tcMar>
              <w:top w:w="57" w:type="dxa"/>
              <w:left w:w="28" w:type="dxa"/>
              <w:bottom w:w="57" w:type="dxa"/>
              <w:right w:w="28" w:type="dxa"/>
            </w:tcMar>
          </w:tcPr>
          <w:p w14:paraId="376E3DDC"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Bankaufsichtliches Portfolio</w:t>
            </w:r>
          </w:p>
        </w:tc>
        <w:tc>
          <w:tcPr>
            <w:tcW w:w="4678" w:type="dxa"/>
            <w:shd w:val="clear" w:color="auto" w:fill="auto"/>
            <w:tcMar>
              <w:top w:w="57" w:type="dxa"/>
              <w:left w:w="28" w:type="dxa"/>
              <w:bottom w:w="57" w:type="dxa"/>
              <w:right w:w="28" w:type="dxa"/>
            </w:tcMar>
          </w:tcPr>
          <w:p w14:paraId="1B47F96A"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Klassifikation von Risikopositionen im Handelsbuch wie in Artikel 4 Absatz 1 Nr. 86 der Verordnung (EU) Nr. 575/2013 definiert.</w:t>
            </w:r>
          </w:p>
        </w:tc>
        <w:tc>
          <w:tcPr>
            <w:tcW w:w="1275" w:type="dxa"/>
          </w:tcPr>
          <w:p w14:paraId="33381ED7"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5727282" w14:textId="77777777" w:rsidTr="00354238">
        <w:tc>
          <w:tcPr>
            <w:tcW w:w="3114" w:type="dxa"/>
            <w:shd w:val="clear" w:color="auto" w:fill="auto"/>
            <w:tcMar>
              <w:top w:w="57" w:type="dxa"/>
              <w:left w:w="28" w:type="dxa"/>
              <w:bottom w:w="57" w:type="dxa"/>
              <w:right w:w="28" w:type="dxa"/>
            </w:tcMar>
          </w:tcPr>
          <w:p w14:paraId="31D8D5C3"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Buchwert</w:t>
            </w:r>
          </w:p>
        </w:tc>
        <w:tc>
          <w:tcPr>
            <w:tcW w:w="4678" w:type="dxa"/>
            <w:shd w:val="clear" w:color="auto" w:fill="auto"/>
            <w:tcMar>
              <w:top w:w="57" w:type="dxa"/>
              <w:left w:w="28" w:type="dxa"/>
              <w:bottom w:w="57" w:type="dxa"/>
              <w:right w:w="28" w:type="dxa"/>
            </w:tcMar>
          </w:tcPr>
          <w:p w14:paraId="668D5841" w14:textId="77777777" w:rsidR="00B8500F" w:rsidRPr="00633082" w:rsidRDefault="00B8500F" w:rsidP="00200108">
            <w:pPr>
              <w:spacing w:beforeLines="10" w:before="24" w:afterLines="10" w:after="24"/>
              <w:rPr>
                <w:rFonts w:ascii="Times New Roman" w:eastAsia="Calibri" w:hAnsi="Times New Roman"/>
                <w:sz w:val="23"/>
                <w:szCs w:val="23"/>
                <w:lang w:val="de-DE"/>
              </w:rPr>
            </w:pPr>
            <w:r w:rsidRPr="00633082">
              <w:rPr>
                <w:rFonts w:ascii="Times New Roman" w:hAnsi="Times New Roman"/>
                <w:color w:val="000000"/>
                <w:sz w:val="23"/>
                <w:lang w:val="de-DE"/>
              </w:rPr>
              <w:t>Der auf der Aktivseite der Bilanz auszuweisende Buchwert entsprechend Anhang V der Durchführungsverordnung (EU) Nr. 680/2014. Der Buchwert eines finanziellen Vermögenswerts umfasst die aufgelaufenen Zinsen.</w:t>
            </w:r>
          </w:p>
        </w:tc>
        <w:tc>
          <w:tcPr>
            <w:tcW w:w="1275" w:type="dxa"/>
          </w:tcPr>
          <w:p w14:paraId="577F9B37"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626D8B3" w14:textId="77777777" w:rsidTr="00354238">
        <w:tc>
          <w:tcPr>
            <w:tcW w:w="9067" w:type="dxa"/>
            <w:gridSpan w:val="3"/>
            <w:shd w:val="clear" w:color="auto" w:fill="auto"/>
            <w:tcMar>
              <w:top w:w="57" w:type="dxa"/>
              <w:left w:w="28" w:type="dxa"/>
              <w:bottom w:w="57" w:type="dxa"/>
              <w:right w:w="28" w:type="dxa"/>
            </w:tcMar>
          </w:tcPr>
          <w:p w14:paraId="229FC3CA"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Vertragspartner-Instrument</w:t>
            </w:r>
          </w:p>
        </w:tc>
      </w:tr>
      <w:tr w:rsidR="00B8500F" w:rsidRPr="00633082" w14:paraId="3B4BAAB8" w14:textId="77777777" w:rsidTr="00354238">
        <w:tc>
          <w:tcPr>
            <w:tcW w:w="3114" w:type="dxa"/>
            <w:shd w:val="clear" w:color="auto" w:fill="auto"/>
            <w:tcMar>
              <w:top w:w="57" w:type="dxa"/>
              <w:left w:w="28" w:type="dxa"/>
              <w:bottom w:w="57" w:type="dxa"/>
              <w:right w:w="28" w:type="dxa"/>
            </w:tcMar>
          </w:tcPr>
          <w:p w14:paraId="7B542D5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Rolle der Vertragspartner</w:t>
            </w:r>
          </w:p>
        </w:tc>
        <w:tc>
          <w:tcPr>
            <w:tcW w:w="4678" w:type="dxa"/>
            <w:shd w:val="clear" w:color="auto" w:fill="auto"/>
            <w:tcMar>
              <w:top w:w="57" w:type="dxa"/>
              <w:left w:w="28" w:type="dxa"/>
              <w:bottom w:w="57" w:type="dxa"/>
              <w:right w:w="28" w:type="dxa"/>
            </w:tcMar>
          </w:tcPr>
          <w:p w14:paraId="675BFBB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Rolle der Gegenparteien eines Instruments: Gläubiger, Schuldner, Servicer, Originator.</w:t>
            </w:r>
          </w:p>
        </w:tc>
        <w:tc>
          <w:tcPr>
            <w:tcW w:w="1275" w:type="dxa"/>
            <w:tcMar>
              <w:top w:w="57" w:type="dxa"/>
              <w:left w:w="28" w:type="dxa"/>
              <w:bottom w:w="57" w:type="dxa"/>
              <w:right w:w="28" w:type="dxa"/>
            </w:tcMar>
          </w:tcPr>
          <w:p w14:paraId="4ED422E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AA8F729" w14:textId="77777777" w:rsidTr="00354238">
        <w:tc>
          <w:tcPr>
            <w:tcW w:w="9067" w:type="dxa"/>
            <w:gridSpan w:val="3"/>
            <w:shd w:val="clear" w:color="auto" w:fill="auto"/>
            <w:tcMar>
              <w:top w:w="57" w:type="dxa"/>
              <w:left w:w="28" w:type="dxa"/>
              <w:bottom w:w="57" w:type="dxa"/>
              <w:right w:w="28" w:type="dxa"/>
            </w:tcMar>
          </w:tcPr>
          <w:p w14:paraId="60E13487"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Daten zu Verbindlichkeiten mit mitschuldnerischer Haftung</w:t>
            </w:r>
          </w:p>
        </w:tc>
      </w:tr>
      <w:tr w:rsidR="00B8500F" w:rsidRPr="00633082" w14:paraId="253CD376" w14:textId="77777777" w:rsidTr="00354238">
        <w:tc>
          <w:tcPr>
            <w:tcW w:w="3114" w:type="dxa"/>
            <w:shd w:val="clear" w:color="auto" w:fill="auto"/>
            <w:tcMar>
              <w:top w:w="57" w:type="dxa"/>
              <w:left w:w="28" w:type="dxa"/>
              <w:bottom w:w="57" w:type="dxa"/>
              <w:right w:w="28" w:type="dxa"/>
            </w:tcMar>
          </w:tcPr>
          <w:p w14:paraId="7F1EAAB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Betrag der Verbindlichkeiten mit mitschuldnerischer Haftung</w:t>
            </w:r>
          </w:p>
        </w:tc>
        <w:tc>
          <w:tcPr>
            <w:tcW w:w="4678" w:type="dxa"/>
            <w:shd w:val="clear" w:color="auto" w:fill="auto"/>
            <w:tcMar>
              <w:top w:w="57" w:type="dxa"/>
              <w:left w:w="28" w:type="dxa"/>
              <w:bottom w:w="57" w:type="dxa"/>
              <w:right w:w="28" w:type="dxa"/>
            </w:tcMar>
          </w:tcPr>
          <w:p w14:paraId="56894CD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Ausstehender Nominalwert für den jeder Schuldner haftet in Bezug auf ein einzelnes Instrument mit zwei oder mehr Schuldnern.</w:t>
            </w:r>
          </w:p>
        </w:tc>
        <w:tc>
          <w:tcPr>
            <w:tcW w:w="1275" w:type="dxa"/>
            <w:tcMar>
              <w:top w:w="57" w:type="dxa"/>
              <w:left w:w="28" w:type="dxa"/>
              <w:bottom w:w="57" w:type="dxa"/>
              <w:right w:w="28" w:type="dxa"/>
            </w:tcMar>
          </w:tcPr>
          <w:p w14:paraId="6C55738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DB612EA" w14:textId="77777777" w:rsidTr="00354238">
        <w:tc>
          <w:tcPr>
            <w:tcW w:w="9067" w:type="dxa"/>
            <w:gridSpan w:val="3"/>
            <w:tcMar>
              <w:top w:w="28" w:type="dxa"/>
              <w:left w:w="28" w:type="dxa"/>
              <w:bottom w:w="28" w:type="dxa"/>
              <w:right w:w="28" w:type="dxa"/>
            </w:tcMar>
          </w:tcPr>
          <w:p w14:paraId="29892751" w14:textId="77777777" w:rsidR="00B8500F" w:rsidRPr="00633082" w:rsidRDefault="00B8500F" w:rsidP="0084631A">
            <w:pPr>
              <w:spacing w:beforeLines="40" w:before="96" w:afterLines="40" w:after="96"/>
              <w:jc w:val="center"/>
              <w:rPr>
                <w:rFonts w:ascii="Times New Roman" w:eastAsia="Calibri" w:hAnsi="Times New Roman"/>
                <w:sz w:val="23"/>
                <w:szCs w:val="23"/>
                <w:lang w:val="de-DE"/>
              </w:rPr>
            </w:pPr>
            <w:r w:rsidRPr="00633082">
              <w:rPr>
                <w:rFonts w:ascii="Times New Roman" w:hAnsi="Times New Roman"/>
                <w:b/>
                <w:sz w:val="23"/>
                <w:lang w:val="de-DE"/>
              </w:rPr>
              <w:t>Empfangene Sicherheit</w:t>
            </w:r>
          </w:p>
        </w:tc>
      </w:tr>
      <w:tr w:rsidR="00B8500F" w:rsidRPr="00633082" w14:paraId="45AEC60D" w14:textId="77777777" w:rsidTr="00354238">
        <w:tc>
          <w:tcPr>
            <w:tcW w:w="3114" w:type="dxa"/>
            <w:shd w:val="clear" w:color="auto" w:fill="auto"/>
            <w:tcMar>
              <w:top w:w="57" w:type="dxa"/>
              <w:left w:w="28" w:type="dxa"/>
              <w:bottom w:w="57" w:type="dxa"/>
              <w:right w:w="28" w:type="dxa"/>
            </w:tcMar>
          </w:tcPr>
          <w:p w14:paraId="1D004F3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Art der Sicherheit</w:t>
            </w:r>
          </w:p>
        </w:tc>
        <w:tc>
          <w:tcPr>
            <w:tcW w:w="4678" w:type="dxa"/>
            <w:shd w:val="clear" w:color="auto" w:fill="auto"/>
            <w:tcMar>
              <w:top w:w="57" w:type="dxa"/>
              <w:left w:w="28" w:type="dxa"/>
              <w:bottom w:w="57" w:type="dxa"/>
              <w:right w:w="28" w:type="dxa"/>
            </w:tcMar>
          </w:tcPr>
          <w:p w14:paraId="2FEC7B6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Art der empfangenen Sicherheit unabhängig von ihrer Anerkennungsfähigkeit für Kreditrisikominderung.</w:t>
            </w:r>
          </w:p>
        </w:tc>
        <w:tc>
          <w:tcPr>
            <w:tcW w:w="1275" w:type="dxa"/>
            <w:tcMar>
              <w:top w:w="57" w:type="dxa"/>
              <w:left w:w="28" w:type="dxa"/>
              <w:bottom w:w="57" w:type="dxa"/>
              <w:right w:w="28" w:type="dxa"/>
            </w:tcMar>
          </w:tcPr>
          <w:p w14:paraId="1E47DB2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BCBA2CF" w14:textId="77777777" w:rsidTr="00354238">
        <w:tc>
          <w:tcPr>
            <w:tcW w:w="3114" w:type="dxa"/>
            <w:shd w:val="clear" w:color="auto" w:fill="auto"/>
            <w:tcMar>
              <w:top w:w="57" w:type="dxa"/>
              <w:left w:w="28" w:type="dxa"/>
              <w:bottom w:w="57" w:type="dxa"/>
              <w:right w:w="28" w:type="dxa"/>
            </w:tcMar>
          </w:tcPr>
          <w:p w14:paraId="5CF0AF9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Wert der Sicherheit</w:t>
            </w:r>
          </w:p>
        </w:tc>
        <w:tc>
          <w:tcPr>
            <w:tcW w:w="4678" w:type="dxa"/>
            <w:shd w:val="clear" w:color="auto" w:fill="auto"/>
            <w:tcMar>
              <w:top w:w="57" w:type="dxa"/>
              <w:left w:w="28" w:type="dxa"/>
              <w:bottom w:w="57" w:type="dxa"/>
              <w:right w:w="28" w:type="dxa"/>
            </w:tcMar>
          </w:tcPr>
          <w:p w14:paraId="188E4AD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Der Betrag des Wertes der Sicherheit, wie er für die einschlägige "Art des Wertes der Sicherheit" nach Maßgabe des Bewertungsansatzes ermittelt wurde.</w:t>
            </w:r>
          </w:p>
        </w:tc>
        <w:tc>
          <w:tcPr>
            <w:tcW w:w="1275" w:type="dxa"/>
            <w:tcMar>
              <w:top w:w="57" w:type="dxa"/>
              <w:left w:w="28" w:type="dxa"/>
              <w:bottom w:w="57" w:type="dxa"/>
              <w:right w:w="28" w:type="dxa"/>
            </w:tcMar>
          </w:tcPr>
          <w:p w14:paraId="25DAF3E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C514C72" w14:textId="77777777" w:rsidTr="00354238">
        <w:tc>
          <w:tcPr>
            <w:tcW w:w="3114" w:type="dxa"/>
            <w:shd w:val="clear" w:color="auto" w:fill="auto"/>
            <w:tcMar>
              <w:top w:w="57" w:type="dxa"/>
              <w:left w:w="28" w:type="dxa"/>
              <w:bottom w:w="57" w:type="dxa"/>
              <w:right w:w="28" w:type="dxa"/>
            </w:tcMar>
          </w:tcPr>
          <w:p w14:paraId="2E31BA6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Art des Wertes der Sicherheit</w:t>
            </w:r>
          </w:p>
        </w:tc>
        <w:tc>
          <w:tcPr>
            <w:tcW w:w="4678" w:type="dxa"/>
            <w:shd w:val="clear" w:color="auto" w:fill="auto"/>
            <w:tcMar>
              <w:top w:w="57" w:type="dxa"/>
              <w:left w:w="28" w:type="dxa"/>
              <w:bottom w:w="57" w:type="dxa"/>
              <w:right w:w="28" w:type="dxa"/>
            </w:tcMar>
          </w:tcPr>
          <w:p w14:paraId="44C843F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Identifizierung der Art des Werts, wie er im Datenattribut "Wert der Sicherheit" angegeben wird.</w:t>
            </w:r>
          </w:p>
        </w:tc>
        <w:tc>
          <w:tcPr>
            <w:tcW w:w="1275" w:type="dxa"/>
            <w:tcMar>
              <w:top w:w="57" w:type="dxa"/>
              <w:left w:w="28" w:type="dxa"/>
              <w:bottom w:w="57" w:type="dxa"/>
              <w:right w:w="28" w:type="dxa"/>
            </w:tcMar>
          </w:tcPr>
          <w:p w14:paraId="51E4A9C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23899D7" w14:textId="77777777" w:rsidTr="00354238">
        <w:tc>
          <w:tcPr>
            <w:tcW w:w="3114" w:type="dxa"/>
            <w:shd w:val="clear" w:color="auto" w:fill="auto"/>
            <w:tcMar>
              <w:top w:w="57" w:type="dxa"/>
              <w:left w:w="28" w:type="dxa"/>
              <w:bottom w:w="57" w:type="dxa"/>
              <w:right w:w="28" w:type="dxa"/>
            </w:tcMar>
          </w:tcPr>
          <w:p w14:paraId="65EE8A8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Ansatz der Sicherheitenbewertung</w:t>
            </w:r>
          </w:p>
        </w:tc>
        <w:tc>
          <w:tcPr>
            <w:tcW w:w="4678" w:type="dxa"/>
            <w:shd w:val="clear" w:color="auto" w:fill="auto"/>
            <w:tcMar>
              <w:top w:w="57" w:type="dxa"/>
              <w:left w:w="28" w:type="dxa"/>
              <w:bottom w:w="57" w:type="dxa"/>
              <w:right w:w="28" w:type="dxa"/>
            </w:tcMar>
          </w:tcPr>
          <w:p w14:paraId="0B444F9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Art der Sicherheitenbewertung; zur Ermittlung ihres beizulegenden Zeitwertes.</w:t>
            </w:r>
          </w:p>
        </w:tc>
        <w:tc>
          <w:tcPr>
            <w:tcW w:w="1275" w:type="dxa"/>
            <w:tcMar>
              <w:top w:w="57" w:type="dxa"/>
              <w:left w:w="28" w:type="dxa"/>
              <w:bottom w:w="57" w:type="dxa"/>
              <w:right w:w="28" w:type="dxa"/>
            </w:tcMar>
          </w:tcPr>
          <w:p w14:paraId="56ADBD0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E5DE781" w14:textId="77777777" w:rsidTr="00354238">
        <w:tc>
          <w:tcPr>
            <w:tcW w:w="3114" w:type="dxa"/>
            <w:shd w:val="clear" w:color="auto" w:fill="auto"/>
            <w:tcMar>
              <w:top w:w="57" w:type="dxa"/>
              <w:left w:w="28" w:type="dxa"/>
              <w:bottom w:w="57" w:type="dxa"/>
              <w:right w:w="28" w:type="dxa"/>
            </w:tcMar>
          </w:tcPr>
          <w:p w14:paraId="3072BC1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Belegenheitsort der Immobiliensicherheit</w:t>
            </w:r>
          </w:p>
        </w:tc>
        <w:tc>
          <w:tcPr>
            <w:tcW w:w="4678" w:type="dxa"/>
            <w:shd w:val="clear" w:color="auto" w:fill="auto"/>
            <w:tcMar>
              <w:top w:w="57" w:type="dxa"/>
              <w:left w:w="28" w:type="dxa"/>
              <w:bottom w:w="57" w:type="dxa"/>
              <w:right w:w="28" w:type="dxa"/>
            </w:tcMar>
          </w:tcPr>
          <w:p w14:paraId="3CA5FF1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Ort, an dem sich die Immobiliensicherheit befindet.</w:t>
            </w:r>
          </w:p>
        </w:tc>
        <w:tc>
          <w:tcPr>
            <w:tcW w:w="1275" w:type="dxa"/>
            <w:tcMar>
              <w:top w:w="57" w:type="dxa"/>
              <w:left w:w="28" w:type="dxa"/>
              <w:bottom w:w="57" w:type="dxa"/>
              <w:right w:w="28" w:type="dxa"/>
            </w:tcMar>
          </w:tcPr>
          <w:p w14:paraId="4738F00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D677377" w14:textId="77777777" w:rsidTr="00354238">
        <w:tc>
          <w:tcPr>
            <w:tcW w:w="3114" w:type="dxa"/>
            <w:shd w:val="clear" w:color="auto" w:fill="auto"/>
            <w:tcMar>
              <w:top w:w="57" w:type="dxa"/>
              <w:left w:w="28" w:type="dxa"/>
              <w:bottom w:w="57" w:type="dxa"/>
              <w:right w:w="28" w:type="dxa"/>
            </w:tcMar>
          </w:tcPr>
          <w:p w14:paraId="2387365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Datum des Wertes der Sicherheit</w:t>
            </w:r>
          </w:p>
        </w:tc>
        <w:tc>
          <w:tcPr>
            <w:tcW w:w="4678" w:type="dxa"/>
            <w:shd w:val="clear" w:color="auto" w:fill="auto"/>
            <w:tcMar>
              <w:top w:w="57" w:type="dxa"/>
              <w:left w:w="28" w:type="dxa"/>
              <w:bottom w:w="57" w:type="dxa"/>
              <w:right w:w="28" w:type="dxa"/>
            </w:tcMar>
          </w:tcPr>
          <w:p w14:paraId="153BEEB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Das Datum, an dem die letzte Schätzung oder Bewertung der Sicherheit vor dem Meldestichtag ausgeführt worden ist.</w:t>
            </w:r>
          </w:p>
        </w:tc>
        <w:tc>
          <w:tcPr>
            <w:tcW w:w="1275" w:type="dxa"/>
            <w:tcMar>
              <w:top w:w="57" w:type="dxa"/>
              <w:left w:w="28" w:type="dxa"/>
              <w:bottom w:w="57" w:type="dxa"/>
              <w:right w:w="28" w:type="dxa"/>
            </w:tcMar>
          </w:tcPr>
          <w:p w14:paraId="3742814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F6C9DF4" w14:textId="77777777" w:rsidTr="00354238">
        <w:tc>
          <w:tcPr>
            <w:tcW w:w="3114" w:type="dxa"/>
            <w:shd w:val="clear" w:color="auto" w:fill="auto"/>
            <w:tcMar>
              <w:top w:w="57" w:type="dxa"/>
              <w:left w:w="28" w:type="dxa"/>
              <w:bottom w:w="57" w:type="dxa"/>
              <w:right w:w="28" w:type="dxa"/>
            </w:tcMar>
          </w:tcPr>
          <w:p w14:paraId="54C565C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Fälligkeitstag der Sicherheit</w:t>
            </w:r>
          </w:p>
        </w:tc>
        <w:tc>
          <w:tcPr>
            <w:tcW w:w="4678" w:type="dxa"/>
            <w:shd w:val="clear" w:color="auto" w:fill="auto"/>
            <w:tcMar>
              <w:top w:w="57" w:type="dxa"/>
              <w:left w:w="28" w:type="dxa"/>
              <w:bottom w:w="57" w:type="dxa"/>
              <w:right w:w="28" w:type="dxa"/>
            </w:tcMar>
          </w:tcPr>
          <w:p w14:paraId="33DF9E4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Das vertragliche Fälligkeitsdatum der Sicherheit, das unter Berücksichtigung aller Vereinbarungen zur Änderung ursprünglicher Verträge der frühestmögliche Zeitpunkt für das Auslaufen oder Kündigen der Sicherheit ist.</w:t>
            </w:r>
          </w:p>
        </w:tc>
        <w:tc>
          <w:tcPr>
            <w:tcW w:w="1275" w:type="dxa"/>
            <w:tcMar>
              <w:top w:w="57" w:type="dxa"/>
              <w:left w:w="28" w:type="dxa"/>
              <w:bottom w:w="57" w:type="dxa"/>
              <w:right w:w="28" w:type="dxa"/>
            </w:tcMar>
          </w:tcPr>
          <w:p w14:paraId="24C7C8B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848D693" w14:textId="77777777" w:rsidTr="00354238">
        <w:tc>
          <w:tcPr>
            <w:tcW w:w="3114" w:type="dxa"/>
            <w:shd w:val="clear" w:color="auto" w:fill="auto"/>
            <w:tcMar>
              <w:top w:w="57" w:type="dxa"/>
              <w:left w:w="28" w:type="dxa"/>
              <w:bottom w:w="57" w:type="dxa"/>
              <w:right w:w="28" w:type="dxa"/>
            </w:tcMar>
          </w:tcPr>
          <w:p w14:paraId="24F4625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lastRenderedPageBreak/>
              <w:t>Ursprünglicher Wert der Sicherheit</w:t>
            </w:r>
          </w:p>
        </w:tc>
        <w:tc>
          <w:tcPr>
            <w:tcW w:w="4678" w:type="dxa"/>
            <w:shd w:val="clear" w:color="auto" w:fill="auto"/>
            <w:tcMar>
              <w:top w:w="57" w:type="dxa"/>
              <w:left w:w="28" w:type="dxa"/>
              <w:bottom w:w="57" w:type="dxa"/>
              <w:right w:w="28" w:type="dxa"/>
            </w:tcMar>
          </w:tcPr>
          <w:p w14:paraId="4E6CC4F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Der beizulegende Zeitwert der Sicherheit zu dem Zeitpunkt, zu dem sie ursprünglich als Kreditbesicherung bestellt wurde.</w:t>
            </w:r>
          </w:p>
        </w:tc>
        <w:tc>
          <w:tcPr>
            <w:tcW w:w="1275" w:type="dxa"/>
            <w:tcMar>
              <w:top w:w="57" w:type="dxa"/>
              <w:left w:w="28" w:type="dxa"/>
              <w:bottom w:w="57" w:type="dxa"/>
              <w:right w:w="28" w:type="dxa"/>
            </w:tcMar>
          </w:tcPr>
          <w:p w14:paraId="3DCD4E7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D1DCBFA" w14:textId="77777777" w:rsidTr="00354238">
        <w:tc>
          <w:tcPr>
            <w:tcW w:w="3114" w:type="dxa"/>
            <w:shd w:val="clear" w:color="auto" w:fill="auto"/>
            <w:tcMar>
              <w:top w:w="57" w:type="dxa"/>
              <w:left w:w="28" w:type="dxa"/>
              <w:bottom w:w="57" w:type="dxa"/>
              <w:right w:w="28" w:type="dxa"/>
            </w:tcMar>
          </w:tcPr>
          <w:p w14:paraId="6D5C6B9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Datum des ursprünglichen Wertes der Sicherheit</w:t>
            </w:r>
          </w:p>
        </w:tc>
        <w:tc>
          <w:tcPr>
            <w:tcW w:w="4678" w:type="dxa"/>
            <w:shd w:val="clear" w:color="auto" w:fill="auto"/>
            <w:tcMar>
              <w:top w:w="57" w:type="dxa"/>
              <w:left w:w="28" w:type="dxa"/>
              <w:bottom w:w="57" w:type="dxa"/>
              <w:right w:w="28" w:type="dxa"/>
            </w:tcMar>
          </w:tcPr>
          <w:p w14:paraId="0D99584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Das Datum des ursprünglichen Sicherheitenwertes, also der Zeitpunkt, zu dem die letzte Schätzung oder Bewertung der Besicherung vor ihrer ursprünglichen Bestellung als Kreditbesicherung ausgeführt worden ist.</w:t>
            </w:r>
          </w:p>
        </w:tc>
        <w:tc>
          <w:tcPr>
            <w:tcW w:w="1275" w:type="dxa"/>
            <w:tcMar>
              <w:top w:w="57" w:type="dxa"/>
              <w:left w:w="28" w:type="dxa"/>
              <w:bottom w:w="57" w:type="dxa"/>
              <w:right w:w="28" w:type="dxa"/>
            </w:tcMar>
          </w:tcPr>
          <w:p w14:paraId="4EDD5BF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7E33A61" w14:textId="77777777" w:rsidTr="00354238">
        <w:tc>
          <w:tcPr>
            <w:tcW w:w="3114" w:type="dxa"/>
            <w:shd w:val="clear" w:color="auto" w:fill="auto"/>
            <w:tcMar>
              <w:top w:w="57" w:type="dxa"/>
              <w:left w:w="28" w:type="dxa"/>
              <w:bottom w:w="57" w:type="dxa"/>
              <w:right w:w="28" w:type="dxa"/>
            </w:tcMar>
          </w:tcPr>
          <w:p w14:paraId="1B2706F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Währung der Sicherheit</w:t>
            </w:r>
          </w:p>
        </w:tc>
        <w:tc>
          <w:tcPr>
            <w:tcW w:w="4678" w:type="dxa"/>
            <w:shd w:val="clear" w:color="auto" w:fill="auto"/>
            <w:tcMar>
              <w:top w:w="57" w:type="dxa"/>
              <w:left w:w="28" w:type="dxa"/>
              <w:bottom w:w="57" w:type="dxa"/>
              <w:right w:w="28" w:type="dxa"/>
            </w:tcMar>
          </w:tcPr>
          <w:p w14:paraId="4343271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Emissionswährung von Sicherheiten gemäß der Norm ISO 4217.</w:t>
            </w:r>
          </w:p>
        </w:tc>
        <w:tc>
          <w:tcPr>
            <w:tcW w:w="1275" w:type="dxa"/>
            <w:tcMar>
              <w:top w:w="57" w:type="dxa"/>
              <w:left w:w="28" w:type="dxa"/>
              <w:bottom w:w="57" w:type="dxa"/>
              <w:right w:w="28" w:type="dxa"/>
            </w:tcMar>
          </w:tcPr>
          <w:p w14:paraId="023EA24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F8D5651" w14:textId="77777777" w:rsidTr="00354238">
        <w:tc>
          <w:tcPr>
            <w:tcW w:w="9067" w:type="dxa"/>
            <w:gridSpan w:val="3"/>
            <w:tcMar>
              <w:top w:w="28" w:type="dxa"/>
              <w:left w:w="28" w:type="dxa"/>
              <w:bottom w:w="28" w:type="dxa"/>
              <w:right w:w="28" w:type="dxa"/>
            </w:tcMar>
          </w:tcPr>
          <w:p w14:paraId="23437FDF" w14:textId="77777777" w:rsidR="00B8500F" w:rsidRPr="00633082" w:rsidRDefault="00B8500F" w:rsidP="0084631A">
            <w:pPr>
              <w:spacing w:beforeLines="40" w:before="96" w:afterLines="40" w:after="96"/>
              <w:jc w:val="center"/>
              <w:rPr>
                <w:rFonts w:ascii="Times New Roman" w:eastAsia="Calibri" w:hAnsi="Times New Roman"/>
                <w:sz w:val="23"/>
                <w:szCs w:val="23"/>
                <w:lang w:val="de-DE"/>
              </w:rPr>
            </w:pPr>
            <w:r w:rsidRPr="00633082">
              <w:rPr>
                <w:rFonts w:ascii="Times New Roman" w:hAnsi="Times New Roman"/>
                <w:b/>
                <w:sz w:val="23"/>
                <w:lang w:val="de-DE"/>
              </w:rPr>
              <w:t>Vertragspartner-Sicherheit</w:t>
            </w:r>
          </w:p>
        </w:tc>
      </w:tr>
      <w:tr w:rsidR="00B8500F" w:rsidRPr="00633082" w14:paraId="60C9F154" w14:textId="77777777" w:rsidTr="00354238">
        <w:tc>
          <w:tcPr>
            <w:tcW w:w="3114" w:type="dxa"/>
            <w:shd w:val="clear" w:color="auto" w:fill="auto"/>
            <w:tcMar>
              <w:top w:w="28" w:type="dxa"/>
              <w:left w:w="28" w:type="dxa"/>
              <w:bottom w:w="28" w:type="dxa"/>
              <w:right w:w="28" w:type="dxa"/>
            </w:tcMar>
          </w:tcPr>
          <w:p w14:paraId="1C354622"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Hauptsicherungsgeber</w:t>
            </w:r>
          </w:p>
        </w:tc>
        <w:tc>
          <w:tcPr>
            <w:tcW w:w="4678" w:type="dxa"/>
            <w:shd w:val="clear" w:color="auto" w:fill="auto"/>
            <w:tcMar>
              <w:top w:w="28" w:type="dxa"/>
              <w:left w:w="28" w:type="dxa"/>
              <w:bottom w:w="28" w:type="dxa"/>
              <w:right w:w="28" w:type="dxa"/>
            </w:tcMar>
          </w:tcPr>
          <w:p w14:paraId="42D03E9F" w14:textId="77777777" w:rsidR="00B8500F" w:rsidRPr="00633082" w:rsidRDefault="00B8500F" w:rsidP="00200108">
            <w:pPr>
              <w:spacing w:beforeLines="40" w:before="96" w:afterLines="40" w:after="96"/>
              <w:rPr>
                <w:rFonts w:ascii="Times New Roman" w:eastAsia="Calibri" w:hAnsi="Times New Roman"/>
                <w:sz w:val="23"/>
                <w:szCs w:val="23"/>
                <w:lang w:val="de-DE"/>
              </w:rPr>
            </w:pPr>
            <w:r w:rsidRPr="00633082">
              <w:rPr>
                <w:rFonts w:ascii="Times New Roman" w:hAnsi="Times New Roman"/>
                <w:color w:val="000000"/>
                <w:sz w:val="23"/>
                <w:lang w:val="de-DE"/>
              </w:rPr>
              <w:t>Der Indikator, der es ermöglicht, den Hauptsicherungsgeber zu unterscheiden.</w:t>
            </w:r>
          </w:p>
        </w:tc>
        <w:tc>
          <w:tcPr>
            <w:tcW w:w="1275" w:type="dxa"/>
          </w:tcPr>
          <w:p w14:paraId="49FF4369" w14:textId="77777777" w:rsidR="00B8500F" w:rsidRPr="00633082" w:rsidRDefault="00B8500F" w:rsidP="00200108">
            <w:pPr>
              <w:spacing w:beforeLines="40" w:before="96" w:afterLines="40" w:after="96"/>
              <w:rPr>
                <w:rFonts w:ascii="Times New Roman" w:eastAsia="Calibri" w:hAnsi="Times New Roman"/>
                <w:sz w:val="23"/>
                <w:szCs w:val="23"/>
                <w:lang w:val="de-DE"/>
              </w:rPr>
            </w:pPr>
          </w:p>
        </w:tc>
      </w:tr>
      <w:tr w:rsidR="00B8500F" w:rsidRPr="00633082" w14:paraId="204DA865" w14:textId="77777777" w:rsidTr="00354238">
        <w:tc>
          <w:tcPr>
            <w:tcW w:w="9067" w:type="dxa"/>
            <w:gridSpan w:val="3"/>
            <w:tcMar>
              <w:top w:w="28" w:type="dxa"/>
              <w:left w:w="28" w:type="dxa"/>
              <w:bottom w:w="28" w:type="dxa"/>
              <w:right w:w="28" w:type="dxa"/>
            </w:tcMar>
          </w:tcPr>
          <w:p w14:paraId="3E3C09B8" w14:textId="77777777" w:rsidR="00B8500F" w:rsidRPr="00633082" w:rsidRDefault="00B8500F" w:rsidP="0084631A">
            <w:pPr>
              <w:spacing w:beforeLines="40" w:before="96" w:afterLines="40" w:after="96"/>
              <w:jc w:val="center"/>
              <w:rPr>
                <w:rFonts w:ascii="Times New Roman" w:eastAsia="Calibri" w:hAnsi="Times New Roman"/>
                <w:b/>
                <w:bCs/>
                <w:sz w:val="23"/>
                <w:szCs w:val="23"/>
                <w:lang w:val="de-DE"/>
              </w:rPr>
            </w:pPr>
            <w:r w:rsidRPr="00633082">
              <w:rPr>
                <w:rFonts w:ascii="Times New Roman" w:hAnsi="Times New Roman"/>
                <w:b/>
                <w:sz w:val="23"/>
                <w:lang w:val="de-DE"/>
              </w:rPr>
              <w:t>Instrument-Sicherheit</w:t>
            </w:r>
          </w:p>
        </w:tc>
      </w:tr>
      <w:tr w:rsidR="00B8500F" w:rsidRPr="00633082" w14:paraId="01B775D1" w14:textId="77777777" w:rsidTr="00354238">
        <w:tc>
          <w:tcPr>
            <w:tcW w:w="3114" w:type="dxa"/>
            <w:shd w:val="clear" w:color="auto" w:fill="auto"/>
            <w:tcMar>
              <w:top w:w="28" w:type="dxa"/>
              <w:left w:w="28" w:type="dxa"/>
              <w:bottom w:w="28" w:type="dxa"/>
              <w:right w:w="28" w:type="dxa"/>
            </w:tcMar>
          </w:tcPr>
          <w:p w14:paraId="5E41E848" w14:textId="77777777" w:rsidR="00B8500F" w:rsidRPr="00633082" w:rsidRDefault="00B8500F" w:rsidP="00200108">
            <w:pPr>
              <w:spacing w:beforeLines="20" w:before="48" w:afterLines="20" w:after="48"/>
              <w:rPr>
                <w:rFonts w:ascii="Times New Roman" w:eastAsia="Calibri" w:hAnsi="Times New Roman"/>
                <w:sz w:val="23"/>
                <w:szCs w:val="23"/>
                <w:lang w:val="de-DE"/>
              </w:rPr>
            </w:pPr>
            <w:r w:rsidRPr="00633082">
              <w:rPr>
                <w:rFonts w:ascii="Times New Roman" w:hAnsi="Times New Roman"/>
                <w:color w:val="000000"/>
                <w:sz w:val="23"/>
                <w:lang w:val="de-DE"/>
              </w:rPr>
              <w:t>Berücksichtigungsfähiger Sicherheitenbetrag</w:t>
            </w:r>
          </w:p>
        </w:tc>
        <w:tc>
          <w:tcPr>
            <w:tcW w:w="4678" w:type="dxa"/>
            <w:shd w:val="clear" w:color="auto" w:fill="auto"/>
            <w:tcMar>
              <w:top w:w="28" w:type="dxa"/>
              <w:left w:w="28" w:type="dxa"/>
              <w:bottom w:w="28" w:type="dxa"/>
              <w:right w:w="28" w:type="dxa"/>
            </w:tcMar>
          </w:tcPr>
          <w:p w14:paraId="2178F7D6" w14:textId="77777777" w:rsidR="00B8500F" w:rsidRPr="00633082" w:rsidRDefault="00B8500F" w:rsidP="00200108">
            <w:pPr>
              <w:spacing w:beforeLines="20" w:before="48" w:afterLines="20" w:after="48"/>
              <w:rPr>
                <w:rFonts w:ascii="Times New Roman" w:eastAsia="Calibri" w:hAnsi="Times New Roman"/>
                <w:sz w:val="23"/>
                <w:szCs w:val="23"/>
                <w:lang w:val="de-DE"/>
              </w:rPr>
            </w:pPr>
            <w:r w:rsidRPr="00633082">
              <w:rPr>
                <w:rFonts w:ascii="Times New Roman" w:hAnsi="Times New Roman"/>
                <w:color w:val="000000"/>
                <w:sz w:val="23"/>
                <w:lang w:val="de-DE"/>
              </w:rPr>
              <w:t>Der für die Besicherung des Instruments maximal berücksichtigungsfähige Sicherheitenbetrag. Der Wert erstrangiger Ansprüche bestehender Dritter oder beobachteter Einheiten gegenüber der Sicherheit ist vom berücksichtigungsfähigen Sicherheitenbetrag auszuschließen. Bei Sicherheiten, die gemäß der Verordnung (EU) Nr. 575/2013 anerkennungsfähig sind, sollte dieser Wert in Übereinstimmung mit Anhang V Teil 2 der Durchführungsverordnung (EU) Nr. 680/2014 gemeldet werden.</w:t>
            </w:r>
          </w:p>
        </w:tc>
        <w:tc>
          <w:tcPr>
            <w:tcW w:w="1275" w:type="dxa"/>
          </w:tcPr>
          <w:p w14:paraId="38C892E0" w14:textId="77777777" w:rsidR="00B8500F" w:rsidRPr="00633082" w:rsidRDefault="00B8500F" w:rsidP="00200108">
            <w:pPr>
              <w:spacing w:beforeLines="20" w:before="48" w:afterLines="20" w:after="48"/>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A1D54D9" w14:textId="77777777" w:rsidTr="00354238">
        <w:tc>
          <w:tcPr>
            <w:tcW w:w="3114" w:type="dxa"/>
            <w:shd w:val="clear" w:color="auto" w:fill="auto"/>
            <w:tcMar>
              <w:top w:w="28" w:type="dxa"/>
              <w:left w:w="28" w:type="dxa"/>
              <w:bottom w:w="28" w:type="dxa"/>
              <w:right w:w="28" w:type="dxa"/>
            </w:tcMar>
          </w:tcPr>
          <w:p w14:paraId="762F8F9D" w14:textId="77777777" w:rsidR="00B8500F" w:rsidRPr="00633082" w:rsidRDefault="00B8500F" w:rsidP="00200108">
            <w:pPr>
              <w:spacing w:beforeLines="20" w:before="48" w:afterLines="20" w:after="48"/>
              <w:rPr>
                <w:rFonts w:ascii="Times New Roman" w:eastAsia="Calibri" w:hAnsi="Times New Roman"/>
                <w:color w:val="000000"/>
                <w:sz w:val="23"/>
                <w:szCs w:val="23"/>
                <w:lang w:val="de-DE"/>
              </w:rPr>
            </w:pPr>
            <w:r w:rsidRPr="00633082">
              <w:rPr>
                <w:rFonts w:ascii="Times New Roman" w:hAnsi="Times New Roman"/>
                <w:sz w:val="23"/>
                <w:lang w:val="de-DE"/>
              </w:rPr>
              <w:t>Vorrangige Ansprüche Dritter auf die Sicherheit</w:t>
            </w:r>
          </w:p>
        </w:tc>
        <w:tc>
          <w:tcPr>
            <w:tcW w:w="4678" w:type="dxa"/>
            <w:shd w:val="clear" w:color="auto" w:fill="auto"/>
            <w:tcMar>
              <w:top w:w="28" w:type="dxa"/>
              <w:left w:w="28" w:type="dxa"/>
              <w:bottom w:w="28" w:type="dxa"/>
              <w:right w:w="28" w:type="dxa"/>
            </w:tcMar>
          </w:tcPr>
          <w:p w14:paraId="19A57F30" w14:textId="77777777" w:rsidR="00B8500F" w:rsidRPr="00633082" w:rsidRDefault="00B8500F" w:rsidP="00200108">
            <w:pPr>
              <w:spacing w:beforeLines="20" w:before="48" w:afterLines="20" w:after="48"/>
              <w:rPr>
                <w:rFonts w:ascii="Times New Roman" w:eastAsia="Calibri" w:hAnsi="Times New Roman"/>
                <w:color w:val="000000"/>
                <w:sz w:val="23"/>
                <w:szCs w:val="23"/>
                <w:lang w:val="de-DE"/>
              </w:rPr>
            </w:pPr>
            <w:r w:rsidRPr="00633082">
              <w:rPr>
                <w:rFonts w:ascii="Times New Roman" w:hAnsi="Times New Roman"/>
                <w:color w:val="000000"/>
                <w:sz w:val="23"/>
                <w:lang w:val="de-DE"/>
              </w:rPr>
              <w:t>Der Maximalbetrag vorhandener vorrangiger Pfandrechte Dritter, die keine beobachtete Einheit sind, gegenüber den Sicherheiten.</w:t>
            </w:r>
          </w:p>
        </w:tc>
        <w:tc>
          <w:tcPr>
            <w:tcW w:w="1275" w:type="dxa"/>
          </w:tcPr>
          <w:p w14:paraId="7D0D164C" w14:textId="77777777" w:rsidR="00B8500F" w:rsidRPr="00633082" w:rsidRDefault="00B8500F" w:rsidP="00200108">
            <w:pPr>
              <w:spacing w:beforeLines="20" w:before="48" w:afterLines="20" w:after="48"/>
              <w:rPr>
                <w:rFonts w:ascii="Times New Roman" w:eastAsia="Calibri" w:hAnsi="Times New Roman"/>
                <w:sz w:val="23"/>
                <w:szCs w:val="23"/>
                <w:lang w:val="de-DE"/>
              </w:rPr>
            </w:pPr>
            <w:r w:rsidRPr="00633082">
              <w:rPr>
                <w:rFonts w:ascii="Times New Roman" w:hAnsi="Times New Roman"/>
                <w:sz w:val="23"/>
                <w:lang w:val="de-DE"/>
              </w:rPr>
              <w:t>X</w:t>
            </w:r>
          </w:p>
        </w:tc>
      </w:tr>
    </w:tbl>
    <w:p w14:paraId="524CF0C2" w14:textId="77777777" w:rsidR="00B8500F" w:rsidRPr="00633082" w:rsidRDefault="00B8500F" w:rsidP="00200108">
      <w:pPr>
        <w:rPr>
          <w:rFonts w:eastAsia="Calibri"/>
          <w:b/>
          <w:bCs/>
          <w:lang w:val="de-DE"/>
        </w:rPr>
      </w:pPr>
    </w:p>
    <w:p w14:paraId="2DC6E23B" w14:textId="77777777" w:rsidR="00B8500F" w:rsidRPr="00633082" w:rsidRDefault="00B8500F" w:rsidP="00200108">
      <w:pPr>
        <w:spacing w:after="160" w:line="259" w:lineRule="auto"/>
        <w:rPr>
          <w:rFonts w:eastAsia="Calibri"/>
          <w:lang w:val="de-DE"/>
        </w:rPr>
      </w:pPr>
      <w:r w:rsidRPr="00633082">
        <w:rPr>
          <w:rFonts w:ascii="Calibri" w:eastAsia="Calibri" w:hAnsi="Calibri"/>
          <w:lang w:val="de-DE"/>
        </w:rPr>
        <w:br w:type="page"/>
      </w:r>
    </w:p>
    <w:p w14:paraId="41E1B971" w14:textId="77777777" w:rsidR="00B8500F" w:rsidRPr="00633082" w:rsidRDefault="00B8500F" w:rsidP="00633082">
      <w:pPr>
        <w:jc w:val="center"/>
        <w:rPr>
          <w:rFonts w:eastAsia="Calibri"/>
          <w:b/>
          <w:bCs/>
          <w:lang w:val="de-DE"/>
        </w:rPr>
      </w:pPr>
      <w:r w:rsidRPr="00633082">
        <w:rPr>
          <w:rFonts w:eastAsia="Calibri"/>
          <w:b/>
          <w:lang w:val="de-DE"/>
        </w:rPr>
        <w:lastRenderedPageBreak/>
        <w:t>Anlage 3</w:t>
      </w:r>
    </w:p>
    <w:p w14:paraId="0B93ECE2" w14:textId="77777777" w:rsidR="00B8500F" w:rsidRPr="00633082" w:rsidRDefault="00B8500F" w:rsidP="00633082">
      <w:pPr>
        <w:jc w:val="center"/>
        <w:rPr>
          <w:rFonts w:eastAsia="Calibri"/>
          <w:lang w:val="de-DE"/>
        </w:rPr>
      </w:pPr>
    </w:p>
    <w:p w14:paraId="44F362DB" w14:textId="77777777" w:rsidR="00B8500F" w:rsidRPr="00633082" w:rsidRDefault="00B8500F" w:rsidP="00633082">
      <w:pPr>
        <w:jc w:val="center"/>
        <w:rPr>
          <w:rFonts w:eastAsia="Calibri"/>
          <w:lang w:val="de-DE"/>
        </w:rPr>
      </w:pPr>
    </w:p>
    <w:p w14:paraId="482453B5" w14:textId="77777777" w:rsidR="00B8500F" w:rsidRPr="00633082" w:rsidRDefault="00B8500F" w:rsidP="00633082">
      <w:pPr>
        <w:jc w:val="center"/>
        <w:rPr>
          <w:rFonts w:eastAsia="Calibri"/>
          <w:b/>
          <w:bCs/>
          <w:lang w:val="de-DE"/>
        </w:rPr>
      </w:pPr>
      <w:r w:rsidRPr="00633082">
        <w:rPr>
          <w:rFonts w:eastAsia="Calibri"/>
          <w:b/>
          <w:lang w:val="de-DE"/>
        </w:rPr>
        <w:t>Pflichten zur Meldung von Datenattributen in den Vertragspartner-Stammdaten</w:t>
      </w:r>
    </w:p>
    <w:p w14:paraId="34AC3307" w14:textId="77777777" w:rsidR="00B8500F" w:rsidRPr="00633082" w:rsidRDefault="00B8500F" w:rsidP="00200108">
      <w:pPr>
        <w:rPr>
          <w:rFonts w:eastAsia="Calibri"/>
          <w:b/>
          <w:bCs/>
          <w:lang w:val="de-DE"/>
        </w:rPr>
      </w:pPr>
    </w:p>
    <w:p w14:paraId="4D2E5913" w14:textId="77777777" w:rsidR="00B8500F" w:rsidRPr="00633082" w:rsidRDefault="00B8500F" w:rsidP="00200108">
      <w:pPr>
        <w:rPr>
          <w:rFonts w:eastAsia="Calibri"/>
          <w:b/>
          <w:bCs/>
          <w:lang w:val="de-DE"/>
        </w:rPr>
      </w:pPr>
    </w:p>
    <w:p w14:paraId="061C1D53" w14:textId="77777777" w:rsidR="00B8500F" w:rsidRPr="00633082" w:rsidRDefault="00B8500F" w:rsidP="00200108">
      <w:pPr>
        <w:ind w:left="284" w:hanging="284"/>
        <w:jc w:val="both"/>
        <w:rPr>
          <w:rFonts w:eastAsia="Calibri"/>
          <w:lang w:val="de-DE"/>
        </w:rPr>
      </w:pPr>
      <w:r w:rsidRPr="00633082">
        <w:rPr>
          <w:rFonts w:eastAsia="Calibri"/>
          <w:lang w:val="de-DE"/>
        </w:rPr>
        <w:t>1.</w:t>
      </w:r>
      <w:r w:rsidRPr="00633082">
        <w:rPr>
          <w:rFonts w:eastAsia="Calibri"/>
          <w:lang w:val="de-DE"/>
        </w:rPr>
        <w:tab/>
        <w:t>Die Pflichten zur Meldung von Vertragspartner-Stammdaten sind abhängig von:</w:t>
      </w:r>
    </w:p>
    <w:p w14:paraId="7F9DB072" w14:textId="77777777" w:rsidR="00B8500F" w:rsidRPr="00633082" w:rsidRDefault="00B8500F" w:rsidP="00200108">
      <w:pPr>
        <w:ind w:left="284" w:hanging="284"/>
        <w:jc w:val="both"/>
        <w:rPr>
          <w:rFonts w:eastAsia="Calibri"/>
          <w:lang w:val="de-DE"/>
        </w:rPr>
      </w:pPr>
    </w:p>
    <w:p w14:paraId="5F870790" w14:textId="77777777" w:rsidR="00B8500F" w:rsidRPr="00633082" w:rsidRDefault="00B8500F" w:rsidP="00B8500F">
      <w:pPr>
        <w:numPr>
          <w:ilvl w:val="0"/>
          <w:numId w:val="29"/>
        </w:numPr>
        <w:spacing w:after="160" w:line="259" w:lineRule="auto"/>
        <w:contextualSpacing/>
        <w:jc w:val="both"/>
        <w:rPr>
          <w:lang w:val="de-DE"/>
        </w:rPr>
      </w:pPr>
      <w:r w:rsidRPr="00633082">
        <w:rPr>
          <w:rFonts w:eastAsia="Calibri"/>
          <w:lang w:val="de-DE"/>
        </w:rPr>
        <w:t>der Art des Vertragspartners,</w:t>
      </w:r>
    </w:p>
    <w:p w14:paraId="5A3A0CC8" w14:textId="77777777" w:rsidR="00B8500F" w:rsidRPr="00633082" w:rsidRDefault="00B8500F" w:rsidP="00200108">
      <w:pPr>
        <w:ind w:left="720"/>
        <w:contextualSpacing/>
        <w:jc w:val="both"/>
        <w:rPr>
          <w:lang w:val="de-DE"/>
        </w:rPr>
      </w:pPr>
    </w:p>
    <w:p w14:paraId="00093CF6" w14:textId="77777777" w:rsidR="00B8500F" w:rsidRPr="00633082" w:rsidRDefault="00B8500F" w:rsidP="00B8500F">
      <w:pPr>
        <w:numPr>
          <w:ilvl w:val="0"/>
          <w:numId w:val="29"/>
        </w:numPr>
        <w:spacing w:after="160" w:line="259" w:lineRule="auto"/>
        <w:contextualSpacing/>
        <w:jc w:val="both"/>
        <w:rPr>
          <w:lang w:val="de-DE"/>
        </w:rPr>
      </w:pPr>
      <w:r w:rsidRPr="00633082">
        <w:rPr>
          <w:rFonts w:eastAsia="Calibri"/>
          <w:lang w:val="de-DE"/>
        </w:rPr>
        <w:t>dem Wohnort/Sitz des Vertragspartners.</w:t>
      </w:r>
    </w:p>
    <w:p w14:paraId="7D7456D8" w14:textId="77777777" w:rsidR="00B8500F" w:rsidRPr="00633082" w:rsidRDefault="00B8500F" w:rsidP="00200108">
      <w:pPr>
        <w:ind w:left="720"/>
        <w:contextualSpacing/>
        <w:jc w:val="both"/>
        <w:rPr>
          <w:lang w:val="de-DE"/>
        </w:rPr>
      </w:pPr>
    </w:p>
    <w:p w14:paraId="7334A67C" w14:textId="77777777" w:rsidR="00B8500F" w:rsidRPr="00633082" w:rsidRDefault="00B8500F" w:rsidP="00200108">
      <w:pPr>
        <w:jc w:val="both"/>
        <w:rPr>
          <w:rFonts w:eastAsia="Calibri"/>
          <w:lang w:val="de-DE"/>
        </w:rPr>
      </w:pPr>
      <w:bookmarkStart w:id="2" w:name="_Hlk46319639"/>
      <w:r w:rsidRPr="00633082">
        <w:rPr>
          <w:rFonts w:eastAsia="Calibri"/>
          <w:lang w:val="de-DE"/>
        </w:rPr>
        <w:t>2. Die mit dem Symbol "X" gekennzeichneten Datensätze und Datenattribute bilden den Umfang der Meldungspflichten.</w:t>
      </w:r>
    </w:p>
    <w:p w14:paraId="45E3E100" w14:textId="77777777" w:rsidR="00B8500F" w:rsidRPr="00633082" w:rsidRDefault="00B8500F" w:rsidP="00200108">
      <w:pPr>
        <w:jc w:val="both"/>
        <w:rPr>
          <w:rFonts w:eastAsia="Calibri"/>
          <w:lang w:val="de-DE"/>
        </w:rPr>
      </w:pPr>
    </w:p>
    <w:p w14:paraId="523BA3E0" w14:textId="77777777" w:rsidR="00B8500F" w:rsidRPr="00633082" w:rsidRDefault="00B8500F" w:rsidP="00200108">
      <w:pPr>
        <w:jc w:val="both"/>
        <w:rPr>
          <w:rFonts w:eastAsia="Calibri"/>
          <w:lang w:val="de-DE"/>
        </w:rPr>
      </w:pPr>
      <w:r w:rsidRPr="00633082">
        <w:rPr>
          <w:rFonts w:eastAsia="Calibri"/>
          <w:lang w:val="de-DE"/>
        </w:rPr>
        <w:t xml:space="preserve">3. Der Wert bestimmter obligatorischer Datenattribute kann in bestimmten Situationen gegenstandslos oder nicht erforderlich sein. In diesen in den Meldungsspezifikationen der Bank beschriebenen Situationen ist der Berichtspflichtige entweder verpflichtet, ausdrücklich mitzuteilen, dass der Wert "Nicht anwendbar" oder "Nicht erforderlich" ist, </w:t>
      </w:r>
      <w:bookmarkStart w:id="3" w:name="_Hlk67478679"/>
      <w:r w:rsidRPr="00633082">
        <w:rPr>
          <w:rFonts w:eastAsia="Calibri"/>
          <w:lang w:val="de-DE"/>
        </w:rPr>
        <w:t>oder es ist ihm gestattet, den Wert optional zu melden.</w:t>
      </w:r>
    </w:p>
    <w:p w14:paraId="550AB146" w14:textId="77777777" w:rsidR="00B8500F" w:rsidRPr="00633082" w:rsidRDefault="00B8500F" w:rsidP="00200108">
      <w:pPr>
        <w:jc w:val="both"/>
        <w:rPr>
          <w:rFonts w:eastAsia="Calibri"/>
          <w:lang w:val="de-DE"/>
        </w:rPr>
      </w:pPr>
    </w:p>
    <w:bookmarkEnd w:id="2"/>
    <w:bookmarkEnd w:id="3"/>
    <w:p w14:paraId="163FAFA9" w14:textId="77777777" w:rsidR="00B8500F" w:rsidRPr="00633082" w:rsidRDefault="00B8500F" w:rsidP="00200108">
      <w:pPr>
        <w:jc w:val="both"/>
        <w:rPr>
          <w:rFonts w:eastAsia="Calibri"/>
          <w:lang w:val="de-DE"/>
        </w:rPr>
      </w:pPr>
      <w:r w:rsidRPr="00633082">
        <w:rPr>
          <w:rFonts w:eastAsia="Calibri"/>
          <w:lang w:val="de-DE"/>
        </w:rPr>
        <w:t>4. Meldungspflichten für Vertragspartner, die Unternehmen sind (Rechtsträger und Unternehmen, die natürliche Personen sind):</w:t>
      </w:r>
    </w:p>
    <w:p w14:paraId="2442A915" w14:textId="77777777" w:rsidR="00B8500F" w:rsidRPr="00633082" w:rsidRDefault="00B8500F" w:rsidP="00200108">
      <w:pPr>
        <w:jc w:val="both"/>
        <w:rPr>
          <w:rFonts w:eastAsia="Calibri"/>
          <w:lang w:val="de-DE"/>
        </w:rPr>
      </w:pPr>
    </w:p>
    <w:tbl>
      <w:tblPr>
        <w:tblStyle w:val="TableGrid1"/>
        <w:tblW w:w="9209" w:type="dxa"/>
        <w:tblLook w:val="04A0" w:firstRow="1" w:lastRow="0" w:firstColumn="1" w:lastColumn="0" w:noHBand="0" w:noVBand="1"/>
      </w:tblPr>
      <w:tblGrid>
        <w:gridCol w:w="2905"/>
        <w:gridCol w:w="1864"/>
        <w:gridCol w:w="1660"/>
        <w:gridCol w:w="1864"/>
        <w:gridCol w:w="1500"/>
      </w:tblGrid>
      <w:tr w:rsidR="00B8500F" w:rsidRPr="00633082" w14:paraId="5B876EA9" w14:textId="77777777" w:rsidTr="00354238">
        <w:tc>
          <w:tcPr>
            <w:tcW w:w="3823" w:type="dxa"/>
            <w:vMerge w:val="restart"/>
            <w:shd w:val="clear" w:color="auto" w:fill="D9D9D9"/>
            <w:tcMar>
              <w:top w:w="28" w:type="dxa"/>
              <w:left w:w="28" w:type="dxa"/>
              <w:bottom w:w="28" w:type="dxa"/>
              <w:right w:w="28" w:type="dxa"/>
            </w:tcMar>
          </w:tcPr>
          <w:p w14:paraId="2C5D576F"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Datenattribut</w:t>
            </w:r>
          </w:p>
        </w:tc>
        <w:tc>
          <w:tcPr>
            <w:tcW w:w="2694" w:type="dxa"/>
            <w:gridSpan w:val="2"/>
            <w:shd w:val="clear" w:color="auto" w:fill="D9D9D9"/>
          </w:tcPr>
          <w:p w14:paraId="13EFF7C5"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Unternehmen, das eine natürliche Person ist</w:t>
            </w:r>
          </w:p>
        </w:tc>
        <w:tc>
          <w:tcPr>
            <w:tcW w:w="2692" w:type="dxa"/>
            <w:gridSpan w:val="2"/>
            <w:shd w:val="clear" w:color="auto" w:fill="D9D9D9"/>
          </w:tcPr>
          <w:p w14:paraId="78010E1D"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Rechtsträger</w:t>
            </w:r>
          </w:p>
        </w:tc>
      </w:tr>
      <w:tr w:rsidR="00B8500F" w:rsidRPr="00633082" w14:paraId="6687CEC4" w14:textId="77777777" w:rsidTr="00354238">
        <w:tc>
          <w:tcPr>
            <w:tcW w:w="3823" w:type="dxa"/>
            <w:vMerge/>
            <w:tcBorders>
              <w:bottom w:val="single" w:sz="4" w:space="0" w:color="auto"/>
            </w:tcBorders>
            <w:shd w:val="clear" w:color="auto" w:fill="D9D9D9"/>
            <w:tcMar>
              <w:top w:w="28" w:type="dxa"/>
              <w:left w:w="28" w:type="dxa"/>
              <w:bottom w:w="28" w:type="dxa"/>
              <w:right w:w="28" w:type="dxa"/>
            </w:tcMar>
          </w:tcPr>
          <w:p w14:paraId="75AD3A9C" w14:textId="77777777" w:rsidR="00B8500F" w:rsidRPr="00633082" w:rsidRDefault="00B8500F" w:rsidP="00200108">
            <w:pPr>
              <w:spacing w:before="40" w:after="40"/>
              <w:rPr>
                <w:rFonts w:ascii="Times New Roman" w:eastAsia="Calibri" w:hAnsi="Times New Roman"/>
                <w:b/>
                <w:bCs/>
                <w:sz w:val="23"/>
                <w:szCs w:val="23"/>
                <w:lang w:val="de-DE"/>
              </w:rPr>
            </w:pPr>
          </w:p>
        </w:tc>
        <w:tc>
          <w:tcPr>
            <w:tcW w:w="1145" w:type="dxa"/>
            <w:tcBorders>
              <w:bottom w:val="single" w:sz="4" w:space="0" w:color="auto"/>
            </w:tcBorders>
            <w:shd w:val="clear" w:color="auto" w:fill="D9D9D9"/>
          </w:tcPr>
          <w:p w14:paraId="11AE5E1F"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sz w:val="23"/>
                <w:lang w:val="de-DE"/>
              </w:rPr>
              <w:t>Gebietsansässiger Vertragspartner</w:t>
            </w:r>
          </w:p>
        </w:tc>
        <w:tc>
          <w:tcPr>
            <w:tcW w:w="1549" w:type="dxa"/>
            <w:tcBorders>
              <w:bottom w:val="single" w:sz="4" w:space="0" w:color="auto"/>
            </w:tcBorders>
            <w:shd w:val="clear" w:color="auto" w:fill="D9D9D9"/>
          </w:tcPr>
          <w:p w14:paraId="695D9105"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sz w:val="23"/>
                <w:lang w:val="de-DE"/>
              </w:rPr>
              <w:t>Gebietsfremder Vertragspartner</w:t>
            </w:r>
          </w:p>
        </w:tc>
        <w:tc>
          <w:tcPr>
            <w:tcW w:w="1366" w:type="dxa"/>
            <w:tcBorders>
              <w:bottom w:val="single" w:sz="4" w:space="0" w:color="auto"/>
            </w:tcBorders>
            <w:shd w:val="clear" w:color="auto" w:fill="D9D9D9"/>
          </w:tcPr>
          <w:p w14:paraId="45914AC7"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sz w:val="23"/>
                <w:lang w:val="de-DE"/>
              </w:rPr>
              <w:t>Gebietsansässiger Vertragspartner</w:t>
            </w:r>
          </w:p>
        </w:tc>
        <w:tc>
          <w:tcPr>
            <w:tcW w:w="1326" w:type="dxa"/>
            <w:tcBorders>
              <w:bottom w:val="single" w:sz="4" w:space="0" w:color="auto"/>
            </w:tcBorders>
            <w:shd w:val="clear" w:color="auto" w:fill="D9D9D9"/>
            <w:tcMar>
              <w:top w:w="28" w:type="dxa"/>
              <w:left w:w="28" w:type="dxa"/>
              <w:bottom w:w="28" w:type="dxa"/>
              <w:right w:w="28" w:type="dxa"/>
            </w:tcMar>
          </w:tcPr>
          <w:p w14:paraId="71EE8596"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sz w:val="23"/>
                <w:lang w:val="de-DE"/>
              </w:rPr>
              <w:t>Gebietsfremder Vertragspartner</w:t>
            </w:r>
          </w:p>
        </w:tc>
      </w:tr>
      <w:tr w:rsidR="00B8500F" w:rsidRPr="00633082" w14:paraId="24D44F66" w14:textId="77777777" w:rsidTr="00354238">
        <w:tc>
          <w:tcPr>
            <w:tcW w:w="3823" w:type="dxa"/>
            <w:shd w:val="clear" w:color="auto" w:fill="auto"/>
            <w:tcMar>
              <w:top w:w="28" w:type="dxa"/>
              <w:left w:w="28" w:type="dxa"/>
              <w:bottom w:w="28" w:type="dxa"/>
              <w:right w:w="28" w:type="dxa"/>
            </w:tcMar>
          </w:tcPr>
          <w:p w14:paraId="0314180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1145" w:type="dxa"/>
            <w:shd w:val="clear" w:color="auto" w:fill="auto"/>
          </w:tcPr>
          <w:p w14:paraId="34EADB2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549" w:type="dxa"/>
            <w:shd w:val="clear" w:color="auto" w:fill="auto"/>
          </w:tcPr>
          <w:p w14:paraId="30E61E6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shd w:val="clear" w:color="auto" w:fill="auto"/>
          </w:tcPr>
          <w:p w14:paraId="0728CE2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26" w:type="dxa"/>
            <w:shd w:val="clear" w:color="auto" w:fill="auto"/>
            <w:tcMar>
              <w:top w:w="28" w:type="dxa"/>
              <w:left w:w="28" w:type="dxa"/>
              <w:bottom w:w="28" w:type="dxa"/>
              <w:right w:w="28" w:type="dxa"/>
            </w:tcMar>
          </w:tcPr>
          <w:p w14:paraId="4379704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7C42326" w14:textId="77777777" w:rsidTr="00354238">
        <w:tc>
          <w:tcPr>
            <w:tcW w:w="3823" w:type="dxa"/>
            <w:tcMar>
              <w:top w:w="28" w:type="dxa"/>
              <w:left w:w="28" w:type="dxa"/>
              <w:bottom w:w="28" w:type="dxa"/>
              <w:right w:w="28" w:type="dxa"/>
            </w:tcMar>
          </w:tcPr>
          <w:p w14:paraId="7FF6B11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Nationale Kennung - Unternehmen</w:t>
            </w:r>
          </w:p>
        </w:tc>
        <w:tc>
          <w:tcPr>
            <w:tcW w:w="1145" w:type="dxa"/>
          </w:tcPr>
          <w:p w14:paraId="35F5235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549" w:type="dxa"/>
          </w:tcPr>
          <w:p w14:paraId="185A767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shd w:val="clear" w:color="auto" w:fill="auto"/>
          </w:tcPr>
          <w:p w14:paraId="617E5D6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26" w:type="dxa"/>
            <w:shd w:val="clear" w:color="auto" w:fill="auto"/>
            <w:tcMar>
              <w:top w:w="28" w:type="dxa"/>
              <w:left w:w="28" w:type="dxa"/>
              <w:bottom w:w="28" w:type="dxa"/>
              <w:right w:w="28" w:type="dxa"/>
            </w:tcMar>
          </w:tcPr>
          <w:p w14:paraId="47D1695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F0FEC09" w14:textId="77777777" w:rsidTr="00354238">
        <w:tc>
          <w:tcPr>
            <w:tcW w:w="3823" w:type="dxa"/>
            <w:tcMar>
              <w:top w:w="28" w:type="dxa"/>
              <w:left w:w="28" w:type="dxa"/>
              <w:bottom w:w="28" w:type="dxa"/>
              <w:right w:w="28" w:type="dxa"/>
            </w:tcMar>
          </w:tcPr>
          <w:p w14:paraId="4A85472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Rechtsträgerkennung (LEI)</w:t>
            </w:r>
          </w:p>
        </w:tc>
        <w:tc>
          <w:tcPr>
            <w:tcW w:w="1145" w:type="dxa"/>
          </w:tcPr>
          <w:p w14:paraId="7606FDDA"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054582DE" w14:textId="77777777" w:rsidR="00B8500F" w:rsidRPr="00633082" w:rsidRDefault="00B8500F" w:rsidP="00200108">
            <w:pPr>
              <w:spacing w:before="40" w:after="40"/>
              <w:rPr>
                <w:rFonts w:ascii="Times New Roman" w:eastAsia="Calibri" w:hAnsi="Times New Roman"/>
                <w:sz w:val="23"/>
                <w:szCs w:val="23"/>
                <w:lang w:val="de-DE"/>
              </w:rPr>
            </w:pPr>
          </w:p>
        </w:tc>
        <w:tc>
          <w:tcPr>
            <w:tcW w:w="1366" w:type="dxa"/>
          </w:tcPr>
          <w:p w14:paraId="56BA3D1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26" w:type="dxa"/>
            <w:tcMar>
              <w:top w:w="28" w:type="dxa"/>
              <w:left w:w="28" w:type="dxa"/>
              <w:bottom w:w="28" w:type="dxa"/>
              <w:right w:w="28" w:type="dxa"/>
            </w:tcMar>
          </w:tcPr>
          <w:p w14:paraId="41C5746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58A5908" w14:textId="77777777" w:rsidTr="00354238">
        <w:tc>
          <w:tcPr>
            <w:tcW w:w="3823" w:type="dxa"/>
            <w:tcMar>
              <w:top w:w="28" w:type="dxa"/>
              <w:left w:w="28" w:type="dxa"/>
              <w:bottom w:w="28" w:type="dxa"/>
              <w:right w:w="28" w:type="dxa"/>
            </w:tcMar>
          </w:tcPr>
          <w:p w14:paraId="30DEF3D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Hauptverwaltung des Unternehmens</w:t>
            </w:r>
          </w:p>
        </w:tc>
        <w:tc>
          <w:tcPr>
            <w:tcW w:w="1145" w:type="dxa"/>
          </w:tcPr>
          <w:p w14:paraId="743CEEB1"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609E04F8" w14:textId="77777777" w:rsidR="00B8500F" w:rsidRPr="00633082" w:rsidRDefault="00B8500F" w:rsidP="00200108">
            <w:pPr>
              <w:spacing w:before="40" w:after="40"/>
              <w:rPr>
                <w:rFonts w:ascii="Times New Roman" w:eastAsia="Calibri" w:hAnsi="Times New Roman"/>
                <w:sz w:val="23"/>
                <w:szCs w:val="23"/>
                <w:lang w:val="de-DE"/>
              </w:rPr>
            </w:pPr>
          </w:p>
        </w:tc>
        <w:tc>
          <w:tcPr>
            <w:tcW w:w="1366" w:type="dxa"/>
          </w:tcPr>
          <w:p w14:paraId="293183E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26" w:type="dxa"/>
            <w:tcMar>
              <w:top w:w="28" w:type="dxa"/>
              <w:left w:w="28" w:type="dxa"/>
              <w:bottom w:w="28" w:type="dxa"/>
              <w:right w:w="28" w:type="dxa"/>
            </w:tcMar>
          </w:tcPr>
          <w:p w14:paraId="6B9EC8C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8E5BC4B" w14:textId="77777777" w:rsidTr="00354238">
        <w:tc>
          <w:tcPr>
            <w:tcW w:w="3823" w:type="dxa"/>
            <w:tcMar>
              <w:top w:w="28" w:type="dxa"/>
              <w:left w:w="28" w:type="dxa"/>
              <w:bottom w:w="28" w:type="dxa"/>
              <w:right w:w="28" w:type="dxa"/>
            </w:tcMar>
          </w:tcPr>
          <w:p w14:paraId="67866BC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direkten Muttergesellschaft</w:t>
            </w:r>
          </w:p>
        </w:tc>
        <w:tc>
          <w:tcPr>
            <w:tcW w:w="1145" w:type="dxa"/>
          </w:tcPr>
          <w:p w14:paraId="2AE1DCBB"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35DDBC30" w14:textId="77777777" w:rsidR="00B8500F" w:rsidRPr="00633082" w:rsidRDefault="00B8500F" w:rsidP="00200108">
            <w:pPr>
              <w:spacing w:before="40" w:after="40"/>
              <w:rPr>
                <w:rFonts w:ascii="Times New Roman" w:eastAsia="Calibri" w:hAnsi="Times New Roman"/>
                <w:sz w:val="23"/>
                <w:szCs w:val="23"/>
                <w:lang w:val="de-DE"/>
              </w:rPr>
            </w:pPr>
          </w:p>
        </w:tc>
        <w:tc>
          <w:tcPr>
            <w:tcW w:w="1366" w:type="dxa"/>
          </w:tcPr>
          <w:p w14:paraId="1689578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26" w:type="dxa"/>
            <w:tcMar>
              <w:top w:w="28" w:type="dxa"/>
              <w:left w:w="28" w:type="dxa"/>
              <w:bottom w:w="28" w:type="dxa"/>
              <w:right w:w="28" w:type="dxa"/>
            </w:tcMar>
          </w:tcPr>
          <w:p w14:paraId="2DEEB01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5D44179" w14:textId="77777777" w:rsidTr="00354238">
        <w:tc>
          <w:tcPr>
            <w:tcW w:w="3823" w:type="dxa"/>
            <w:tcMar>
              <w:top w:w="28" w:type="dxa"/>
              <w:left w:w="28" w:type="dxa"/>
              <w:bottom w:w="28" w:type="dxa"/>
              <w:right w:w="28" w:type="dxa"/>
            </w:tcMar>
          </w:tcPr>
          <w:p w14:paraId="6075589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obersten Muttergesellschaft</w:t>
            </w:r>
          </w:p>
        </w:tc>
        <w:tc>
          <w:tcPr>
            <w:tcW w:w="1145" w:type="dxa"/>
          </w:tcPr>
          <w:p w14:paraId="10D4A6C6"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490EAE74" w14:textId="77777777" w:rsidR="00B8500F" w:rsidRPr="00633082" w:rsidRDefault="00B8500F" w:rsidP="00200108">
            <w:pPr>
              <w:spacing w:before="40" w:after="40"/>
              <w:rPr>
                <w:rFonts w:ascii="Times New Roman" w:eastAsia="Calibri" w:hAnsi="Times New Roman"/>
                <w:sz w:val="23"/>
                <w:szCs w:val="23"/>
                <w:lang w:val="de-DE"/>
              </w:rPr>
            </w:pPr>
          </w:p>
        </w:tc>
        <w:tc>
          <w:tcPr>
            <w:tcW w:w="1366" w:type="dxa"/>
          </w:tcPr>
          <w:p w14:paraId="53477EA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26" w:type="dxa"/>
            <w:tcMar>
              <w:top w:w="28" w:type="dxa"/>
              <w:left w:w="28" w:type="dxa"/>
              <w:bottom w:w="28" w:type="dxa"/>
              <w:right w:w="28" w:type="dxa"/>
            </w:tcMar>
          </w:tcPr>
          <w:p w14:paraId="78D245F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3404124" w14:textId="77777777" w:rsidTr="00354238">
        <w:tc>
          <w:tcPr>
            <w:tcW w:w="3823" w:type="dxa"/>
            <w:tcMar>
              <w:top w:w="28" w:type="dxa"/>
              <w:left w:w="28" w:type="dxa"/>
              <w:bottom w:w="28" w:type="dxa"/>
              <w:right w:w="28" w:type="dxa"/>
            </w:tcMar>
          </w:tcPr>
          <w:p w14:paraId="2AE07FE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Name</w:t>
            </w:r>
          </w:p>
        </w:tc>
        <w:tc>
          <w:tcPr>
            <w:tcW w:w="1145" w:type="dxa"/>
          </w:tcPr>
          <w:p w14:paraId="019846B9"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49DDCD5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tcPr>
          <w:p w14:paraId="5D1B9444"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0613DE3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69930BD" w14:textId="77777777" w:rsidTr="00354238">
        <w:tc>
          <w:tcPr>
            <w:tcW w:w="3823" w:type="dxa"/>
            <w:tcMar>
              <w:top w:w="28" w:type="dxa"/>
              <w:left w:w="28" w:type="dxa"/>
              <w:bottom w:w="28" w:type="dxa"/>
              <w:right w:w="28" w:type="dxa"/>
            </w:tcMar>
          </w:tcPr>
          <w:p w14:paraId="130FCA2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Straße</w:t>
            </w:r>
          </w:p>
        </w:tc>
        <w:tc>
          <w:tcPr>
            <w:tcW w:w="1145" w:type="dxa"/>
          </w:tcPr>
          <w:p w14:paraId="5FCB56B1"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16C9AF4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tcPr>
          <w:p w14:paraId="5256DF22"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69BB041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5EC2568" w14:textId="77777777" w:rsidTr="00354238">
        <w:tc>
          <w:tcPr>
            <w:tcW w:w="3823" w:type="dxa"/>
            <w:tcMar>
              <w:top w:w="28" w:type="dxa"/>
              <w:left w:w="28" w:type="dxa"/>
              <w:bottom w:w="28" w:type="dxa"/>
              <w:right w:w="28" w:type="dxa"/>
            </w:tcMar>
          </w:tcPr>
          <w:p w14:paraId="7DEF8D9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Hausnummer</w:t>
            </w:r>
          </w:p>
        </w:tc>
        <w:tc>
          <w:tcPr>
            <w:tcW w:w="1145" w:type="dxa"/>
          </w:tcPr>
          <w:p w14:paraId="6A17A5E8"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28449D3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tcPr>
          <w:p w14:paraId="6B4FD19E"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702992A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A0CCB54" w14:textId="77777777" w:rsidTr="00354238">
        <w:tc>
          <w:tcPr>
            <w:tcW w:w="3823" w:type="dxa"/>
            <w:tcMar>
              <w:top w:w="28" w:type="dxa"/>
              <w:left w:w="28" w:type="dxa"/>
              <w:bottom w:w="28" w:type="dxa"/>
              <w:right w:w="28" w:type="dxa"/>
            </w:tcMar>
          </w:tcPr>
          <w:p w14:paraId="4F63A95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Stadt/Gemeinde/Ortschaft</w:t>
            </w:r>
          </w:p>
        </w:tc>
        <w:tc>
          <w:tcPr>
            <w:tcW w:w="1145" w:type="dxa"/>
          </w:tcPr>
          <w:p w14:paraId="3D63A4E0"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32B9096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tcPr>
          <w:p w14:paraId="7FAAA10F"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4FF1CB3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329C7A0" w14:textId="77777777" w:rsidTr="00354238">
        <w:tc>
          <w:tcPr>
            <w:tcW w:w="3823" w:type="dxa"/>
            <w:tcMar>
              <w:top w:w="28" w:type="dxa"/>
              <w:left w:w="28" w:type="dxa"/>
              <w:bottom w:w="28" w:type="dxa"/>
              <w:right w:w="28" w:type="dxa"/>
            </w:tcMar>
          </w:tcPr>
          <w:p w14:paraId="27E115A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Verwaltungseinheit</w:t>
            </w:r>
          </w:p>
        </w:tc>
        <w:tc>
          <w:tcPr>
            <w:tcW w:w="1145" w:type="dxa"/>
          </w:tcPr>
          <w:p w14:paraId="01089418"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412609D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tcPr>
          <w:p w14:paraId="6B53CAD4"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089910E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0702213" w14:textId="77777777" w:rsidTr="00354238">
        <w:tc>
          <w:tcPr>
            <w:tcW w:w="3823" w:type="dxa"/>
            <w:tcMar>
              <w:top w:w="28" w:type="dxa"/>
              <w:left w:w="28" w:type="dxa"/>
              <w:bottom w:w="28" w:type="dxa"/>
              <w:right w:w="28" w:type="dxa"/>
            </w:tcMar>
          </w:tcPr>
          <w:p w14:paraId="24DC4C4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lastRenderedPageBreak/>
              <w:t>Postleitzahl</w:t>
            </w:r>
          </w:p>
        </w:tc>
        <w:tc>
          <w:tcPr>
            <w:tcW w:w="1145" w:type="dxa"/>
          </w:tcPr>
          <w:p w14:paraId="3267CD29"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533677A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tcPr>
          <w:p w14:paraId="6B995919"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74FBF19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208D0EE" w14:textId="77777777" w:rsidTr="00354238">
        <w:tc>
          <w:tcPr>
            <w:tcW w:w="3823" w:type="dxa"/>
            <w:tcMar>
              <w:top w:w="28" w:type="dxa"/>
              <w:left w:w="28" w:type="dxa"/>
              <w:bottom w:w="28" w:type="dxa"/>
              <w:right w:w="28" w:type="dxa"/>
            </w:tcMar>
          </w:tcPr>
          <w:p w14:paraId="68D7DBE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Land</w:t>
            </w:r>
          </w:p>
        </w:tc>
        <w:tc>
          <w:tcPr>
            <w:tcW w:w="1145" w:type="dxa"/>
          </w:tcPr>
          <w:p w14:paraId="3C1B7B0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549" w:type="dxa"/>
          </w:tcPr>
          <w:p w14:paraId="054B2EC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tcPr>
          <w:p w14:paraId="304F735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26" w:type="dxa"/>
            <w:tcMar>
              <w:top w:w="28" w:type="dxa"/>
              <w:left w:w="28" w:type="dxa"/>
              <w:bottom w:w="28" w:type="dxa"/>
              <w:right w:w="28" w:type="dxa"/>
            </w:tcMar>
          </w:tcPr>
          <w:p w14:paraId="7307EC8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804E200" w14:textId="77777777" w:rsidTr="00354238">
        <w:tc>
          <w:tcPr>
            <w:tcW w:w="3823" w:type="dxa"/>
            <w:tcMar>
              <w:top w:w="28" w:type="dxa"/>
              <w:left w:w="28" w:type="dxa"/>
              <w:bottom w:w="28" w:type="dxa"/>
              <w:right w:w="28" w:type="dxa"/>
            </w:tcMar>
          </w:tcPr>
          <w:p w14:paraId="7743F99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Rechtsform</w:t>
            </w:r>
          </w:p>
        </w:tc>
        <w:tc>
          <w:tcPr>
            <w:tcW w:w="1145" w:type="dxa"/>
          </w:tcPr>
          <w:p w14:paraId="05CC4DB0"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09CD1569" w14:textId="77777777" w:rsidR="00B8500F" w:rsidRPr="00633082" w:rsidRDefault="00B8500F" w:rsidP="00200108">
            <w:pPr>
              <w:spacing w:before="40" w:after="40"/>
              <w:rPr>
                <w:rFonts w:ascii="Times New Roman" w:eastAsia="Calibri" w:hAnsi="Times New Roman"/>
                <w:sz w:val="23"/>
                <w:szCs w:val="23"/>
                <w:lang w:val="de-DE"/>
              </w:rPr>
            </w:pPr>
          </w:p>
        </w:tc>
        <w:tc>
          <w:tcPr>
            <w:tcW w:w="1366" w:type="dxa"/>
          </w:tcPr>
          <w:p w14:paraId="1BBB00AA"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701530F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19F550F" w14:textId="77777777" w:rsidTr="00354238">
        <w:tc>
          <w:tcPr>
            <w:tcW w:w="3823" w:type="dxa"/>
            <w:tcMar>
              <w:top w:w="28" w:type="dxa"/>
              <w:left w:w="28" w:type="dxa"/>
              <w:bottom w:w="28" w:type="dxa"/>
              <w:right w:w="28" w:type="dxa"/>
            </w:tcMar>
          </w:tcPr>
          <w:p w14:paraId="6E5F0B8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Institutioneller Sektor</w:t>
            </w:r>
          </w:p>
        </w:tc>
        <w:tc>
          <w:tcPr>
            <w:tcW w:w="1145" w:type="dxa"/>
          </w:tcPr>
          <w:p w14:paraId="4F49A7FC"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57BE5114" w14:textId="77777777" w:rsidR="00B8500F" w:rsidRPr="00633082" w:rsidRDefault="00B8500F" w:rsidP="00200108">
            <w:pPr>
              <w:spacing w:before="40" w:after="40"/>
              <w:rPr>
                <w:rFonts w:ascii="Times New Roman" w:eastAsia="Calibri" w:hAnsi="Times New Roman"/>
                <w:sz w:val="23"/>
                <w:szCs w:val="23"/>
                <w:lang w:val="de-DE"/>
              </w:rPr>
            </w:pPr>
          </w:p>
        </w:tc>
        <w:tc>
          <w:tcPr>
            <w:tcW w:w="1366" w:type="dxa"/>
          </w:tcPr>
          <w:p w14:paraId="3B3940A3"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1E7174E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744DEF9" w14:textId="77777777" w:rsidTr="00354238">
        <w:tc>
          <w:tcPr>
            <w:tcW w:w="3823" w:type="dxa"/>
            <w:tcMar>
              <w:top w:w="28" w:type="dxa"/>
              <w:left w:w="28" w:type="dxa"/>
              <w:bottom w:w="28" w:type="dxa"/>
              <w:right w:w="28" w:type="dxa"/>
            </w:tcMar>
          </w:tcPr>
          <w:p w14:paraId="588ED35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Wirtschaftszweigklassifikation</w:t>
            </w:r>
          </w:p>
        </w:tc>
        <w:tc>
          <w:tcPr>
            <w:tcW w:w="1145" w:type="dxa"/>
          </w:tcPr>
          <w:p w14:paraId="7A4DFDCD"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1D0EA74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tcPr>
          <w:p w14:paraId="5634D1F8"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4367FC3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CDC0199" w14:textId="77777777" w:rsidTr="00354238">
        <w:tc>
          <w:tcPr>
            <w:tcW w:w="3823" w:type="dxa"/>
            <w:tcMar>
              <w:top w:w="28" w:type="dxa"/>
              <w:left w:w="28" w:type="dxa"/>
              <w:bottom w:w="28" w:type="dxa"/>
              <w:right w:w="28" w:type="dxa"/>
            </w:tcMar>
          </w:tcPr>
          <w:p w14:paraId="782AA10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Status von Gerichtsverfahren</w:t>
            </w:r>
          </w:p>
        </w:tc>
        <w:tc>
          <w:tcPr>
            <w:tcW w:w="1145" w:type="dxa"/>
          </w:tcPr>
          <w:p w14:paraId="166FF6E4"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605F339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tcPr>
          <w:p w14:paraId="3F4BDD03"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5C6A80C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2C1BF48" w14:textId="77777777" w:rsidTr="00354238">
        <w:tc>
          <w:tcPr>
            <w:tcW w:w="3823" w:type="dxa"/>
            <w:tcMar>
              <w:top w:w="28" w:type="dxa"/>
              <w:left w:w="28" w:type="dxa"/>
              <w:bottom w:w="28" w:type="dxa"/>
              <w:right w:w="28" w:type="dxa"/>
            </w:tcMar>
          </w:tcPr>
          <w:p w14:paraId="1F36559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der Eröffnung des Gerichtsverfahrens</w:t>
            </w:r>
          </w:p>
        </w:tc>
        <w:tc>
          <w:tcPr>
            <w:tcW w:w="1145" w:type="dxa"/>
          </w:tcPr>
          <w:p w14:paraId="027DC026"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2D4119D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6" w:type="dxa"/>
          </w:tcPr>
          <w:p w14:paraId="3588409E"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4723C82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297737D" w14:textId="77777777" w:rsidTr="00354238">
        <w:tc>
          <w:tcPr>
            <w:tcW w:w="3823" w:type="dxa"/>
            <w:tcMar>
              <w:top w:w="28" w:type="dxa"/>
              <w:left w:w="28" w:type="dxa"/>
              <w:bottom w:w="28" w:type="dxa"/>
              <w:right w:w="28" w:type="dxa"/>
            </w:tcMar>
          </w:tcPr>
          <w:p w14:paraId="1DD3FB7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Unternehmensgröße</w:t>
            </w:r>
          </w:p>
        </w:tc>
        <w:tc>
          <w:tcPr>
            <w:tcW w:w="1145" w:type="dxa"/>
          </w:tcPr>
          <w:p w14:paraId="68628A39"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275D9AEE" w14:textId="77777777" w:rsidR="00B8500F" w:rsidRPr="00633082" w:rsidRDefault="00B8500F" w:rsidP="00200108">
            <w:pPr>
              <w:spacing w:before="40" w:after="40"/>
              <w:rPr>
                <w:rFonts w:ascii="Times New Roman" w:eastAsia="Calibri" w:hAnsi="Times New Roman"/>
                <w:sz w:val="23"/>
                <w:szCs w:val="23"/>
                <w:lang w:val="de-DE"/>
              </w:rPr>
            </w:pPr>
          </w:p>
        </w:tc>
        <w:tc>
          <w:tcPr>
            <w:tcW w:w="1366" w:type="dxa"/>
          </w:tcPr>
          <w:p w14:paraId="4D0D575B"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13DD0F0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5396858" w14:textId="77777777" w:rsidTr="00354238">
        <w:tc>
          <w:tcPr>
            <w:tcW w:w="3823" w:type="dxa"/>
            <w:tcMar>
              <w:top w:w="28" w:type="dxa"/>
              <w:left w:w="28" w:type="dxa"/>
              <w:bottom w:w="28" w:type="dxa"/>
              <w:right w:w="28" w:type="dxa"/>
            </w:tcMar>
          </w:tcPr>
          <w:p w14:paraId="27364F5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der Unternehmensgröße</w:t>
            </w:r>
          </w:p>
        </w:tc>
        <w:tc>
          <w:tcPr>
            <w:tcW w:w="1145" w:type="dxa"/>
          </w:tcPr>
          <w:p w14:paraId="698F6B2A"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3E0F15EE" w14:textId="77777777" w:rsidR="00B8500F" w:rsidRPr="00633082" w:rsidRDefault="00B8500F" w:rsidP="00200108">
            <w:pPr>
              <w:spacing w:before="40" w:after="40"/>
              <w:rPr>
                <w:rFonts w:ascii="Times New Roman" w:eastAsia="Calibri" w:hAnsi="Times New Roman"/>
                <w:sz w:val="23"/>
                <w:szCs w:val="23"/>
                <w:lang w:val="de-DE"/>
              </w:rPr>
            </w:pPr>
          </w:p>
        </w:tc>
        <w:tc>
          <w:tcPr>
            <w:tcW w:w="1366" w:type="dxa"/>
          </w:tcPr>
          <w:p w14:paraId="63C925F9"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36C2AB7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D0D4609" w14:textId="77777777" w:rsidTr="00354238">
        <w:tc>
          <w:tcPr>
            <w:tcW w:w="3823" w:type="dxa"/>
            <w:tcMar>
              <w:top w:w="28" w:type="dxa"/>
              <w:left w:w="28" w:type="dxa"/>
              <w:bottom w:w="28" w:type="dxa"/>
              <w:right w:w="28" w:type="dxa"/>
            </w:tcMar>
          </w:tcPr>
          <w:p w14:paraId="6664EFE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Beschäftigtenzahl</w:t>
            </w:r>
          </w:p>
        </w:tc>
        <w:tc>
          <w:tcPr>
            <w:tcW w:w="1145" w:type="dxa"/>
          </w:tcPr>
          <w:p w14:paraId="49554FE2"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68E66372" w14:textId="77777777" w:rsidR="00B8500F" w:rsidRPr="00633082" w:rsidRDefault="00B8500F" w:rsidP="00200108">
            <w:pPr>
              <w:spacing w:before="40" w:after="40"/>
              <w:rPr>
                <w:rFonts w:ascii="Times New Roman" w:eastAsia="Calibri" w:hAnsi="Times New Roman"/>
                <w:sz w:val="23"/>
                <w:szCs w:val="23"/>
                <w:lang w:val="de-DE"/>
              </w:rPr>
            </w:pPr>
          </w:p>
        </w:tc>
        <w:tc>
          <w:tcPr>
            <w:tcW w:w="1366" w:type="dxa"/>
          </w:tcPr>
          <w:p w14:paraId="6981FE27"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3B00140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A5EC4D0" w14:textId="77777777" w:rsidTr="00354238">
        <w:tc>
          <w:tcPr>
            <w:tcW w:w="3823" w:type="dxa"/>
            <w:tcMar>
              <w:top w:w="28" w:type="dxa"/>
              <w:left w:w="28" w:type="dxa"/>
              <w:bottom w:w="28" w:type="dxa"/>
              <w:right w:w="28" w:type="dxa"/>
            </w:tcMar>
          </w:tcPr>
          <w:p w14:paraId="5144738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Bilanzsumme</w:t>
            </w:r>
          </w:p>
        </w:tc>
        <w:tc>
          <w:tcPr>
            <w:tcW w:w="1145" w:type="dxa"/>
          </w:tcPr>
          <w:p w14:paraId="4A11CF79"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28513A56" w14:textId="77777777" w:rsidR="00B8500F" w:rsidRPr="00633082" w:rsidRDefault="00B8500F" w:rsidP="00200108">
            <w:pPr>
              <w:spacing w:before="40" w:after="40"/>
              <w:rPr>
                <w:rFonts w:ascii="Times New Roman" w:eastAsia="Calibri" w:hAnsi="Times New Roman"/>
                <w:sz w:val="23"/>
                <w:szCs w:val="23"/>
                <w:lang w:val="de-DE"/>
              </w:rPr>
            </w:pPr>
          </w:p>
        </w:tc>
        <w:tc>
          <w:tcPr>
            <w:tcW w:w="1366" w:type="dxa"/>
          </w:tcPr>
          <w:p w14:paraId="4F37C5DD"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29AE9A3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9D19956" w14:textId="77777777" w:rsidTr="00354238">
        <w:tc>
          <w:tcPr>
            <w:tcW w:w="3823" w:type="dxa"/>
            <w:tcMar>
              <w:top w:w="28" w:type="dxa"/>
              <w:left w:w="28" w:type="dxa"/>
              <w:bottom w:w="28" w:type="dxa"/>
              <w:right w:w="28" w:type="dxa"/>
            </w:tcMar>
          </w:tcPr>
          <w:p w14:paraId="10B1261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Jahresumsatz</w:t>
            </w:r>
          </w:p>
        </w:tc>
        <w:tc>
          <w:tcPr>
            <w:tcW w:w="1145" w:type="dxa"/>
          </w:tcPr>
          <w:p w14:paraId="770E5774" w14:textId="77777777" w:rsidR="00B8500F" w:rsidRPr="00633082" w:rsidRDefault="00B8500F" w:rsidP="00200108">
            <w:pPr>
              <w:spacing w:before="40" w:after="40"/>
              <w:rPr>
                <w:rFonts w:ascii="Times New Roman" w:eastAsia="Calibri" w:hAnsi="Times New Roman"/>
                <w:sz w:val="23"/>
                <w:szCs w:val="23"/>
                <w:lang w:val="de-DE"/>
              </w:rPr>
            </w:pPr>
          </w:p>
        </w:tc>
        <w:tc>
          <w:tcPr>
            <w:tcW w:w="1549" w:type="dxa"/>
          </w:tcPr>
          <w:p w14:paraId="7C3DF1F3" w14:textId="77777777" w:rsidR="00B8500F" w:rsidRPr="00633082" w:rsidRDefault="00B8500F" w:rsidP="00200108">
            <w:pPr>
              <w:spacing w:before="40" w:after="40"/>
              <w:rPr>
                <w:rFonts w:ascii="Times New Roman" w:eastAsia="Calibri" w:hAnsi="Times New Roman"/>
                <w:sz w:val="23"/>
                <w:szCs w:val="23"/>
                <w:lang w:val="de-DE"/>
              </w:rPr>
            </w:pPr>
          </w:p>
        </w:tc>
        <w:tc>
          <w:tcPr>
            <w:tcW w:w="1366" w:type="dxa"/>
          </w:tcPr>
          <w:p w14:paraId="6F77FE5F" w14:textId="77777777" w:rsidR="00B8500F" w:rsidRPr="00633082" w:rsidRDefault="00B8500F" w:rsidP="00200108">
            <w:pPr>
              <w:spacing w:before="40" w:after="40"/>
              <w:rPr>
                <w:rFonts w:ascii="Times New Roman" w:eastAsia="Calibri" w:hAnsi="Times New Roman"/>
                <w:sz w:val="23"/>
                <w:szCs w:val="23"/>
                <w:lang w:val="de-DE"/>
              </w:rPr>
            </w:pPr>
          </w:p>
        </w:tc>
        <w:tc>
          <w:tcPr>
            <w:tcW w:w="1326" w:type="dxa"/>
            <w:tcMar>
              <w:top w:w="28" w:type="dxa"/>
              <w:left w:w="28" w:type="dxa"/>
              <w:bottom w:w="28" w:type="dxa"/>
              <w:right w:w="28" w:type="dxa"/>
            </w:tcMar>
          </w:tcPr>
          <w:p w14:paraId="69666F8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bl>
    <w:p w14:paraId="18F4456C" w14:textId="77777777" w:rsidR="00B8500F" w:rsidRPr="00633082" w:rsidRDefault="00B8500F" w:rsidP="00200108">
      <w:pPr>
        <w:rPr>
          <w:rFonts w:eastAsia="Calibri"/>
          <w:lang w:val="de-DE"/>
        </w:rPr>
      </w:pPr>
    </w:p>
    <w:p w14:paraId="6E17F728" w14:textId="77777777" w:rsidR="00B8500F" w:rsidRPr="00633082" w:rsidRDefault="00B8500F" w:rsidP="00200108">
      <w:pPr>
        <w:spacing w:before="240" w:after="240"/>
        <w:jc w:val="both"/>
        <w:rPr>
          <w:rFonts w:eastAsia="Calibri"/>
          <w:lang w:val="de-DE"/>
        </w:rPr>
      </w:pPr>
      <w:r w:rsidRPr="00633082">
        <w:rPr>
          <w:rFonts w:eastAsia="Calibri"/>
          <w:lang w:val="de-DE"/>
        </w:rPr>
        <w:t>5. Meldungspflichten für Vertragspartner, die natürliche Personen sind:</w:t>
      </w:r>
    </w:p>
    <w:tbl>
      <w:tblPr>
        <w:tblStyle w:val="TableGrid1"/>
        <w:tblW w:w="9209" w:type="dxa"/>
        <w:tblLook w:val="04A0" w:firstRow="1" w:lastRow="0" w:firstColumn="1" w:lastColumn="0" w:noHBand="0" w:noVBand="1"/>
      </w:tblPr>
      <w:tblGrid>
        <w:gridCol w:w="3748"/>
        <w:gridCol w:w="5461"/>
      </w:tblGrid>
      <w:tr w:rsidR="00B8500F" w:rsidRPr="00633082" w14:paraId="31C3977C" w14:textId="77777777" w:rsidTr="00354238">
        <w:tc>
          <w:tcPr>
            <w:tcW w:w="3748" w:type="dxa"/>
            <w:shd w:val="clear" w:color="auto" w:fill="D9D9D9"/>
            <w:tcMar>
              <w:top w:w="28" w:type="dxa"/>
              <w:left w:w="28" w:type="dxa"/>
              <w:bottom w:w="28" w:type="dxa"/>
              <w:right w:w="28" w:type="dxa"/>
            </w:tcMar>
          </w:tcPr>
          <w:p w14:paraId="287198D8"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Datenattribut</w:t>
            </w:r>
          </w:p>
        </w:tc>
        <w:tc>
          <w:tcPr>
            <w:tcW w:w="5461" w:type="dxa"/>
            <w:shd w:val="clear" w:color="auto" w:fill="D9D9D9"/>
          </w:tcPr>
          <w:p w14:paraId="29014BBF"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Natürliche Personen</w:t>
            </w:r>
          </w:p>
        </w:tc>
      </w:tr>
      <w:tr w:rsidR="00B8500F" w:rsidRPr="00633082" w14:paraId="25763C20" w14:textId="77777777" w:rsidTr="00354238">
        <w:tc>
          <w:tcPr>
            <w:tcW w:w="3748" w:type="dxa"/>
            <w:shd w:val="clear" w:color="auto" w:fill="auto"/>
            <w:tcMar>
              <w:top w:w="28" w:type="dxa"/>
              <w:left w:w="28" w:type="dxa"/>
              <w:bottom w:w="28" w:type="dxa"/>
              <w:right w:w="28" w:type="dxa"/>
            </w:tcMar>
          </w:tcPr>
          <w:p w14:paraId="3797334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5461" w:type="dxa"/>
            <w:shd w:val="clear" w:color="auto" w:fill="auto"/>
          </w:tcPr>
          <w:p w14:paraId="3E96423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1552269" w14:textId="77777777" w:rsidTr="00354238">
        <w:tc>
          <w:tcPr>
            <w:tcW w:w="3748" w:type="dxa"/>
            <w:shd w:val="clear" w:color="auto" w:fill="auto"/>
            <w:tcMar>
              <w:top w:w="28" w:type="dxa"/>
              <w:left w:w="28" w:type="dxa"/>
              <w:bottom w:w="28" w:type="dxa"/>
              <w:right w:w="28" w:type="dxa"/>
            </w:tcMar>
            <w:vAlign w:val="center"/>
          </w:tcPr>
          <w:p w14:paraId="43ED67C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Nationale Kennung - Natürliche Person</w:t>
            </w:r>
          </w:p>
        </w:tc>
        <w:tc>
          <w:tcPr>
            <w:tcW w:w="5461" w:type="dxa"/>
            <w:shd w:val="clear" w:color="auto" w:fill="auto"/>
          </w:tcPr>
          <w:p w14:paraId="05B3E49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9DBAD3D" w14:textId="77777777" w:rsidTr="00354238">
        <w:tc>
          <w:tcPr>
            <w:tcW w:w="3748" w:type="dxa"/>
            <w:shd w:val="clear" w:color="auto" w:fill="auto"/>
            <w:tcMar>
              <w:top w:w="28" w:type="dxa"/>
              <w:left w:w="28" w:type="dxa"/>
              <w:bottom w:w="28" w:type="dxa"/>
              <w:right w:w="28" w:type="dxa"/>
            </w:tcMar>
          </w:tcPr>
          <w:p w14:paraId="1A1600C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Familienname</w:t>
            </w:r>
          </w:p>
        </w:tc>
        <w:tc>
          <w:tcPr>
            <w:tcW w:w="5461" w:type="dxa"/>
            <w:shd w:val="clear" w:color="auto" w:fill="auto"/>
          </w:tcPr>
          <w:p w14:paraId="59284B4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2AABC6C" w14:textId="77777777" w:rsidTr="00354238">
        <w:tc>
          <w:tcPr>
            <w:tcW w:w="3748" w:type="dxa"/>
            <w:shd w:val="clear" w:color="auto" w:fill="auto"/>
            <w:tcMar>
              <w:top w:w="28" w:type="dxa"/>
              <w:left w:w="28" w:type="dxa"/>
              <w:bottom w:w="28" w:type="dxa"/>
              <w:right w:w="28" w:type="dxa"/>
            </w:tcMar>
          </w:tcPr>
          <w:p w14:paraId="7B91F8F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Vorname</w:t>
            </w:r>
          </w:p>
        </w:tc>
        <w:tc>
          <w:tcPr>
            <w:tcW w:w="5461" w:type="dxa"/>
            <w:shd w:val="clear" w:color="auto" w:fill="auto"/>
          </w:tcPr>
          <w:p w14:paraId="2A08121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F84B4D4" w14:textId="77777777" w:rsidTr="00354238">
        <w:tc>
          <w:tcPr>
            <w:tcW w:w="3748" w:type="dxa"/>
            <w:shd w:val="clear" w:color="auto" w:fill="auto"/>
            <w:tcMar>
              <w:top w:w="28" w:type="dxa"/>
              <w:left w:w="28" w:type="dxa"/>
              <w:bottom w:w="28" w:type="dxa"/>
              <w:right w:w="28" w:type="dxa"/>
            </w:tcMar>
          </w:tcPr>
          <w:p w14:paraId="3B0B3A5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Geburtsdatum</w:t>
            </w:r>
          </w:p>
        </w:tc>
        <w:tc>
          <w:tcPr>
            <w:tcW w:w="5461" w:type="dxa"/>
            <w:shd w:val="clear" w:color="auto" w:fill="auto"/>
          </w:tcPr>
          <w:p w14:paraId="38C959B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8A25E00" w14:textId="77777777" w:rsidTr="00354238">
        <w:tc>
          <w:tcPr>
            <w:tcW w:w="3748" w:type="dxa"/>
            <w:shd w:val="clear" w:color="auto" w:fill="auto"/>
            <w:tcMar>
              <w:top w:w="28" w:type="dxa"/>
              <w:left w:w="28" w:type="dxa"/>
              <w:bottom w:w="28" w:type="dxa"/>
              <w:right w:w="28" w:type="dxa"/>
            </w:tcMar>
          </w:tcPr>
          <w:p w14:paraId="4119E49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Straße</w:t>
            </w:r>
          </w:p>
        </w:tc>
        <w:tc>
          <w:tcPr>
            <w:tcW w:w="5461" w:type="dxa"/>
            <w:shd w:val="clear" w:color="auto" w:fill="auto"/>
          </w:tcPr>
          <w:p w14:paraId="1963117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701D78D" w14:textId="77777777" w:rsidTr="00354238">
        <w:tc>
          <w:tcPr>
            <w:tcW w:w="3748" w:type="dxa"/>
            <w:shd w:val="clear" w:color="auto" w:fill="auto"/>
            <w:tcMar>
              <w:top w:w="28" w:type="dxa"/>
              <w:left w:w="28" w:type="dxa"/>
              <w:bottom w:w="28" w:type="dxa"/>
              <w:right w:w="28" w:type="dxa"/>
            </w:tcMar>
          </w:tcPr>
          <w:p w14:paraId="57FCCFF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Hausnummer</w:t>
            </w:r>
          </w:p>
        </w:tc>
        <w:tc>
          <w:tcPr>
            <w:tcW w:w="5461" w:type="dxa"/>
            <w:shd w:val="clear" w:color="auto" w:fill="auto"/>
          </w:tcPr>
          <w:p w14:paraId="18C2DF6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257B1D5" w14:textId="77777777" w:rsidTr="00354238">
        <w:tc>
          <w:tcPr>
            <w:tcW w:w="3748" w:type="dxa"/>
            <w:shd w:val="clear" w:color="auto" w:fill="auto"/>
            <w:tcMar>
              <w:top w:w="28" w:type="dxa"/>
              <w:left w:w="28" w:type="dxa"/>
              <w:bottom w:w="28" w:type="dxa"/>
              <w:right w:w="28" w:type="dxa"/>
            </w:tcMar>
          </w:tcPr>
          <w:p w14:paraId="6CB7013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Stadt/Gemeinde/Ortschaft</w:t>
            </w:r>
          </w:p>
        </w:tc>
        <w:tc>
          <w:tcPr>
            <w:tcW w:w="5461" w:type="dxa"/>
            <w:shd w:val="clear" w:color="auto" w:fill="auto"/>
          </w:tcPr>
          <w:p w14:paraId="43B7197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6E279D3" w14:textId="77777777" w:rsidTr="00354238">
        <w:tc>
          <w:tcPr>
            <w:tcW w:w="3748" w:type="dxa"/>
            <w:shd w:val="clear" w:color="auto" w:fill="auto"/>
            <w:tcMar>
              <w:top w:w="28" w:type="dxa"/>
              <w:left w:w="28" w:type="dxa"/>
              <w:bottom w:w="28" w:type="dxa"/>
              <w:right w:w="28" w:type="dxa"/>
            </w:tcMar>
          </w:tcPr>
          <w:p w14:paraId="594E118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Postleitzahl</w:t>
            </w:r>
          </w:p>
        </w:tc>
        <w:tc>
          <w:tcPr>
            <w:tcW w:w="5461" w:type="dxa"/>
            <w:shd w:val="clear" w:color="auto" w:fill="auto"/>
          </w:tcPr>
          <w:p w14:paraId="2303E12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E7B98B0" w14:textId="77777777" w:rsidTr="00354238">
        <w:tc>
          <w:tcPr>
            <w:tcW w:w="3748" w:type="dxa"/>
            <w:shd w:val="clear" w:color="auto" w:fill="auto"/>
            <w:tcMar>
              <w:top w:w="28" w:type="dxa"/>
              <w:left w:w="28" w:type="dxa"/>
              <w:bottom w:w="28" w:type="dxa"/>
              <w:right w:w="28" w:type="dxa"/>
            </w:tcMar>
          </w:tcPr>
          <w:p w14:paraId="196884D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Land</w:t>
            </w:r>
          </w:p>
        </w:tc>
        <w:tc>
          <w:tcPr>
            <w:tcW w:w="5461" w:type="dxa"/>
            <w:shd w:val="clear" w:color="auto" w:fill="auto"/>
          </w:tcPr>
          <w:p w14:paraId="59BE241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bl>
    <w:p w14:paraId="169D8E54" w14:textId="77777777" w:rsidR="00B8500F" w:rsidRPr="00633082" w:rsidRDefault="00B8500F" w:rsidP="00200108">
      <w:pPr>
        <w:jc w:val="both"/>
        <w:rPr>
          <w:rFonts w:eastAsia="Verdana"/>
          <w:shd w:val="clear" w:color="auto" w:fill="FFFFFF"/>
          <w:lang w:val="de-DE"/>
        </w:rPr>
      </w:pPr>
    </w:p>
    <w:p w14:paraId="3B2B5E13" w14:textId="77777777" w:rsidR="00633082" w:rsidRPr="00633082" w:rsidRDefault="00633082">
      <w:pPr>
        <w:rPr>
          <w:rFonts w:eastAsia="Calibri"/>
          <w:shd w:val="clear" w:color="auto" w:fill="FFFFFF"/>
          <w:lang w:val="de-DE"/>
        </w:rPr>
      </w:pPr>
      <w:r w:rsidRPr="00633082">
        <w:rPr>
          <w:rFonts w:eastAsia="Calibri"/>
          <w:shd w:val="clear" w:color="auto" w:fill="FFFFFF"/>
          <w:lang w:val="de-DE"/>
        </w:rPr>
        <w:br w:type="page"/>
      </w:r>
    </w:p>
    <w:p w14:paraId="3CCA51CC" w14:textId="7925D362" w:rsidR="00B8500F" w:rsidRPr="00633082" w:rsidRDefault="00B8500F" w:rsidP="00633082">
      <w:pPr>
        <w:jc w:val="center"/>
        <w:rPr>
          <w:rFonts w:eastAsia="Calibri"/>
          <w:b/>
          <w:bCs/>
          <w:lang w:val="de-DE"/>
        </w:rPr>
      </w:pPr>
      <w:r w:rsidRPr="00633082">
        <w:rPr>
          <w:rFonts w:eastAsia="Calibri"/>
          <w:b/>
          <w:lang w:val="de-DE"/>
        </w:rPr>
        <w:lastRenderedPageBreak/>
        <w:t>Anlage 4</w:t>
      </w:r>
    </w:p>
    <w:p w14:paraId="38B0DFFE" w14:textId="77777777" w:rsidR="00B8500F" w:rsidRPr="00633082" w:rsidRDefault="00B8500F" w:rsidP="00633082">
      <w:pPr>
        <w:jc w:val="center"/>
        <w:rPr>
          <w:rFonts w:eastAsia="Calibri"/>
          <w:lang w:val="de-DE"/>
        </w:rPr>
      </w:pPr>
    </w:p>
    <w:p w14:paraId="748DE7CA" w14:textId="77777777" w:rsidR="00B8500F" w:rsidRPr="00633082" w:rsidRDefault="00B8500F" w:rsidP="00633082">
      <w:pPr>
        <w:jc w:val="center"/>
        <w:rPr>
          <w:rFonts w:eastAsia="Calibri"/>
          <w:lang w:val="de-DE"/>
        </w:rPr>
      </w:pPr>
    </w:p>
    <w:p w14:paraId="03022C65" w14:textId="77777777" w:rsidR="00B8500F" w:rsidRPr="00633082" w:rsidRDefault="00B8500F" w:rsidP="00633082">
      <w:pPr>
        <w:jc w:val="center"/>
        <w:rPr>
          <w:rFonts w:eastAsia="Calibri"/>
          <w:b/>
          <w:bCs/>
          <w:lang w:val="de-DE"/>
        </w:rPr>
      </w:pPr>
      <w:r w:rsidRPr="00633082">
        <w:rPr>
          <w:rFonts w:eastAsia="Calibri"/>
          <w:b/>
          <w:lang w:val="de-DE"/>
        </w:rPr>
        <w:t>Pflichten zur Meldung von Datensätzen und Datenattributen in Bezug auf das Vertragspartnerrisiko und den Vertragspartnerausfall</w:t>
      </w:r>
    </w:p>
    <w:p w14:paraId="056DC37C" w14:textId="77777777" w:rsidR="00B8500F" w:rsidRPr="00633082" w:rsidRDefault="00B8500F" w:rsidP="00200108">
      <w:pPr>
        <w:rPr>
          <w:rFonts w:eastAsia="Calibri"/>
          <w:b/>
          <w:bCs/>
          <w:lang w:val="de-DE"/>
        </w:rPr>
      </w:pPr>
    </w:p>
    <w:p w14:paraId="5EF126A4" w14:textId="77777777" w:rsidR="00B8500F" w:rsidRPr="00633082" w:rsidRDefault="00B8500F" w:rsidP="00200108">
      <w:pPr>
        <w:jc w:val="both"/>
        <w:rPr>
          <w:rFonts w:eastAsia="Calibri"/>
          <w:b/>
          <w:bCs/>
          <w:lang w:val="de-DE"/>
        </w:rPr>
      </w:pPr>
    </w:p>
    <w:p w14:paraId="4D8B414B" w14:textId="77777777" w:rsidR="00633082" w:rsidRPr="00633082" w:rsidRDefault="00B8500F" w:rsidP="00200108">
      <w:pPr>
        <w:spacing w:before="120" w:after="120"/>
        <w:jc w:val="both"/>
        <w:rPr>
          <w:rFonts w:eastAsia="Calibri"/>
          <w:lang w:val="de-DE"/>
        </w:rPr>
      </w:pPr>
      <w:r w:rsidRPr="00633082">
        <w:rPr>
          <w:rFonts w:eastAsia="Calibri"/>
          <w:lang w:val="de-DE"/>
        </w:rPr>
        <w:t>1. Die Pflichten zur Meldung von Daten in Bezug auf das Vertragspartnerrisiko und den Vertragspartnerausfall sind abhängig von der Art des Berichtspflichtigen.</w:t>
      </w:r>
    </w:p>
    <w:p w14:paraId="77F9A2FB" w14:textId="5C51EA02" w:rsidR="00B8500F" w:rsidRPr="00633082" w:rsidRDefault="00B8500F" w:rsidP="00200108">
      <w:pPr>
        <w:spacing w:before="120" w:after="120"/>
        <w:jc w:val="both"/>
        <w:rPr>
          <w:rFonts w:eastAsia="Calibri"/>
          <w:lang w:val="de-DE"/>
        </w:rPr>
      </w:pPr>
      <w:r w:rsidRPr="00633082">
        <w:rPr>
          <w:rFonts w:eastAsia="Calibri"/>
          <w:lang w:val="de-DE"/>
        </w:rPr>
        <w:t xml:space="preserve">2. Die Pflichten zur Meldung von Daten </w:t>
      </w:r>
      <w:bookmarkStart w:id="4" w:name="_Hlk46320698"/>
      <w:r w:rsidRPr="00633082">
        <w:rPr>
          <w:rFonts w:eastAsia="Calibri"/>
          <w:lang w:val="de-DE"/>
        </w:rPr>
        <w:t>in Bezug auf das Vertragspartnerrisiko und den Vertragspartnerausfall</w:t>
      </w:r>
      <w:bookmarkEnd w:id="4"/>
      <w:r w:rsidRPr="00633082">
        <w:rPr>
          <w:rFonts w:eastAsia="Calibri"/>
          <w:lang w:val="de-DE"/>
        </w:rPr>
        <w:t xml:space="preserve"> gelten nur für Vertragspartner, die in den Artikeln 160, 163, 179 und 180 der Verordnung (EU) 575/2013 hinsichtlich der Risiken und in Artikel 178 der Verordnung (EU) 575/2013 hinsichtlich des Ausfallstatus erwähnt sind. </w:t>
      </w:r>
    </w:p>
    <w:p w14:paraId="3EEE67BA" w14:textId="77777777" w:rsidR="00B8500F" w:rsidRPr="00633082" w:rsidRDefault="00B8500F" w:rsidP="00200108">
      <w:pPr>
        <w:spacing w:before="240" w:after="240"/>
        <w:jc w:val="both"/>
        <w:rPr>
          <w:rFonts w:eastAsia="Calibri"/>
          <w:lang w:val="de-DE"/>
        </w:rPr>
      </w:pPr>
      <w:r w:rsidRPr="00633082">
        <w:rPr>
          <w:rFonts w:eastAsia="Calibri"/>
          <w:lang w:val="de-DE"/>
        </w:rPr>
        <w:t>3. Die mit dem Symbol "X" gekennzeichneten Datensätze und Datenattribute bilden den Umfang der Meldungspflichten.</w:t>
      </w:r>
    </w:p>
    <w:p w14:paraId="5B0E1DD0" w14:textId="77777777" w:rsidR="00B8500F" w:rsidRPr="00633082" w:rsidRDefault="00B8500F" w:rsidP="00200108">
      <w:pPr>
        <w:spacing w:before="240" w:after="240"/>
        <w:jc w:val="both"/>
        <w:rPr>
          <w:rFonts w:eastAsia="Calibri"/>
          <w:lang w:val="de-DE"/>
        </w:rPr>
      </w:pPr>
      <w:r w:rsidRPr="00633082">
        <w:rPr>
          <w:rFonts w:eastAsia="Calibri"/>
          <w:lang w:val="de-DE"/>
        </w:rPr>
        <w:t>4. Der Wert bestimmter obligatorischer Datenattribute kann in bestimmten Situationen gegenstandslos oder nicht erforderlich sein. In diesen in den Meldungsspezifikationen der Bank beschriebenen Situationen ist der Berichtspflichtige entweder verpflichtet, ausdrücklich mitzuteilen, dass der Wert "Nicht anwendbar" oder "Nicht erforderlich" ist, oder es ist ihm gestattet, den Wert optional zu melden.</w:t>
      </w:r>
    </w:p>
    <w:p w14:paraId="479AAD32" w14:textId="77777777" w:rsidR="00B8500F" w:rsidRPr="00633082" w:rsidRDefault="00B8500F" w:rsidP="00200108">
      <w:pPr>
        <w:spacing w:before="240" w:after="240"/>
        <w:jc w:val="both"/>
        <w:rPr>
          <w:rFonts w:eastAsia="Calibri"/>
          <w:lang w:val="de-DE"/>
        </w:rPr>
      </w:pPr>
    </w:p>
    <w:tbl>
      <w:tblPr>
        <w:tblStyle w:val="TableGrid1"/>
        <w:tblW w:w="9175" w:type="dxa"/>
        <w:tblLook w:val="04A0" w:firstRow="1" w:lastRow="0" w:firstColumn="1" w:lastColumn="0" w:noHBand="0" w:noVBand="1"/>
      </w:tblPr>
      <w:tblGrid>
        <w:gridCol w:w="888"/>
        <w:gridCol w:w="3754"/>
        <w:gridCol w:w="2394"/>
        <w:gridCol w:w="2139"/>
      </w:tblGrid>
      <w:tr w:rsidR="00B8500F" w:rsidRPr="00633082" w14:paraId="1167C686" w14:textId="77777777" w:rsidTr="00354238">
        <w:tc>
          <w:tcPr>
            <w:tcW w:w="4677" w:type="dxa"/>
            <w:gridSpan w:val="2"/>
            <w:shd w:val="clear" w:color="auto" w:fill="D9D9D9"/>
            <w:tcMar>
              <w:top w:w="28" w:type="dxa"/>
              <w:left w:w="28" w:type="dxa"/>
              <w:bottom w:w="28" w:type="dxa"/>
              <w:right w:w="28" w:type="dxa"/>
            </w:tcMar>
          </w:tcPr>
          <w:p w14:paraId="13F341F1"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Art des Berichtspflichtigen</w:t>
            </w:r>
          </w:p>
        </w:tc>
        <w:tc>
          <w:tcPr>
            <w:tcW w:w="2409" w:type="dxa"/>
            <w:shd w:val="clear" w:color="auto" w:fill="D9D9D9"/>
            <w:tcMar>
              <w:top w:w="28" w:type="dxa"/>
              <w:left w:w="28" w:type="dxa"/>
              <w:bottom w:w="28" w:type="dxa"/>
              <w:right w:w="28" w:type="dxa"/>
            </w:tcMar>
          </w:tcPr>
          <w:p w14:paraId="763567CE"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Kreditinstitute</w:t>
            </w:r>
          </w:p>
        </w:tc>
        <w:tc>
          <w:tcPr>
            <w:tcW w:w="2089" w:type="dxa"/>
            <w:shd w:val="clear" w:color="auto" w:fill="D9D9D9"/>
            <w:tcMar>
              <w:top w:w="28" w:type="dxa"/>
              <w:left w:w="28" w:type="dxa"/>
              <w:bottom w:w="28" w:type="dxa"/>
              <w:right w:w="28" w:type="dxa"/>
            </w:tcMar>
          </w:tcPr>
          <w:p w14:paraId="79DC3EF2"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Leasingunternehmen</w:t>
            </w:r>
          </w:p>
        </w:tc>
      </w:tr>
      <w:tr w:rsidR="00B8500F" w:rsidRPr="00633082" w14:paraId="004651AF" w14:textId="77777777" w:rsidTr="00354238">
        <w:tc>
          <w:tcPr>
            <w:tcW w:w="4677" w:type="dxa"/>
            <w:gridSpan w:val="2"/>
            <w:tcMar>
              <w:top w:w="28" w:type="dxa"/>
              <w:left w:w="28" w:type="dxa"/>
              <w:bottom w:w="28" w:type="dxa"/>
              <w:right w:w="28" w:type="dxa"/>
            </w:tcMar>
          </w:tcPr>
          <w:p w14:paraId="5537B8DA"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Datensatz in Bezug auf den Vertragspartnerausfall</w:t>
            </w:r>
          </w:p>
        </w:tc>
        <w:tc>
          <w:tcPr>
            <w:tcW w:w="2409" w:type="dxa"/>
            <w:tcMar>
              <w:top w:w="28" w:type="dxa"/>
              <w:left w:w="28" w:type="dxa"/>
              <w:bottom w:w="28" w:type="dxa"/>
              <w:right w:w="28" w:type="dxa"/>
            </w:tcMar>
          </w:tcPr>
          <w:p w14:paraId="55BB698C"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2089" w:type="dxa"/>
            <w:tcMar>
              <w:top w:w="28" w:type="dxa"/>
              <w:left w:w="28" w:type="dxa"/>
              <w:bottom w:w="28" w:type="dxa"/>
              <w:right w:w="28" w:type="dxa"/>
            </w:tcMar>
          </w:tcPr>
          <w:p w14:paraId="11CCFE5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58DCF4F" w14:textId="77777777" w:rsidTr="00354238">
        <w:tc>
          <w:tcPr>
            <w:tcW w:w="901" w:type="dxa"/>
            <w:vMerge w:val="restart"/>
            <w:tcMar>
              <w:top w:w="28" w:type="dxa"/>
              <w:left w:w="28" w:type="dxa"/>
              <w:bottom w:w="28" w:type="dxa"/>
              <w:right w:w="28" w:type="dxa"/>
            </w:tcMar>
          </w:tcPr>
          <w:p w14:paraId="24B866A4" w14:textId="77777777" w:rsidR="00B8500F" w:rsidRPr="00633082" w:rsidRDefault="00B8500F" w:rsidP="00200108">
            <w:pPr>
              <w:spacing w:before="40" w:after="40"/>
              <w:rPr>
                <w:rFonts w:ascii="Times New Roman" w:eastAsia="Calibri" w:hAnsi="Times New Roman"/>
                <w:sz w:val="23"/>
                <w:szCs w:val="23"/>
                <w:lang w:val="de-DE"/>
              </w:rPr>
            </w:pPr>
          </w:p>
        </w:tc>
        <w:tc>
          <w:tcPr>
            <w:tcW w:w="3776" w:type="dxa"/>
            <w:tcMar>
              <w:top w:w="28" w:type="dxa"/>
              <w:left w:w="28" w:type="dxa"/>
              <w:bottom w:w="28" w:type="dxa"/>
              <w:right w:w="28" w:type="dxa"/>
            </w:tcMar>
          </w:tcPr>
          <w:p w14:paraId="514660A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2409" w:type="dxa"/>
            <w:tcMar>
              <w:top w:w="28" w:type="dxa"/>
              <w:left w:w="28" w:type="dxa"/>
              <w:bottom w:w="28" w:type="dxa"/>
              <w:right w:w="28" w:type="dxa"/>
            </w:tcMar>
          </w:tcPr>
          <w:p w14:paraId="13F7661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089" w:type="dxa"/>
            <w:tcMar>
              <w:top w:w="28" w:type="dxa"/>
              <w:left w:w="28" w:type="dxa"/>
              <w:bottom w:w="28" w:type="dxa"/>
              <w:right w:w="28" w:type="dxa"/>
            </w:tcMar>
          </w:tcPr>
          <w:p w14:paraId="1514AF17"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2E8E634" w14:textId="77777777" w:rsidTr="00354238">
        <w:tc>
          <w:tcPr>
            <w:tcW w:w="901" w:type="dxa"/>
            <w:vMerge/>
            <w:tcMar>
              <w:top w:w="28" w:type="dxa"/>
              <w:left w:w="28" w:type="dxa"/>
              <w:bottom w:w="28" w:type="dxa"/>
              <w:right w:w="28" w:type="dxa"/>
            </w:tcMar>
          </w:tcPr>
          <w:p w14:paraId="3C56EE41" w14:textId="77777777" w:rsidR="00B8500F" w:rsidRPr="00633082" w:rsidRDefault="00B8500F" w:rsidP="00200108">
            <w:pPr>
              <w:spacing w:before="40" w:after="40"/>
              <w:rPr>
                <w:rFonts w:ascii="Times New Roman" w:eastAsia="Calibri" w:hAnsi="Times New Roman"/>
                <w:sz w:val="23"/>
                <w:szCs w:val="23"/>
                <w:lang w:val="de-DE"/>
              </w:rPr>
            </w:pPr>
          </w:p>
        </w:tc>
        <w:tc>
          <w:tcPr>
            <w:tcW w:w="3776" w:type="dxa"/>
            <w:tcMar>
              <w:top w:w="28" w:type="dxa"/>
              <w:left w:w="28" w:type="dxa"/>
              <w:bottom w:w="28" w:type="dxa"/>
              <w:right w:w="28" w:type="dxa"/>
            </w:tcMar>
          </w:tcPr>
          <w:p w14:paraId="6DFF044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2409" w:type="dxa"/>
            <w:tcMar>
              <w:top w:w="28" w:type="dxa"/>
              <w:left w:w="28" w:type="dxa"/>
              <w:bottom w:w="28" w:type="dxa"/>
              <w:right w:w="28" w:type="dxa"/>
            </w:tcMar>
          </w:tcPr>
          <w:p w14:paraId="6B553C9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089" w:type="dxa"/>
            <w:tcMar>
              <w:top w:w="28" w:type="dxa"/>
              <w:left w:w="28" w:type="dxa"/>
              <w:bottom w:w="28" w:type="dxa"/>
              <w:right w:w="28" w:type="dxa"/>
            </w:tcMar>
          </w:tcPr>
          <w:p w14:paraId="40024A4B"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440DA06" w14:textId="77777777" w:rsidTr="00354238">
        <w:tc>
          <w:tcPr>
            <w:tcW w:w="901" w:type="dxa"/>
            <w:vMerge/>
            <w:tcMar>
              <w:top w:w="28" w:type="dxa"/>
              <w:left w:w="28" w:type="dxa"/>
              <w:bottom w:w="28" w:type="dxa"/>
              <w:right w:w="28" w:type="dxa"/>
            </w:tcMar>
          </w:tcPr>
          <w:p w14:paraId="2BD43341" w14:textId="77777777" w:rsidR="00B8500F" w:rsidRPr="00633082" w:rsidRDefault="00B8500F" w:rsidP="00200108">
            <w:pPr>
              <w:spacing w:before="40" w:after="40"/>
              <w:rPr>
                <w:rFonts w:ascii="Times New Roman" w:eastAsia="Calibri" w:hAnsi="Times New Roman"/>
                <w:sz w:val="23"/>
                <w:szCs w:val="23"/>
                <w:lang w:val="de-DE"/>
              </w:rPr>
            </w:pPr>
          </w:p>
        </w:tc>
        <w:tc>
          <w:tcPr>
            <w:tcW w:w="3776" w:type="dxa"/>
            <w:tcMar>
              <w:top w:w="28" w:type="dxa"/>
              <w:left w:w="28" w:type="dxa"/>
              <w:bottom w:w="28" w:type="dxa"/>
              <w:right w:w="28" w:type="dxa"/>
            </w:tcMar>
          </w:tcPr>
          <w:p w14:paraId="06BF20B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Vertragspartnerkennung</w:t>
            </w:r>
          </w:p>
        </w:tc>
        <w:tc>
          <w:tcPr>
            <w:tcW w:w="2409" w:type="dxa"/>
            <w:tcMar>
              <w:top w:w="28" w:type="dxa"/>
              <w:left w:w="28" w:type="dxa"/>
              <w:bottom w:w="28" w:type="dxa"/>
              <w:right w:w="28" w:type="dxa"/>
            </w:tcMar>
          </w:tcPr>
          <w:p w14:paraId="6D5655E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089" w:type="dxa"/>
            <w:tcMar>
              <w:top w:w="28" w:type="dxa"/>
              <w:left w:w="28" w:type="dxa"/>
              <w:bottom w:w="28" w:type="dxa"/>
              <w:right w:w="28" w:type="dxa"/>
            </w:tcMar>
          </w:tcPr>
          <w:p w14:paraId="242B82AD"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38BFC38" w14:textId="77777777" w:rsidTr="00354238">
        <w:tc>
          <w:tcPr>
            <w:tcW w:w="901" w:type="dxa"/>
            <w:vMerge/>
            <w:tcMar>
              <w:top w:w="28" w:type="dxa"/>
              <w:left w:w="28" w:type="dxa"/>
              <w:bottom w:w="28" w:type="dxa"/>
              <w:right w:w="28" w:type="dxa"/>
            </w:tcMar>
          </w:tcPr>
          <w:p w14:paraId="36F8F458" w14:textId="77777777" w:rsidR="00B8500F" w:rsidRPr="00633082" w:rsidRDefault="00B8500F" w:rsidP="00200108">
            <w:pPr>
              <w:spacing w:before="40" w:after="40"/>
              <w:rPr>
                <w:rFonts w:ascii="Times New Roman" w:eastAsia="Calibri" w:hAnsi="Times New Roman"/>
                <w:sz w:val="23"/>
                <w:szCs w:val="23"/>
                <w:lang w:val="de-DE"/>
              </w:rPr>
            </w:pPr>
          </w:p>
        </w:tc>
        <w:tc>
          <w:tcPr>
            <w:tcW w:w="3776" w:type="dxa"/>
            <w:tcMar>
              <w:top w:w="28" w:type="dxa"/>
              <w:left w:w="28" w:type="dxa"/>
              <w:bottom w:w="28" w:type="dxa"/>
              <w:right w:w="28" w:type="dxa"/>
            </w:tcMar>
          </w:tcPr>
          <w:p w14:paraId="07C2977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Ausfallstatus des Vertragspartners</w:t>
            </w:r>
          </w:p>
        </w:tc>
        <w:tc>
          <w:tcPr>
            <w:tcW w:w="2409" w:type="dxa"/>
            <w:tcMar>
              <w:top w:w="28" w:type="dxa"/>
              <w:left w:w="28" w:type="dxa"/>
              <w:bottom w:w="28" w:type="dxa"/>
              <w:right w:w="28" w:type="dxa"/>
            </w:tcMar>
          </w:tcPr>
          <w:p w14:paraId="4F3A166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089" w:type="dxa"/>
            <w:tcMar>
              <w:top w:w="28" w:type="dxa"/>
              <w:left w:w="28" w:type="dxa"/>
              <w:bottom w:w="28" w:type="dxa"/>
              <w:right w:w="28" w:type="dxa"/>
            </w:tcMar>
          </w:tcPr>
          <w:p w14:paraId="027A93FD"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87E29D9" w14:textId="77777777" w:rsidTr="00354238">
        <w:tc>
          <w:tcPr>
            <w:tcW w:w="901" w:type="dxa"/>
            <w:vMerge/>
            <w:tcMar>
              <w:top w:w="28" w:type="dxa"/>
              <w:left w:w="28" w:type="dxa"/>
              <w:bottom w:w="28" w:type="dxa"/>
              <w:right w:w="28" w:type="dxa"/>
            </w:tcMar>
          </w:tcPr>
          <w:p w14:paraId="1C57C9BD" w14:textId="77777777" w:rsidR="00B8500F" w:rsidRPr="00633082" w:rsidRDefault="00B8500F" w:rsidP="00200108">
            <w:pPr>
              <w:spacing w:before="40" w:after="40"/>
              <w:rPr>
                <w:rFonts w:ascii="Times New Roman" w:eastAsia="Calibri" w:hAnsi="Times New Roman"/>
                <w:sz w:val="23"/>
                <w:szCs w:val="23"/>
                <w:lang w:val="de-DE"/>
              </w:rPr>
            </w:pPr>
          </w:p>
        </w:tc>
        <w:tc>
          <w:tcPr>
            <w:tcW w:w="3776" w:type="dxa"/>
            <w:tcMar>
              <w:top w:w="28" w:type="dxa"/>
              <w:left w:w="28" w:type="dxa"/>
              <w:bottom w:w="28" w:type="dxa"/>
              <w:right w:w="28" w:type="dxa"/>
            </w:tcMar>
          </w:tcPr>
          <w:p w14:paraId="6EE3168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zum Ausfallstatus des Vertragspartners</w:t>
            </w:r>
          </w:p>
        </w:tc>
        <w:tc>
          <w:tcPr>
            <w:tcW w:w="2409" w:type="dxa"/>
            <w:tcMar>
              <w:top w:w="28" w:type="dxa"/>
              <w:left w:w="28" w:type="dxa"/>
              <w:bottom w:w="28" w:type="dxa"/>
              <w:right w:w="28" w:type="dxa"/>
            </w:tcMar>
          </w:tcPr>
          <w:p w14:paraId="18E3FBB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089" w:type="dxa"/>
            <w:tcMar>
              <w:top w:w="28" w:type="dxa"/>
              <w:left w:w="28" w:type="dxa"/>
              <w:bottom w:w="28" w:type="dxa"/>
              <w:right w:w="28" w:type="dxa"/>
            </w:tcMar>
          </w:tcPr>
          <w:p w14:paraId="7D3D01E2"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833B6CE" w14:textId="77777777" w:rsidTr="00354238">
        <w:tc>
          <w:tcPr>
            <w:tcW w:w="4677" w:type="dxa"/>
            <w:gridSpan w:val="2"/>
            <w:tcMar>
              <w:top w:w="28" w:type="dxa"/>
              <w:left w:w="28" w:type="dxa"/>
              <w:bottom w:w="28" w:type="dxa"/>
              <w:right w:w="28" w:type="dxa"/>
            </w:tcMar>
          </w:tcPr>
          <w:p w14:paraId="0B182F4B"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Datensatz in Bezug auf das Vertragspartnerrisiko</w:t>
            </w:r>
          </w:p>
        </w:tc>
        <w:tc>
          <w:tcPr>
            <w:tcW w:w="2409" w:type="dxa"/>
            <w:tcMar>
              <w:top w:w="28" w:type="dxa"/>
              <w:left w:w="28" w:type="dxa"/>
              <w:bottom w:w="28" w:type="dxa"/>
              <w:right w:w="28" w:type="dxa"/>
            </w:tcMar>
          </w:tcPr>
          <w:p w14:paraId="39DB1255"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2089" w:type="dxa"/>
            <w:tcMar>
              <w:top w:w="28" w:type="dxa"/>
              <w:left w:w="28" w:type="dxa"/>
              <w:bottom w:w="28" w:type="dxa"/>
              <w:right w:w="28" w:type="dxa"/>
            </w:tcMar>
          </w:tcPr>
          <w:p w14:paraId="245B28AA"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97E4A96" w14:textId="77777777" w:rsidTr="00354238">
        <w:tc>
          <w:tcPr>
            <w:tcW w:w="901" w:type="dxa"/>
            <w:vMerge w:val="restart"/>
            <w:tcMar>
              <w:top w:w="28" w:type="dxa"/>
              <w:left w:w="28" w:type="dxa"/>
              <w:bottom w:w="28" w:type="dxa"/>
              <w:right w:w="28" w:type="dxa"/>
            </w:tcMar>
          </w:tcPr>
          <w:p w14:paraId="52F8EDC1" w14:textId="77777777" w:rsidR="00B8500F" w:rsidRPr="00633082" w:rsidRDefault="00B8500F" w:rsidP="00200108">
            <w:pPr>
              <w:spacing w:before="40" w:after="40"/>
              <w:rPr>
                <w:rFonts w:ascii="Times New Roman" w:eastAsia="Calibri" w:hAnsi="Times New Roman"/>
                <w:sz w:val="23"/>
                <w:szCs w:val="23"/>
                <w:lang w:val="de-DE"/>
              </w:rPr>
            </w:pPr>
          </w:p>
        </w:tc>
        <w:tc>
          <w:tcPr>
            <w:tcW w:w="3776" w:type="dxa"/>
            <w:tcMar>
              <w:top w:w="28" w:type="dxa"/>
              <w:left w:w="28" w:type="dxa"/>
              <w:bottom w:w="28" w:type="dxa"/>
              <w:right w:w="28" w:type="dxa"/>
            </w:tcMar>
          </w:tcPr>
          <w:p w14:paraId="32C5D4B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2409" w:type="dxa"/>
            <w:tcMar>
              <w:top w:w="28" w:type="dxa"/>
              <w:left w:w="28" w:type="dxa"/>
              <w:bottom w:w="28" w:type="dxa"/>
              <w:right w:w="28" w:type="dxa"/>
            </w:tcMar>
          </w:tcPr>
          <w:p w14:paraId="6A7D3A0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089" w:type="dxa"/>
            <w:tcMar>
              <w:top w:w="28" w:type="dxa"/>
              <w:left w:w="28" w:type="dxa"/>
              <w:bottom w:w="28" w:type="dxa"/>
              <w:right w:w="28" w:type="dxa"/>
            </w:tcMar>
          </w:tcPr>
          <w:p w14:paraId="6128136E"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5B6E193" w14:textId="77777777" w:rsidTr="00354238">
        <w:tc>
          <w:tcPr>
            <w:tcW w:w="901" w:type="dxa"/>
            <w:vMerge/>
            <w:tcMar>
              <w:top w:w="28" w:type="dxa"/>
              <w:left w:w="28" w:type="dxa"/>
              <w:bottom w:w="28" w:type="dxa"/>
              <w:right w:w="28" w:type="dxa"/>
            </w:tcMar>
          </w:tcPr>
          <w:p w14:paraId="5D003E59" w14:textId="77777777" w:rsidR="00B8500F" w:rsidRPr="00633082" w:rsidRDefault="00B8500F" w:rsidP="00200108">
            <w:pPr>
              <w:spacing w:before="40" w:after="40"/>
              <w:rPr>
                <w:rFonts w:ascii="Times New Roman" w:eastAsia="Calibri" w:hAnsi="Times New Roman"/>
                <w:sz w:val="23"/>
                <w:szCs w:val="23"/>
                <w:lang w:val="de-DE"/>
              </w:rPr>
            </w:pPr>
          </w:p>
        </w:tc>
        <w:tc>
          <w:tcPr>
            <w:tcW w:w="3776" w:type="dxa"/>
            <w:tcMar>
              <w:top w:w="28" w:type="dxa"/>
              <w:left w:w="28" w:type="dxa"/>
              <w:bottom w:w="28" w:type="dxa"/>
              <w:right w:w="28" w:type="dxa"/>
            </w:tcMar>
          </w:tcPr>
          <w:p w14:paraId="6D64BEB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2409" w:type="dxa"/>
            <w:tcMar>
              <w:top w:w="28" w:type="dxa"/>
              <w:left w:w="28" w:type="dxa"/>
              <w:bottom w:w="28" w:type="dxa"/>
              <w:right w:w="28" w:type="dxa"/>
            </w:tcMar>
          </w:tcPr>
          <w:p w14:paraId="4CF538E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089" w:type="dxa"/>
            <w:tcMar>
              <w:top w:w="28" w:type="dxa"/>
              <w:left w:w="28" w:type="dxa"/>
              <w:bottom w:w="28" w:type="dxa"/>
              <w:right w:w="28" w:type="dxa"/>
            </w:tcMar>
          </w:tcPr>
          <w:p w14:paraId="769538F4"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40279C9" w14:textId="77777777" w:rsidTr="00354238">
        <w:tc>
          <w:tcPr>
            <w:tcW w:w="901" w:type="dxa"/>
            <w:vMerge/>
            <w:tcMar>
              <w:top w:w="28" w:type="dxa"/>
              <w:left w:w="28" w:type="dxa"/>
              <w:bottom w:w="28" w:type="dxa"/>
              <w:right w:w="28" w:type="dxa"/>
            </w:tcMar>
          </w:tcPr>
          <w:p w14:paraId="63F8A4D5" w14:textId="77777777" w:rsidR="00B8500F" w:rsidRPr="00633082" w:rsidRDefault="00B8500F" w:rsidP="00200108">
            <w:pPr>
              <w:spacing w:before="40" w:after="40"/>
              <w:rPr>
                <w:rFonts w:ascii="Times New Roman" w:eastAsia="Calibri" w:hAnsi="Times New Roman"/>
                <w:sz w:val="23"/>
                <w:szCs w:val="23"/>
                <w:lang w:val="de-DE"/>
              </w:rPr>
            </w:pPr>
          </w:p>
        </w:tc>
        <w:tc>
          <w:tcPr>
            <w:tcW w:w="3776" w:type="dxa"/>
            <w:tcMar>
              <w:top w:w="28" w:type="dxa"/>
              <w:left w:w="28" w:type="dxa"/>
              <w:bottom w:w="28" w:type="dxa"/>
              <w:right w:w="28" w:type="dxa"/>
            </w:tcMar>
          </w:tcPr>
          <w:p w14:paraId="54D876D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Vertragspartnerkennung</w:t>
            </w:r>
          </w:p>
        </w:tc>
        <w:tc>
          <w:tcPr>
            <w:tcW w:w="2409" w:type="dxa"/>
            <w:tcMar>
              <w:top w:w="28" w:type="dxa"/>
              <w:left w:w="28" w:type="dxa"/>
              <w:bottom w:w="28" w:type="dxa"/>
              <w:right w:w="28" w:type="dxa"/>
            </w:tcMar>
          </w:tcPr>
          <w:p w14:paraId="0F52F7E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089" w:type="dxa"/>
            <w:tcMar>
              <w:top w:w="28" w:type="dxa"/>
              <w:left w:w="28" w:type="dxa"/>
              <w:bottom w:w="28" w:type="dxa"/>
              <w:right w:w="28" w:type="dxa"/>
            </w:tcMar>
          </w:tcPr>
          <w:p w14:paraId="7CFE54A7"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FD18A28" w14:textId="77777777" w:rsidTr="00354238">
        <w:tc>
          <w:tcPr>
            <w:tcW w:w="901" w:type="dxa"/>
            <w:vMerge/>
            <w:tcMar>
              <w:top w:w="28" w:type="dxa"/>
              <w:left w:w="28" w:type="dxa"/>
              <w:bottom w:w="28" w:type="dxa"/>
              <w:right w:w="28" w:type="dxa"/>
            </w:tcMar>
          </w:tcPr>
          <w:p w14:paraId="2E06FC3F" w14:textId="77777777" w:rsidR="00B8500F" w:rsidRPr="00633082" w:rsidRDefault="00B8500F" w:rsidP="00200108">
            <w:pPr>
              <w:spacing w:before="40" w:after="40"/>
              <w:rPr>
                <w:rFonts w:ascii="Times New Roman" w:eastAsia="Calibri" w:hAnsi="Times New Roman"/>
                <w:sz w:val="23"/>
                <w:szCs w:val="23"/>
                <w:lang w:val="de-DE"/>
              </w:rPr>
            </w:pPr>
          </w:p>
        </w:tc>
        <w:tc>
          <w:tcPr>
            <w:tcW w:w="3776" w:type="dxa"/>
            <w:tcMar>
              <w:top w:w="28" w:type="dxa"/>
              <w:left w:w="28" w:type="dxa"/>
              <w:bottom w:w="28" w:type="dxa"/>
              <w:right w:w="28" w:type="dxa"/>
            </w:tcMar>
          </w:tcPr>
          <w:p w14:paraId="5D07C9C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Ausfallwahrscheinlichkeit</w:t>
            </w:r>
          </w:p>
        </w:tc>
        <w:tc>
          <w:tcPr>
            <w:tcW w:w="2409" w:type="dxa"/>
            <w:tcMar>
              <w:top w:w="28" w:type="dxa"/>
              <w:left w:w="28" w:type="dxa"/>
              <w:bottom w:w="28" w:type="dxa"/>
              <w:right w:w="28" w:type="dxa"/>
            </w:tcMar>
          </w:tcPr>
          <w:p w14:paraId="0ED4259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089" w:type="dxa"/>
            <w:tcMar>
              <w:top w:w="28" w:type="dxa"/>
              <w:left w:w="28" w:type="dxa"/>
              <w:bottom w:w="28" w:type="dxa"/>
              <w:right w:w="28" w:type="dxa"/>
            </w:tcMar>
          </w:tcPr>
          <w:p w14:paraId="7BB3E7D3" w14:textId="77777777" w:rsidR="00B8500F" w:rsidRPr="00633082" w:rsidRDefault="00B8500F" w:rsidP="00200108">
            <w:pPr>
              <w:spacing w:before="40" w:after="40"/>
              <w:rPr>
                <w:rFonts w:ascii="Times New Roman" w:eastAsia="Calibri" w:hAnsi="Times New Roman"/>
                <w:sz w:val="23"/>
                <w:szCs w:val="23"/>
                <w:lang w:val="de-DE"/>
              </w:rPr>
            </w:pPr>
          </w:p>
        </w:tc>
      </w:tr>
    </w:tbl>
    <w:p w14:paraId="64ADE7C9" w14:textId="77777777" w:rsidR="00B8500F" w:rsidRPr="00633082" w:rsidRDefault="00B8500F" w:rsidP="00200108">
      <w:pPr>
        <w:jc w:val="both"/>
        <w:rPr>
          <w:rFonts w:eastAsia="Calibri"/>
          <w:lang w:val="de-DE"/>
        </w:rPr>
      </w:pPr>
      <w:r w:rsidRPr="00633082">
        <w:rPr>
          <w:rFonts w:ascii="Calibri" w:eastAsia="Calibri" w:hAnsi="Calibri"/>
          <w:lang w:val="de-DE"/>
        </w:rPr>
        <w:br w:type="page"/>
      </w:r>
    </w:p>
    <w:p w14:paraId="3C55B66F" w14:textId="77777777" w:rsidR="00B8500F" w:rsidRPr="00633082" w:rsidRDefault="00B8500F" w:rsidP="00633082">
      <w:pPr>
        <w:jc w:val="center"/>
        <w:rPr>
          <w:rFonts w:eastAsia="Calibri"/>
          <w:b/>
          <w:bCs/>
          <w:lang w:val="de-DE"/>
        </w:rPr>
      </w:pPr>
      <w:r w:rsidRPr="00633082">
        <w:rPr>
          <w:rFonts w:eastAsia="Calibri"/>
          <w:b/>
          <w:lang w:val="de-DE"/>
        </w:rPr>
        <w:lastRenderedPageBreak/>
        <w:t>Anlage 5</w:t>
      </w:r>
    </w:p>
    <w:p w14:paraId="3F449F7C" w14:textId="77777777" w:rsidR="00B8500F" w:rsidRPr="00633082" w:rsidRDefault="00B8500F" w:rsidP="00633082">
      <w:pPr>
        <w:jc w:val="center"/>
        <w:rPr>
          <w:rFonts w:eastAsia="Calibri"/>
          <w:lang w:val="de-DE"/>
        </w:rPr>
      </w:pPr>
      <w:bookmarkStart w:id="5" w:name="_Hlk46320102"/>
    </w:p>
    <w:p w14:paraId="46A725BF" w14:textId="77777777" w:rsidR="00B8500F" w:rsidRPr="00633082" w:rsidRDefault="00B8500F" w:rsidP="00633082">
      <w:pPr>
        <w:jc w:val="center"/>
        <w:rPr>
          <w:rFonts w:eastAsia="Calibri"/>
          <w:lang w:val="de-DE"/>
        </w:rPr>
      </w:pPr>
    </w:p>
    <w:p w14:paraId="155FF817" w14:textId="77777777" w:rsidR="00B8500F" w:rsidRPr="00633082" w:rsidRDefault="00B8500F" w:rsidP="00633082">
      <w:pPr>
        <w:jc w:val="center"/>
        <w:rPr>
          <w:rFonts w:eastAsia="Calibri"/>
          <w:b/>
          <w:bCs/>
          <w:lang w:val="de-DE"/>
        </w:rPr>
      </w:pPr>
      <w:r w:rsidRPr="00633082">
        <w:rPr>
          <w:rFonts w:eastAsia="Calibri"/>
          <w:b/>
          <w:lang w:val="de-DE"/>
        </w:rPr>
        <w:t>Pflichten zur Meldung von Datensätzen und Datenattributen in Bezug</w:t>
      </w:r>
      <w:r w:rsidRPr="00633082">
        <w:rPr>
          <w:rFonts w:ascii="Calibri" w:eastAsia="Calibri" w:hAnsi="Calibri"/>
          <w:lang w:val="de-DE"/>
        </w:rPr>
        <w:t xml:space="preserve"> </w:t>
      </w:r>
      <w:bookmarkStart w:id="6" w:name="_Hlk46307460"/>
      <w:r w:rsidRPr="00633082">
        <w:rPr>
          <w:rFonts w:eastAsia="Calibri"/>
          <w:b/>
          <w:lang w:val="de-DE"/>
        </w:rPr>
        <w:t>auf das Instrument und die Sicherheiten</w:t>
      </w:r>
      <w:bookmarkEnd w:id="6"/>
    </w:p>
    <w:p w14:paraId="1DBD4CD2" w14:textId="77777777" w:rsidR="00B8500F" w:rsidRPr="00633082" w:rsidRDefault="00B8500F" w:rsidP="00200108">
      <w:pPr>
        <w:rPr>
          <w:rFonts w:eastAsia="Calibri"/>
          <w:b/>
          <w:bCs/>
          <w:lang w:val="de-DE"/>
        </w:rPr>
      </w:pPr>
    </w:p>
    <w:p w14:paraId="0238CC31" w14:textId="77777777" w:rsidR="00B8500F" w:rsidRPr="00633082" w:rsidRDefault="00B8500F" w:rsidP="00200108">
      <w:pPr>
        <w:rPr>
          <w:rFonts w:eastAsia="Calibri"/>
          <w:b/>
          <w:bCs/>
          <w:lang w:val="de-DE"/>
        </w:rPr>
      </w:pPr>
    </w:p>
    <w:p w14:paraId="57FE143E" w14:textId="77777777" w:rsidR="00B8500F" w:rsidRPr="00633082" w:rsidRDefault="00B8500F" w:rsidP="00200108">
      <w:pPr>
        <w:spacing w:before="120" w:after="120"/>
        <w:ind w:left="284" w:hanging="284"/>
        <w:jc w:val="both"/>
        <w:rPr>
          <w:rFonts w:eastAsia="Calibri"/>
          <w:lang w:val="de-DE"/>
        </w:rPr>
      </w:pPr>
      <w:bookmarkStart w:id="7" w:name="_Hlk46321593"/>
      <w:r w:rsidRPr="00633082">
        <w:rPr>
          <w:rFonts w:eastAsia="Calibri"/>
          <w:lang w:val="de-DE"/>
        </w:rPr>
        <w:t>1.</w:t>
      </w:r>
      <w:r w:rsidRPr="00633082">
        <w:rPr>
          <w:rFonts w:eastAsia="Calibri"/>
          <w:lang w:val="de-DE"/>
        </w:rPr>
        <w:tab/>
        <w:t>Die Pflichten zur Meldung von Daten in Bezug auf das Vertragspartnerrisiko und den Vertragspartnerausfall, das Instrument</w:t>
      </w:r>
      <w:bookmarkEnd w:id="7"/>
      <w:r w:rsidRPr="00633082">
        <w:rPr>
          <w:rFonts w:eastAsia="Calibri"/>
          <w:lang w:val="de-DE"/>
        </w:rPr>
        <w:t xml:space="preserve"> und die Sicherheiten sind abhängig von:</w:t>
      </w:r>
    </w:p>
    <w:p w14:paraId="495B8151" w14:textId="77777777" w:rsidR="00B8500F" w:rsidRPr="00633082" w:rsidRDefault="00B8500F" w:rsidP="00B8500F">
      <w:pPr>
        <w:numPr>
          <w:ilvl w:val="0"/>
          <w:numId w:val="30"/>
        </w:numPr>
        <w:spacing w:before="120" w:after="120" w:line="259" w:lineRule="auto"/>
        <w:contextualSpacing/>
        <w:jc w:val="both"/>
        <w:rPr>
          <w:lang w:val="de-DE"/>
        </w:rPr>
      </w:pPr>
      <w:r w:rsidRPr="00633082">
        <w:rPr>
          <w:rFonts w:eastAsia="Calibri"/>
          <w:lang w:val="de-DE"/>
        </w:rPr>
        <w:t>der Art des Berichtspflichtigen,</w:t>
      </w:r>
    </w:p>
    <w:p w14:paraId="567CD565" w14:textId="77777777" w:rsidR="00B8500F" w:rsidRPr="00633082" w:rsidRDefault="00B8500F" w:rsidP="00200108">
      <w:pPr>
        <w:spacing w:before="120" w:after="120"/>
        <w:ind w:left="720"/>
        <w:contextualSpacing/>
        <w:jc w:val="both"/>
        <w:rPr>
          <w:lang w:val="de-DE"/>
        </w:rPr>
      </w:pPr>
    </w:p>
    <w:p w14:paraId="0E135CC9" w14:textId="77777777" w:rsidR="00B8500F" w:rsidRPr="00633082" w:rsidRDefault="00B8500F" w:rsidP="00B8500F">
      <w:pPr>
        <w:numPr>
          <w:ilvl w:val="0"/>
          <w:numId w:val="30"/>
        </w:numPr>
        <w:spacing w:before="120" w:after="120" w:line="259" w:lineRule="auto"/>
        <w:contextualSpacing/>
        <w:jc w:val="both"/>
        <w:rPr>
          <w:lang w:val="de-DE"/>
        </w:rPr>
      </w:pPr>
      <w:r w:rsidRPr="00633082">
        <w:rPr>
          <w:rFonts w:eastAsia="Calibri"/>
          <w:lang w:val="de-DE"/>
        </w:rPr>
        <w:t>der Art des Instruments.</w:t>
      </w:r>
    </w:p>
    <w:p w14:paraId="17DB3D60" w14:textId="77777777" w:rsidR="00B8500F" w:rsidRPr="00633082" w:rsidRDefault="00B8500F" w:rsidP="00200108">
      <w:pPr>
        <w:spacing w:before="240" w:after="240"/>
        <w:jc w:val="both"/>
        <w:rPr>
          <w:rFonts w:eastAsia="Calibri"/>
          <w:lang w:val="de-DE"/>
        </w:rPr>
      </w:pPr>
      <w:r w:rsidRPr="00633082">
        <w:rPr>
          <w:rFonts w:eastAsia="Calibri"/>
          <w:lang w:val="de-DE"/>
        </w:rPr>
        <w:t>2. Die mit dem Symbol "X" gekennzeichneten Datensätze und Datenattribute bilden den Umfang der Meldungspflichten.</w:t>
      </w:r>
    </w:p>
    <w:p w14:paraId="50CE41BF" w14:textId="77777777" w:rsidR="00B8500F" w:rsidRPr="00633082" w:rsidRDefault="00B8500F" w:rsidP="00200108">
      <w:pPr>
        <w:spacing w:before="240" w:after="240"/>
        <w:jc w:val="both"/>
        <w:rPr>
          <w:rFonts w:eastAsia="Calibri"/>
          <w:lang w:val="de-DE"/>
        </w:rPr>
      </w:pPr>
      <w:r w:rsidRPr="00633082">
        <w:rPr>
          <w:rFonts w:eastAsia="Calibri"/>
          <w:lang w:val="de-DE"/>
        </w:rPr>
        <w:t>3. Der Wert bestimmter obligatorischer Datenattribute kann in bestimmten Situationen gegenstandslos oder nicht erforderlich sein. In diesen in den Meldungsspezifikationen der Bank beschriebenen Situationen ist der Berichtspflichtige entweder verpflichtet, ausdrücklich mitzuteilen, dass der Wert "Nicht anwendbar" oder "Nicht erforderlich" ist, oder es ist ihm gestattet, den Wert optional zu melden.</w:t>
      </w:r>
    </w:p>
    <w:tbl>
      <w:tblPr>
        <w:tblStyle w:val="TableGrid1"/>
        <w:tblW w:w="9175" w:type="dxa"/>
        <w:tblLook w:val="04A0" w:firstRow="1" w:lastRow="0" w:firstColumn="1" w:lastColumn="0" w:noHBand="0" w:noVBand="1"/>
      </w:tblPr>
      <w:tblGrid>
        <w:gridCol w:w="607"/>
        <w:gridCol w:w="3535"/>
        <w:gridCol w:w="1061"/>
        <w:gridCol w:w="1833"/>
        <w:gridCol w:w="2139"/>
      </w:tblGrid>
      <w:tr w:rsidR="00B8500F" w:rsidRPr="00633082" w14:paraId="708E28FB" w14:textId="77777777" w:rsidTr="00354238">
        <w:tc>
          <w:tcPr>
            <w:tcW w:w="4673" w:type="dxa"/>
            <w:gridSpan w:val="2"/>
            <w:shd w:val="clear" w:color="auto" w:fill="D9D9D9"/>
            <w:tcMar>
              <w:top w:w="28" w:type="dxa"/>
              <w:left w:w="28" w:type="dxa"/>
              <w:bottom w:w="28" w:type="dxa"/>
              <w:right w:w="28" w:type="dxa"/>
            </w:tcMar>
          </w:tcPr>
          <w:p w14:paraId="13BD2D3B"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Art des Berichtspflichtigen</w:t>
            </w:r>
          </w:p>
        </w:tc>
        <w:tc>
          <w:tcPr>
            <w:tcW w:w="2552" w:type="dxa"/>
            <w:gridSpan w:val="2"/>
            <w:shd w:val="clear" w:color="auto" w:fill="D9D9D9"/>
            <w:tcMar>
              <w:top w:w="28" w:type="dxa"/>
              <w:left w:w="28" w:type="dxa"/>
              <w:bottom w:w="28" w:type="dxa"/>
              <w:right w:w="28" w:type="dxa"/>
            </w:tcMar>
          </w:tcPr>
          <w:p w14:paraId="5B7CF90A"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Kreditinstitute</w:t>
            </w:r>
          </w:p>
        </w:tc>
        <w:tc>
          <w:tcPr>
            <w:tcW w:w="1950" w:type="dxa"/>
            <w:shd w:val="clear" w:color="auto" w:fill="D9D9D9"/>
            <w:tcMar>
              <w:top w:w="28" w:type="dxa"/>
              <w:left w:w="28" w:type="dxa"/>
              <w:bottom w:w="28" w:type="dxa"/>
              <w:right w:w="28" w:type="dxa"/>
            </w:tcMar>
          </w:tcPr>
          <w:p w14:paraId="646ACED8"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Leasingunternehmen</w:t>
            </w:r>
          </w:p>
        </w:tc>
      </w:tr>
      <w:tr w:rsidR="00B8500F" w:rsidRPr="00633082" w14:paraId="60E0E33D" w14:textId="77777777" w:rsidTr="00354238">
        <w:tc>
          <w:tcPr>
            <w:tcW w:w="4673" w:type="dxa"/>
            <w:gridSpan w:val="2"/>
            <w:shd w:val="clear" w:color="auto" w:fill="D9D9D9"/>
            <w:tcMar>
              <w:top w:w="28" w:type="dxa"/>
              <w:left w:w="28" w:type="dxa"/>
              <w:bottom w:w="28" w:type="dxa"/>
              <w:right w:w="28" w:type="dxa"/>
            </w:tcMar>
          </w:tcPr>
          <w:p w14:paraId="18C71055"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Art des Instruments</w:t>
            </w:r>
          </w:p>
        </w:tc>
        <w:tc>
          <w:tcPr>
            <w:tcW w:w="1134" w:type="dxa"/>
            <w:shd w:val="clear" w:color="auto" w:fill="D9D9D9"/>
            <w:tcMar>
              <w:top w:w="28" w:type="dxa"/>
              <w:left w:w="28" w:type="dxa"/>
              <w:bottom w:w="28" w:type="dxa"/>
              <w:right w:w="28" w:type="dxa"/>
            </w:tcMar>
          </w:tcPr>
          <w:p w14:paraId="27CA5D21"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Kredite und Einlagen</w:t>
            </w:r>
          </w:p>
        </w:tc>
        <w:tc>
          <w:tcPr>
            <w:tcW w:w="1418" w:type="dxa"/>
            <w:shd w:val="clear" w:color="auto" w:fill="D9D9D9"/>
            <w:tcMar>
              <w:top w:w="28" w:type="dxa"/>
              <w:left w:w="28" w:type="dxa"/>
              <w:bottom w:w="28" w:type="dxa"/>
              <w:right w:w="28" w:type="dxa"/>
            </w:tcMar>
          </w:tcPr>
          <w:p w14:paraId="19638312"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Außerbilanzielle Verbindlichkeiten</w:t>
            </w:r>
          </w:p>
        </w:tc>
        <w:tc>
          <w:tcPr>
            <w:tcW w:w="1950" w:type="dxa"/>
            <w:shd w:val="clear" w:color="auto" w:fill="D9D9D9"/>
            <w:tcMar>
              <w:top w:w="28" w:type="dxa"/>
              <w:left w:w="28" w:type="dxa"/>
              <w:bottom w:w="28" w:type="dxa"/>
              <w:right w:w="28" w:type="dxa"/>
            </w:tcMar>
          </w:tcPr>
          <w:p w14:paraId="19A81957"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Leasingverträge</w:t>
            </w:r>
          </w:p>
        </w:tc>
      </w:tr>
      <w:bookmarkEnd w:id="5"/>
      <w:tr w:rsidR="00B8500F" w:rsidRPr="00633082" w14:paraId="0A85B806" w14:textId="77777777" w:rsidTr="00354238">
        <w:tc>
          <w:tcPr>
            <w:tcW w:w="4673" w:type="dxa"/>
            <w:gridSpan w:val="2"/>
            <w:tcMar>
              <w:top w:w="28" w:type="dxa"/>
              <w:left w:w="28" w:type="dxa"/>
              <w:bottom w:w="28" w:type="dxa"/>
              <w:right w:w="28" w:type="dxa"/>
            </w:tcMar>
          </w:tcPr>
          <w:p w14:paraId="2E7A83B0"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Datensätze in Bezug auf das Instrument</w:t>
            </w:r>
          </w:p>
        </w:tc>
        <w:tc>
          <w:tcPr>
            <w:tcW w:w="1134" w:type="dxa"/>
            <w:tcMar>
              <w:top w:w="28" w:type="dxa"/>
              <w:left w:w="28" w:type="dxa"/>
              <w:bottom w:w="28" w:type="dxa"/>
              <w:right w:w="28" w:type="dxa"/>
            </w:tcMar>
          </w:tcPr>
          <w:p w14:paraId="2D1AB953"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418" w:type="dxa"/>
          </w:tcPr>
          <w:p w14:paraId="75447C71"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950" w:type="dxa"/>
            <w:tcMar>
              <w:top w:w="28" w:type="dxa"/>
              <w:left w:w="28" w:type="dxa"/>
              <w:bottom w:w="28" w:type="dxa"/>
              <w:right w:w="28" w:type="dxa"/>
            </w:tcMar>
          </w:tcPr>
          <w:p w14:paraId="5F66EC57"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r>
      <w:tr w:rsidR="00B8500F" w:rsidRPr="00633082" w14:paraId="253F4CEA" w14:textId="77777777" w:rsidTr="00354238">
        <w:tc>
          <w:tcPr>
            <w:tcW w:w="869" w:type="dxa"/>
            <w:vMerge w:val="restart"/>
            <w:tcMar>
              <w:top w:w="28" w:type="dxa"/>
              <w:left w:w="28" w:type="dxa"/>
              <w:bottom w:w="28" w:type="dxa"/>
              <w:right w:w="28" w:type="dxa"/>
            </w:tcMar>
          </w:tcPr>
          <w:p w14:paraId="46F17FAB"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9BB938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1134" w:type="dxa"/>
            <w:tcMar>
              <w:top w:w="28" w:type="dxa"/>
              <w:left w:w="28" w:type="dxa"/>
              <w:bottom w:w="28" w:type="dxa"/>
              <w:right w:w="28" w:type="dxa"/>
            </w:tcMar>
          </w:tcPr>
          <w:p w14:paraId="6C172B5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4FE649C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50AA02E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C73CBA1" w14:textId="77777777" w:rsidTr="00354238">
        <w:tc>
          <w:tcPr>
            <w:tcW w:w="869" w:type="dxa"/>
            <w:vMerge/>
            <w:tcMar>
              <w:top w:w="28" w:type="dxa"/>
              <w:left w:w="28" w:type="dxa"/>
              <w:bottom w:w="28" w:type="dxa"/>
              <w:right w:w="28" w:type="dxa"/>
            </w:tcMar>
          </w:tcPr>
          <w:p w14:paraId="0876686E"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190F90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1134" w:type="dxa"/>
            <w:tcMar>
              <w:top w:w="28" w:type="dxa"/>
              <w:left w:w="28" w:type="dxa"/>
              <w:bottom w:w="28" w:type="dxa"/>
              <w:right w:w="28" w:type="dxa"/>
            </w:tcMar>
          </w:tcPr>
          <w:p w14:paraId="71ADB2A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FAB338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55E4253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3CDBEC0" w14:textId="77777777" w:rsidTr="00354238">
        <w:tc>
          <w:tcPr>
            <w:tcW w:w="869" w:type="dxa"/>
            <w:vMerge/>
            <w:tcMar>
              <w:top w:w="28" w:type="dxa"/>
              <w:left w:w="28" w:type="dxa"/>
              <w:bottom w:w="28" w:type="dxa"/>
              <w:right w:w="28" w:type="dxa"/>
            </w:tcMar>
          </w:tcPr>
          <w:p w14:paraId="71579882"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88295D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tc>
        <w:tc>
          <w:tcPr>
            <w:tcW w:w="1134" w:type="dxa"/>
            <w:tcMar>
              <w:top w:w="28" w:type="dxa"/>
              <w:left w:w="28" w:type="dxa"/>
              <w:bottom w:w="28" w:type="dxa"/>
              <w:right w:w="28" w:type="dxa"/>
            </w:tcMar>
          </w:tcPr>
          <w:p w14:paraId="54BAE7B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158416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51D2ECA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9A5F79A" w14:textId="77777777" w:rsidTr="00354238">
        <w:tc>
          <w:tcPr>
            <w:tcW w:w="869" w:type="dxa"/>
            <w:vMerge/>
            <w:tcMar>
              <w:top w:w="28" w:type="dxa"/>
              <w:left w:w="28" w:type="dxa"/>
              <w:bottom w:w="28" w:type="dxa"/>
              <w:right w:w="28" w:type="dxa"/>
            </w:tcMar>
          </w:tcPr>
          <w:p w14:paraId="271B9DC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98170F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Instrumentenkennung</w:t>
            </w:r>
          </w:p>
        </w:tc>
        <w:tc>
          <w:tcPr>
            <w:tcW w:w="1134" w:type="dxa"/>
            <w:tcMar>
              <w:top w:w="28" w:type="dxa"/>
              <w:left w:w="28" w:type="dxa"/>
              <w:bottom w:w="28" w:type="dxa"/>
              <w:right w:w="28" w:type="dxa"/>
            </w:tcMar>
          </w:tcPr>
          <w:p w14:paraId="25D806C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B89DA7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228EC19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AECB6A2" w14:textId="77777777" w:rsidTr="00354238">
        <w:tc>
          <w:tcPr>
            <w:tcW w:w="869" w:type="dxa"/>
            <w:vMerge/>
            <w:tcMar>
              <w:top w:w="28" w:type="dxa"/>
              <w:left w:w="28" w:type="dxa"/>
              <w:bottom w:w="28" w:type="dxa"/>
              <w:right w:w="28" w:type="dxa"/>
            </w:tcMar>
          </w:tcPr>
          <w:p w14:paraId="4F18B3C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1B685A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Art des Instruments</w:t>
            </w:r>
          </w:p>
        </w:tc>
        <w:tc>
          <w:tcPr>
            <w:tcW w:w="1134" w:type="dxa"/>
            <w:tcMar>
              <w:top w:w="28" w:type="dxa"/>
              <w:left w:w="28" w:type="dxa"/>
              <w:bottom w:w="28" w:type="dxa"/>
              <w:right w:w="28" w:type="dxa"/>
            </w:tcMar>
          </w:tcPr>
          <w:p w14:paraId="5233459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14029D5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435ABC0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0CE6483" w14:textId="77777777" w:rsidTr="00354238">
        <w:tc>
          <w:tcPr>
            <w:tcW w:w="869" w:type="dxa"/>
            <w:vMerge/>
            <w:tcMar>
              <w:top w:w="28" w:type="dxa"/>
              <w:left w:w="28" w:type="dxa"/>
              <w:bottom w:w="28" w:type="dxa"/>
              <w:right w:w="28" w:type="dxa"/>
            </w:tcMar>
          </w:tcPr>
          <w:p w14:paraId="36272704"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71086D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Projektfinanzierungskredit</w:t>
            </w:r>
          </w:p>
        </w:tc>
        <w:tc>
          <w:tcPr>
            <w:tcW w:w="1134" w:type="dxa"/>
            <w:tcMar>
              <w:top w:w="28" w:type="dxa"/>
              <w:left w:w="28" w:type="dxa"/>
              <w:bottom w:w="28" w:type="dxa"/>
              <w:right w:w="28" w:type="dxa"/>
            </w:tcMar>
          </w:tcPr>
          <w:p w14:paraId="7011BD6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39BBCFB"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38ADDB9A"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2A93803" w14:textId="77777777" w:rsidTr="00354238">
        <w:tc>
          <w:tcPr>
            <w:tcW w:w="869" w:type="dxa"/>
            <w:vMerge/>
            <w:tcMar>
              <w:top w:w="28" w:type="dxa"/>
              <w:left w:w="28" w:type="dxa"/>
              <w:bottom w:w="28" w:type="dxa"/>
              <w:right w:w="28" w:type="dxa"/>
            </w:tcMar>
          </w:tcPr>
          <w:p w14:paraId="08F2A699"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FEDE71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Währung</w:t>
            </w:r>
          </w:p>
        </w:tc>
        <w:tc>
          <w:tcPr>
            <w:tcW w:w="1134" w:type="dxa"/>
            <w:tcMar>
              <w:top w:w="28" w:type="dxa"/>
              <w:left w:w="28" w:type="dxa"/>
              <w:bottom w:w="28" w:type="dxa"/>
              <w:right w:w="28" w:type="dxa"/>
            </w:tcMar>
          </w:tcPr>
          <w:p w14:paraId="44C83D5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50E5B65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179177A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6C66CB6" w14:textId="77777777" w:rsidTr="00354238">
        <w:tc>
          <w:tcPr>
            <w:tcW w:w="869" w:type="dxa"/>
            <w:vMerge/>
            <w:tcMar>
              <w:top w:w="28" w:type="dxa"/>
              <w:left w:w="28" w:type="dxa"/>
              <w:bottom w:w="28" w:type="dxa"/>
              <w:right w:w="28" w:type="dxa"/>
            </w:tcMar>
          </w:tcPr>
          <w:p w14:paraId="70D690D8"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27FB2C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des Vertragsabschlusses</w:t>
            </w:r>
          </w:p>
        </w:tc>
        <w:tc>
          <w:tcPr>
            <w:tcW w:w="1134" w:type="dxa"/>
            <w:tcMar>
              <w:top w:w="28" w:type="dxa"/>
              <w:left w:w="28" w:type="dxa"/>
              <w:bottom w:w="28" w:type="dxa"/>
              <w:right w:w="28" w:type="dxa"/>
            </w:tcMar>
          </w:tcPr>
          <w:p w14:paraId="27FAE73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5F842DB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6CDAF3C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2B87E45" w14:textId="77777777" w:rsidTr="00354238">
        <w:tc>
          <w:tcPr>
            <w:tcW w:w="869" w:type="dxa"/>
            <w:vMerge/>
            <w:tcMar>
              <w:top w:w="28" w:type="dxa"/>
              <w:left w:w="28" w:type="dxa"/>
              <w:bottom w:w="28" w:type="dxa"/>
              <w:right w:w="28" w:type="dxa"/>
            </w:tcMar>
          </w:tcPr>
          <w:p w14:paraId="2545591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0785C9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Abwicklungstermin</w:t>
            </w:r>
          </w:p>
        </w:tc>
        <w:tc>
          <w:tcPr>
            <w:tcW w:w="1134" w:type="dxa"/>
            <w:tcMar>
              <w:top w:w="28" w:type="dxa"/>
              <w:left w:w="28" w:type="dxa"/>
              <w:bottom w:w="28" w:type="dxa"/>
              <w:right w:w="28" w:type="dxa"/>
            </w:tcMar>
          </w:tcPr>
          <w:p w14:paraId="5484E96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09FA87C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6B36DC9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8CE9368" w14:textId="77777777" w:rsidTr="00354238">
        <w:tc>
          <w:tcPr>
            <w:tcW w:w="869" w:type="dxa"/>
            <w:vMerge/>
            <w:tcMar>
              <w:top w:w="28" w:type="dxa"/>
              <w:left w:w="28" w:type="dxa"/>
              <w:bottom w:w="28" w:type="dxa"/>
              <w:right w:w="28" w:type="dxa"/>
            </w:tcMar>
          </w:tcPr>
          <w:p w14:paraId="6AD0DD94"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9D15FA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Rechtlich endgültiges Fälligkeitsdatum</w:t>
            </w:r>
          </w:p>
        </w:tc>
        <w:tc>
          <w:tcPr>
            <w:tcW w:w="1134" w:type="dxa"/>
            <w:tcMar>
              <w:top w:w="28" w:type="dxa"/>
              <w:left w:w="28" w:type="dxa"/>
              <w:bottom w:w="28" w:type="dxa"/>
              <w:right w:w="28" w:type="dxa"/>
            </w:tcMar>
          </w:tcPr>
          <w:p w14:paraId="204FE1F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39D699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38E8DF6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3595DA5" w14:textId="77777777" w:rsidTr="00354238">
        <w:tc>
          <w:tcPr>
            <w:tcW w:w="869" w:type="dxa"/>
            <w:vMerge/>
            <w:tcMar>
              <w:top w:w="28" w:type="dxa"/>
              <w:left w:w="28" w:type="dxa"/>
              <w:bottom w:w="28" w:type="dxa"/>
              <w:right w:w="28" w:type="dxa"/>
            </w:tcMar>
          </w:tcPr>
          <w:p w14:paraId="07F9F0B3"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A93B66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Enddatum des Zeitraums ausschließlicher Zinszahlungen</w:t>
            </w:r>
          </w:p>
        </w:tc>
        <w:tc>
          <w:tcPr>
            <w:tcW w:w="1134" w:type="dxa"/>
            <w:tcMar>
              <w:top w:w="28" w:type="dxa"/>
              <w:left w:w="28" w:type="dxa"/>
              <w:bottom w:w="28" w:type="dxa"/>
              <w:right w:w="28" w:type="dxa"/>
            </w:tcMar>
          </w:tcPr>
          <w:p w14:paraId="2FCA64A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0284AB46"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36AB43EB"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A1215FC" w14:textId="77777777" w:rsidTr="00354238">
        <w:tc>
          <w:tcPr>
            <w:tcW w:w="869" w:type="dxa"/>
            <w:vMerge/>
            <w:tcMar>
              <w:top w:w="28" w:type="dxa"/>
              <w:left w:w="28" w:type="dxa"/>
              <w:bottom w:w="28" w:type="dxa"/>
              <w:right w:w="28" w:type="dxa"/>
            </w:tcMar>
          </w:tcPr>
          <w:p w14:paraId="766A7A86"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DEB62F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Zinsobergrenze</w:t>
            </w:r>
          </w:p>
        </w:tc>
        <w:tc>
          <w:tcPr>
            <w:tcW w:w="1134" w:type="dxa"/>
            <w:tcMar>
              <w:top w:w="28" w:type="dxa"/>
              <w:left w:w="28" w:type="dxa"/>
              <w:bottom w:w="28" w:type="dxa"/>
              <w:right w:w="28" w:type="dxa"/>
            </w:tcMar>
          </w:tcPr>
          <w:p w14:paraId="7A41449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4F08BF4"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0B35CD4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9E34E7D" w14:textId="77777777" w:rsidTr="00354238">
        <w:tc>
          <w:tcPr>
            <w:tcW w:w="869" w:type="dxa"/>
            <w:vMerge/>
            <w:tcMar>
              <w:top w:w="28" w:type="dxa"/>
              <w:left w:w="28" w:type="dxa"/>
              <w:bottom w:w="28" w:type="dxa"/>
              <w:right w:w="28" w:type="dxa"/>
            </w:tcMar>
          </w:tcPr>
          <w:p w14:paraId="12E22690"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8EE16C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Zinsuntergrenze</w:t>
            </w:r>
          </w:p>
        </w:tc>
        <w:tc>
          <w:tcPr>
            <w:tcW w:w="1134" w:type="dxa"/>
            <w:tcMar>
              <w:top w:w="28" w:type="dxa"/>
              <w:left w:w="28" w:type="dxa"/>
              <w:bottom w:w="28" w:type="dxa"/>
              <w:right w:w="28" w:type="dxa"/>
            </w:tcMar>
          </w:tcPr>
          <w:p w14:paraId="30EC166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C232B0D"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1C378B2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02611B4" w14:textId="77777777" w:rsidTr="00354238">
        <w:tc>
          <w:tcPr>
            <w:tcW w:w="869" w:type="dxa"/>
            <w:vMerge/>
            <w:tcMar>
              <w:top w:w="28" w:type="dxa"/>
              <w:left w:w="28" w:type="dxa"/>
              <w:bottom w:w="28" w:type="dxa"/>
              <w:right w:w="28" w:type="dxa"/>
            </w:tcMar>
          </w:tcPr>
          <w:p w14:paraId="4046BEAB"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50D74D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Häufigkeit der Zinsanpassung</w:t>
            </w:r>
          </w:p>
        </w:tc>
        <w:tc>
          <w:tcPr>
            <w:tcW w:w="1134" w:type="dxa"/>
            <w:tcMar>
              <w:top w:w="28" w:type="dxa"/>
              <w:left w:w="28" w:type="dxa"/>
              <w:bottom w:w="28" w:type="dxa"/>
              <w:right w:w="28" w:type="dxa"/>
            </w:tcMar>
          </w:tcPr>
          <w:p w14:paraId="2049652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ABB6B5B"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43124D23"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74A7333" w14:textId="77777777" w:rsidTr="00354238">
        <w:tc>
          <w:tcPr>
            <w:tcW w:w="869" w:type="dxa"/>
            <w:vMerge/>
            <w:tcMar>
              <w:top w:w="28" w:type="dxa"/>
              <w:left w:w="28" w:type="dxa"/>
              <w:bottom w:w="28" w:type="dxa"/>
              <w:right w:w="28" w:type="dxa"/>
            </w:tcMar>
          </w:tcPr>
          <w:p w14:paraId="3F820600"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A2CFF2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Zinsspanne/Marge</w:t>
            </w:r>
          </w:p>
        </w:tc>
        <w:tc>
          <w:tcPr>
            <w:tcW w:w="1134" w:type="dxa"/>
            <w:tcMar>
              <w:top w:w="28" w:type="dxa"/>
              <w:left w:w="28" w:type="dxa"/>
              <w:bottom w:w="28" w:type="dxa"/>
              <w:right w:w="28" w:type="dxa"/>
            </w:tcMar>
          </w:tcPr>
          <w:p w14:paraId="2B4523C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167A7485"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72D4C304"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61050E2" w14:textId="77777777" w:rsidTr="00354238">
        <w:tc>
          <w:tcPr>
            <w:tcW w:w="869" w:type="dxa"/>
            <w:vMerge/>
            <w:tcMar>
              <w:top w:w="28" w:type="dxa"/>
              <w:left w:w="28" w:type="dxa"/>
              <w:bottom w:w="28" w:type="dxa"/>
              <w:right w:w="28" w:type="dxa"/>
            </w:tcMar>
          </w:tcPr>
          <w:p w14:paraId="2E326A62"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F27F8E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Zinsart</w:t>
            </w:r>
          </w:p>
        </w:tc>
        <w:tc>
          <w:tcPr>
            <w:tcW w:w="1134" w:type="dxa"/>
            <w:tcMar>
              <w:top w:w="28" w:type="dxa"/>
              <w:left w:w="28" w:type="dxa"/>
              <w:bottom w:w="28" w:type="dxa"/>
              <w:right w:w="28" w:type="dxa"/>
            </w:tcMar>
          </w:tcPr>
          <w:p w14:paraId="1B85BFA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516CA9A"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06675ABA"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4E02EC5" w14:textId="77777777" w:rsidTr="00354238">
        <w:tc>
          <w:tcPr>
            <w:tcW w:w="869" w:type="dxa"/>
            <w:vMerge/>
            <w:tcMar>
              <w:top w:w="28" w:type="dxa"/>
              <w:left w:w="28" w:type="dxa"/>
              <w:bottom w:w="28" w:type="dxa"/>
              <w:right w:w="28" w:type="dxa"/>
            </w:tcMar>
          </w:tcPr>
          <w:p w14:paraId="7AFBDA98"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AFDFA0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Anfangsbetrag des Engagements</w:t>
            </w:r>
          </w:p>
        </w:tc>
        <w:tc>
          <w:tcPr>
            <w:tcW w:w="1134" w:type="dxa"/>
            <w:tcMar>
              <w:top w:w="28" w:type="dxa"/>
              <w:left w:w="28" w:type="dxa"/>
              <w:bottom w:w="28" w:type="dxa"/>
              <w:right w:w="28" w:type="dxa"/>
            </w:tcMar>
          </w:tcPr>
          <w:p w14:paraId="6C6D74F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E2C4DA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44AC665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2460A81" w14:textId="77777777" w:rsidTr="00354238">
        <w:tc>
          <w:tcPr>
            <w:tcW w:w="869" w:type="dxa"/>
            <w:vMerge/>
            <w:tcMar>
              <w:top w:w="28" w:type="dxa"/>
              <w:left w:w="28" w:type="dxa"/>
              <w:bottom w:w="28" w:type="dxa"/>
              <w:right w:w="28" w:type="dxa"/>
            </w:tcMar>
          </w:tcPr>
          <w:p w14:paraId="476EF064"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609085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Tilgungsart</w:t>
            </w:r>
          </w:p>
        </w:tc>
        <w:tc>
          <w:tcPr>
            <w:tcW w:w="1134" w:type="dxa"/>
            <w:tcMar>
              <w:top w:w="28" w:type="dxa"/>
              <w:left w:w="28" w:type="dxa"/>
              <w:bottom w:w="28" w:type="dxa"/>
              <w:right w:w="28" w:type="dxa"/>
            </w:tcMar>
          </w:tcPr>
          <w:p w14:paraId="2391CD8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B872277"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7A420851"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043F4EA" w14:textId="77777777" w:rsidTr="00354238">
        <w:tc>
          <w:tcPr>
            <w:tcW w:w="869" w:type="dxa"/>
            <w:vMerge/>
            <w:tcMar>
              <w:top w:w="28" w:type="dxa"/>
              <w:left w:w="28" w:type="dxa"/>
              <w:bottom w:w="28" w:type="dxa"/>
              <w:right w:w="28" w:type="dxa"/>
            </w:tcMar>
          </w:tcPr>
          <w:p w14:paraId="640DD319"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16856E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Zahlungshäufigkeit</w:t>
            </w:r>
          </w:p>
        </w:tc>
        <w:tc>
          <w:tcPr>
            <w:tcW w:w="1134" w:type="dxa"/>
            <w:tcMar>
              <w:top w:w="28" w:type="dxa"/>
              <w:left w:w="28" w:type="dxa"/>
              <w:bottom w:w="28" w:type="dxa"/>
              <w:right w:w="28" w:type="dxa"/>
            </w:tcMar>
          </w:tcPr>
          <w:p w14:paraId="1ADB8AB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364F59A"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032F14F7"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D2DD9CD" w14:textId="77777777" w:rsidTr="00354238">
        <w:tc>
          <w:tcPr>
            <w:tcW w:w="869" w:type="dxa"/>
            <w:vMerge/>
            <w:tcMar>
              <w:top w:w="28" w:type="dxa"/>
              <w:left w:w="28" w:type="dxa"/>
              <w:bottom w:w="28" w:type="dxa"/>
              <w:right w:w="28" w:type="dxa"/>
            </w:tcMar>
          </w:tcPr>
          <w:p w14:paraId="0A177CC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21B42A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Zweck</w:t>
            </w:r>
          </w:p>
        </w:tc>
        <w:tc>
          <w:tcPr>
            <w:tcW w:w="1134" w:type="dxa"/>
            <w:tcMar>
              <w:top w:w="28" w:type="dxa"/>
              <w:left w:w="28" w:type="dxa"/>
              <w:bottom w:w="28" w:type="dxa"/>
              <w:right w:w="28" w:type="dxa"/>
            </w:tcMar>
          </w:tcPr>
          <w:p w14:paraId="2AD9B2E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CB1096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2EC2AB2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2108712" w14:textId="77777777" w:rsidTr="00354238">
        <w:tc>
          <w:tcPr>
            <w:tcW w:w="869" w:type="dxa"/>
            <w:vMerge/>
            <w:tcMar>
              <w:top w:w="28" w:type="dxa"/>
              <w:left w:w="28" w:type="dxa"/>
              <w:bottom w:w="28" w:type="dxa"/>
              <w:right w:w="28" w:type="dxa"/>
            </w:tcMar>
          </w:tcPr>
          <w:p w14:paraId="6309825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EDAEB0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Rückgriff</w:t>
            </w:r>
          </w:p>
        </w:tc>
        <w:tc>
          <w:tcPr>
            <w:tcW w:w="1134" w:type="dxa"/>
            <w:tcMar>
              <w:top w:w="28" w:type="dxa"/>
              <w:left w:w="28" w:type="dxa"/>
              <w:bottom w:w="28" w:type="dxa"/>
              <w:right w:w="28" w:type="dxa"/>
            </w:tcMar>
          </w:tcPr>
          <w:p w14:paraId="2F780D3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B9FD983"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2E684AF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A24B93F" w14:textId="77777777" w:rsidTr="00354238">
        <w:tc>
          <w:tcPr>
            <w:tcW w:w="869" w:type="dxa"/>
            <w:vMerge/>
            <w:tcMar>
              <w:top w:w="28" w:type="dxa"/>
              <w:left w:w="28" w:type="dxa"/>
              <w:bottom w:w="28" w:type="dxa"/>
              <w:right w:w="28" w:type="dxa"/>
            </w:tcMar>
          </w:tcPr>
          <w:p w14:paraId="7F1AB738"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EF3DEF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Referenzsatz</w:t>
            </w:r>
          </w:p>
        </w:tc>
        <w:tc>
          <w:tcPr>
            <w:tcW w:w="1134" w:type="dxa"/>
            <w:tcMar>
              <w:top w:w="28" w:type="dxa"/>
              <w:left w:w="28" w:type="dxa"/>
              <w:bottom w:w="28" w:type="dxa"/>
              <w:right w:w="28" w:type="dxa"/>
            </w:tcMar>
          </w:tcPr>
          <w:p w14:paraId="2CBCD0A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29CFE8A"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3BDDE19B"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BD5842A" w14:textId="77777777" w:rsidTr="00354238">
        <w:tc>
          <w:tcPr>
            <w:tcW w:w="869" w:type="dxa"/>
            <w:vMerge/>
            <w:tcMar>
              <w:top w:w="28" w:type="dxa"/>
              <w:left w:w="28" w:type="dxa"/>
              <w:bottom w:w="28" w:type="dxa"/>
              <w:right w:w="28" w:type="dxa"/>
            </w:tcMar>
          </w:tcPr>
          <w:p w14:paraId="7DE379BA"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AC1DE9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Nachrangige Forderung</w:t>
            </w:r>
          </w:p>
        </w:tc>
        <w:tc>
          <w:tcPr>
            <w:tcW w:w="1134" w:type="dxa"/>
            <w:tcMar>
              <w:top w:w="28" w:type="dxa"/>
              <w:left w:w="28" w:type="dxa"/>
              <w:bottom w:w="28" w:type="dxa"/>
              <w:right w:w="28" w:type="dxa"/>
            </w:tcMar>
          </w:tcPr>
          <w:p w14:paraId="1A8510D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DE2B9C0"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7DFCF1C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711D16F" w14:textId="77777777" w:rsidTr="00354238">
        <w:tc>
          <w:tcPr>
            <w:tcW w:w="869" w:type="dxa"/>
            <w:vMerge/>
            <w:tcMar>
              <w:top w:w="28" w:type="dxa"/>
              <w:left w:w="28" w:type="dxa"/>
              <w:bottom w:w="28" w:type="dxa"/>
              <w:right w:w="28" w:type="dxa"/>
            </w:tcMar>
          </w:tcPr>
          <w:p w14:paraId="793C23B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333D37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Konsortialvertragskennung</w:t>
            </w:r>
          </w:p>
        </w:tc>
        <w:tc>
          <w:tcPr>
            <w:tcW w:w="1134" w:type="dxa"/>
            <w:tcMar>
              <w:top w:w="28" w:type="dxa"/>
              <w:left w:w="28" w:type="dxa"/>
              <w:bottom w:w="28" w:type="dxa"/>
              <w:right w:w="28" w:type="dxa"/>
            </w:tcMar>
          </w:tcPr>
          <w:p w14:paraId="464452E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462E07A4"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6EE80B9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19A0551" w14:textId="77777777" w:rsidTr="00354238">
        <w:tc>
          <w:tcPr>
            <w:tcW w:w="869" w:type="dxa"/>
            <w:vMerge/>
            <w:tcMar>
              <w:top w:w="28" w:type="dxa"/>
              <w:left w:w="28" w:type="dxa"/>
              <w:bottom w:w="28" w:type="dxa"/>
              <w:right w:w="28" w:type="dxa"/>
            </w:tcMar>
          </w:tcPr>
          <w:p w14:paraId="619C7C0B"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B4FA15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Rückzahlungsansprüche</w:t>
            </w:r>
          </w:p>
        </w:tc>
        <w:tc>
          <w:tcPr>
            <w:tcW w:w="1134" w:type="dxa"/>
            <w:tcMar>
              <w:top w:w="28" w:type="dxa"/>
              <w:left w:w="28" w:type="dxa"/>
              <w:bottom w:w="28" w:type="dxa"/>
              <w:right w:w="28" w:type="dxa"/>
            </w:tcMar>
          </w:tcPr>
          <w:p w14:paraId="48ED5D4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55210C84"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6FEA10F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7D26242" w14:textId="77777777" w:rsidTr="00354238">
        <w:tc>
          <w:tcPr>
            <w:tcW w:w="869" w:type="dxa"/>
            <w:vMerge/>
            <w:tcMar>
              <w:top w:w="28" w:type="dxa"/>
              <w:left w:w="28" w:type="dxa"/>
              <w:bottom w:w="28" w:type="dxa"/>
              <w:right w:w="28" w:type="dxa"/>
            </w:tcMar>
          </w:tcPr>
          <w:p w14:paraId="0CCA946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shd w:val="clear" w:color="auto" w:fill="auto"/>
            <w:tcMar>
              <w:top w:w="28" w:type="dxa"/>
              <w:left w:w="28" w:type="dxa"/>
              <w:bottom w:w="28" w:type="dxa"/>
              <w:right w:w="28" w:type="dxa"/>
            </w:tcMar>
          </w:tcPr>
          <w:p w14:paraId="52ACBC3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Auf Treuhandbasis gehaltenes Instrument</w:t>
            </w:r>
          </w:p>
        </w:tc>
        <w:tc>
          <w:tcPr>
            <w:tcW w:w="1134" w:type="dxa"/>
            <w:tcMar>
              <w:top w:w="28" w:type="dxa"/>
              <w:left w:w="28" w:type="dxa"/>
              <w:bottom w:w="28" w:type="dxa"/>
              <w:right w:w="28" w:type="dxa"/>
            </w:tcMar>
          </w:tcPr>
          <w:p w14:paraId="47BD6C2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48EBC294"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17948581"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CCCDB1F" w14:textId="77777777" w:rsidTr="00354238">
        <w:tc>
          <w:tcPr>
            <w:tcW w:w="869" w:type="dxa"/>
            <w:vMerge/>
            <w:tcMar>
              <w:top w:w="28" w:type="dxa"/>
              <w:left w:w="28" w:type="dxa"/>
              <w:bottom w:w="28" w:type="dxa"/>
              <w:right w:w="28" w:type="dxa"/>
            </w:tcMar>
          </w:tcPr>
          <w:p w14:paraId="1D1040E4"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shd w:val="clear" w:color="auto" w:fill="auto"/>
            <w:tcMar>
              <w:top w:w="28" w:type="dxa"/>
              <w:left w:w="28" w:type="dxa"/>
              <w:bottom w:w="28" w:type="dxa"/>
              <w:right w:w="28" w:type="dxa"/>
            </w:tcMar>
          </w:tcPr>
          <w:p w14:paraId="1396262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color w:val="000000"/>
                <w:sz w:val="23"/>
                <w:lang w:val="de-DE"/>
              </w:rPr>
              <w:t>Änderungen des beizulegenden Zeitwerts aufgrund von Ausfallrisiken vor dem Kauf</w:t>
            </w:r>
          </w:p>
        </w:tc>
        <w:tc>
          <w:tcPr>
            <w:tcW w:w="1134" w:type="dxa"/>
            <w:tcMar>
              <w:top w:w="28" w:type="dxa"/>
              <w:left w:w="28" w:type="dxa"/>
              <w:bottom w:w="28" w:type="dxa"/>
              <w:right w:w="28" w:type="dxa"/>
            </w:tcMar>
          </w:tcPr>
          <w:p w14:paraId="02433A6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8255CA2"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7C5FA86A"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7F9B287" w14:textId="77777777" w:rsidTr="00354238">
        <w:tc>
          <w:tcPr>
            <w:tcW w:w="4673" w:type="dxa"/>
            <w:gridSpan w:val="2"/>
            <w:tcMar>
              <w:top w:w="28" w:type="dxa"/>
              <w:left w:w="28" w:type="dxa"/>
              <w:bottom w:w="28" w:type="dxa"/>
              <w:right w:w="28" w:type="dxa"/>
            </w:tcMar>
          </w:tcPr>
          <w:p w14:paraId="59FF34C3"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Finanzdatensatz</w:t>
            </w:r>
          </w:p>
        </w:tc>
        <w:tc>
          <w:tcPr>
            <w:tcW w:w="1134" w:type="dxa"/>
            <w:tcMar>
              <w:top w:w="28" w:type="dxa"/>
              <w:left w:w="28" w:type="dxa"/>
              <w:bottom w:w="28" w:type="dxa"/>
              <w:right w:w="28" w:type="dxa"/>
            </w:tcMar>
          </w:tcPr>
          <w:p w14:paraId="2E980A76"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418" w:type="dxa"/>
          </w:tcPr>
          <w:p w14:paraId="19D620BE"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950" w:type="dxa"/>
            <w:tcMar>
              <w:top w:w="28" w:type="dxa"/>
              <w:left w:w="28" w:type="dxa"/>
              <w:bottom w:w="28" w:type="dxa"/>
              <w:right w:w="28" w:type="dxa"/>
            </w:tcMar>
          </w:tcPr>
          <w:p w14:paraId="46B2E4A0"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r>
      <w:tr w:rsidR="00B8500F" w:rsidRPr="00633082" w14:paraId="7D6DF524" w14:textId="77777777" w:rsidTr="00354238">
        <w:tc>
          <w:tcPr>
            <w:tcW w:w="869" w:type="dxa"/>
            <w:vMerge w:val="restart"/>
            <w:tcMar>
              <w:top w:w="28" w:type="dxa"/>
              <w:left w:w="28" w:type="dxa"/>
              <w:bottom w:w="28" w:type="dxa"/>
              <w:right w:w="28" w:type="dxa"/>
            </w:tcMar>
          </w:tcPr>
          <w:p w14:paraId="2142CE2B"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AEC1B6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1134" w:type="dxa"/>
            <w:tcMar>
              <w:top w:w="28" w:type="dxa"/>
              <w:left w:w="28" w:type="dxa"/>
              <w:bottom w:w="28" w:type="dxa"/>
              <w:right w:w="28" w:type="dxa"/>
            </w:tcMar>
          </w:tcPr>
          <w:p w14:paraId="6EE3A80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EB16F6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680AB27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5FE044F" w14:textId="77777777" w:rsidTr="00354238">
        <w:tc>
          <w:tcPr>
            <w:tcW w:w="869" w:type="dxa"/>
            <w:vMerge/>
            <w:tcMar>
              <w:top w:w="28" w:type="dxa"/>
              <w:left w:w="28" w:type="dxa"/>
              <w:bottom w:w="28" w:type="dxa"/>
              <w:right w:w="28" w:type="dxa"/>
            </w:tcMar>
          </w:tcPr>
          <w:p w14:paraId="7E626BD2"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0CF605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1134" w:type="dxa"/>
            <w:tcMar>
              <w:top w:w="28" w:type="dxa"/>
              <w:left w:w="28" w:type="dxa"/>
              <w:bottom w:w="28" w:type="dxa"/>
              <w:right w:w="28" w:type="dxa"/>
            </w:tcMar>
          </w:tcPr>
          <w:p w14:paraId="4EAF7F4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DB1F3C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6EE1C2E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CDE2087" w14:textId="77777777" w:rsidTr="00354238">
        <w:tc>
          <w:tcPr>
            <w:tcW w:w="869" w:type="dxa"/>
            <w:vMerge/>
            <w:tcMar>
              <w:top w:w="28" w:type="dxa"/>
              <w:left w:w="28" w:type="dxa"/>
              <w:bottom w:w="28" w:type="dxa"/>
              <w:right w:w="28" w:type="dxa"/>
            </w:tcMar>
          </w:tcPr>
          <w:p w14:paraId="5CF82B21"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79B886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tc>
        <w:tc>
          <w:tcPr>
            <w:tcW w:w="1134" w:type="dxa"/>
            <w:tcMar>
              <w:top w:w="28" w:type="dxa"/>
              <w:left w:w="28" w:type="dxa"/>
              <w:bottom w:w="28" w:type="dxa"/>
              <w:right w:w="28" w:type="dxa"/>
            </w:tcMar>
          </w:tcPr>
          <w:p w14:paraId="64CD859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B8B542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6B27B1D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F53EA45" w14:textId="77777777" w:rsidTr="00354238">
        <w:tc>
          <w:tcPr>
            <w:tcW w:w="869" w:type="dxa"/>
            <w:vMerge/>
            <w:tcMar>
              <w:top w:w="28" w:type="dxa"/>
              <w:left w:w="28" w:type="dxa"/>
              <w:bottom w:w="28" w:type="dxa"/>
              <w:right w:w="28" w:type="dxa"/>
            </w:tcMar>
          </w:tcPr>
          <w:p w14:paraId="2092C777"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9FAF3C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Instrumentenkennung</w:t>
            </w:r>
          </w:p>
        </w:tc>
        <w:tc>
          <w:tcPr>
            <w:tcW w:w="1134" w:type="dxa"/>
            <w:tcMar>
              <w:top w:w="28" w:type="dxa"/>
              <w:left w:w="28" w:type="dxa"/>
              <w:bottom w:w="28" w:type="dxa"/>
              <w:right w:w="28" w:type="dxa"/>
            </w:tcMar>
          </w:tcPr>
          <w:p w14:paraId="6B66E11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4D5703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6B3DDCF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6D96AA1" w14:textId="77777777" w:rsidTr="00354238">
        <w:tc>
          <w:tcPr>
            <w:tcW w:w="869" w:type="dxa"/>
            <w:vMerge/>
            <w:tcMar>
              <w:top w:w="28" w:type="dxa"/>
              <w:left w:w="28" w:type="dxa"/>
              <w:bottom w:w="28" w:type="dxa"/>
              <w:right w:w="28" w:type="dxa"/>
            </w:tcMar>
          </w:tcPr>
          <w:p w14:paraId="114F256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45B573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Zinssatz</w:t>
            </w:r>
          </w:p>
        </w:tc>
        <w:tc>
          <w:tcPr>
            <w:tcW w:w="1134" w:type="dxa"/>
            <w:tcMar>
              <w:top w:w="28" w:type="dxa"/>
              <w:left w:w="28" w:type="dxa"/>
              <w:bottom w:w="28" w:type="dxa"/>
              <w:right w:w="28" w:type="dxa"/>
            </w:tcMar>
          </w:tcPr>
          <w:p w14:paraId="5F2E58B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100E15A3"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0760C7B0"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70BB9D8" w14:textId="77777777" w:rsidTr="00354238">
        <w:tc>
          <w:tcPr>
            <w:tcW w:w="869" w:type="dxa"/>
            <w:vMerge/>
            <w:tcMar>
              <w:top w:w="28" w:type="dxa"/>
              <w:left w:w="28" w:type="dxa"/>
              <w:bottom w:w="28" w:type="dxa"/>
              <w:right w:w="28" w:type="dxa"/>
            </w:tcMar>
          </w:tcPr>
          <w:p w14:paraId="7DDC6519"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B1F5C4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Nächster Zinsanpassungstermin</w:t>
            </w:r>
          </w:p>
        </w:tc>
        <w:tc>
          <w:tcPr>
            <w:tcW w:w="1134" w:type="dxa"/>
            <w:tcMar>
              <w:top w:w="28" w:type="dxa"/>
              <w:left w:w="28" w:type="dxa"/>
              <w:bottom w:w="28" w:type="dxa"/>
              <w:right w:w="28" w:type="dxa"/>
            </w:tcMar>
          </w:tcPr>
          <w:p w14:paraId="4D23F4B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7702A61"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2516CEE4"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6FC8F4B" w14:textId="77777777" w:rsidTr="00354238">
        <w:tc>
          <w:tcPr>
            <w:tcW w:w="869" w:type="dxa"/>
            <w:vMerge/>
            <w:tcMar>
              <w:top w:w="28" w:type="dxa"/>
              <w:left w:w="28" w:type="dxa"/>
              <w:bottom w:w="28" w:type="dxa"/>
              <w:right w:w="28" w:type="dxa"/>
            </w:tcMar>
          </w:tcPr>
          <w:p w14:paraId="17E59C71"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EAF500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Übertragener Betrag</w:t>
            </w:r>
          </w:p>
        </w:tc>
        <w:tc>
          <w:tcPr>
            <w:tcW w:w="1134" w:type="dxa"/>
            <w:tcMar>
              <w:top w:w="28" w:type="dxa"/>
              <w:left w:w="28" w:type="dxa"/>
              <w:bottom w:w="28" w:type="dxa"/>
              <w:right w:w="28" w:type="dxa"/>
            </w:tcMar>
          </w:tcPr>
          <w:p w14:paraId="069DE02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1AC25AE"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742E804A"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3A5DC51" w14:textId="77777777" w:rsidTr="00354238">
        <w:tc>
          <w:tcPr>
            <w:tcW w:w="869" w:type="dxa"/>
            <w:vMerge/>
            <w:tcMar>
              <w:top w:w="28" w:type="dxa"/>
              <w:left w:w="28" w:type="dxa"/>
              <w:bottom w:w="28" w:type="dxa"/>
              <w:right w:w="28" w:type="dxa"/>
            </w:tcMar>
          </w:tcPr>
          <w:p w14:paraId="12120631"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884466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Ausfallstatus des AnaCredit-Instruments</w:t>
            </w:r>
          </w:p>
        </w:tc>
        <w:tc>
          <w:tcPr>
            <w:tcW w:w="1134" w:type="dxa"/>
            <w:tcMar>
              <w:top w:w="28" w:type="dxa"/>
              <w:left w:w="28" w:type="dxa"/>
              <w:bottom w:w="28" w:type="dxa"/>
              <w:right w:w="28" w:type="dxa"/>
            </w:tcMar>
          </w:tcPr>
          <w:p w14:paraId="658D33D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50A537C"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2831A57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793C630" w14:textId="77777777" w:rsidTr="00354238">
        <w:tc>
          <w:tcPr>
            <w:tcW w:w="869" w:type="dxa"/>
            <w:vMerge/>
            <w:tcMar>
              <w:top w:w="28" w:type="dxa"/>
              <w:left w:w="28" w:type="dxa"/>
              <w:bottom w:w="28" w:type="dxa"/>
              <w:right w:w="28" w:type="dxa"/>
            </w:tcMar>
          </w:tcPr>
          <w:p w14:paraId="5D01BC3B"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69F151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des Ausfallstatus des Instruments</w:t>
            </w:r>
          </w:p>
        </w:tc>
        <w:tc>
          <w:tcPr>
            <w:tcW w:w="1134" w:type="dxa"/>
            <w:tcMar>
              <w:top w:w="28" w:type="dxa"/>
              <w:left w:w="28" w:type="dxa"/>
              <w:bottom w:w="28" w:type="dxa"/>
              <w:right w:w="28" w:type="dxa"/>
            </w:tcMar>
          </w:tcPr>
          <w:p w14:paraId="3FF94EF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5A57A010"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6EA47E72"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4017169" w14:textId="77777777" w:rsidTr="00354238">
        <w:tc>
          <w:tcPr>
            <w:tcW w:w="869" w:type="dxa"/>
            <w:vMerge/>
            <w:tcMar>
              <w:top w:w="28" w:type="dxa"/>
              <w:left w:w="28" w:type="dxa"/>
              <w:bottom w:w="28" w:type="dxa"/>
              <w:right w:w="28" w:type="dxa"/>
            </w:tcMar>
          </w:tcPr>
          <w:p w14:paraId="3B26F322"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04A351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Rückstände für das Instrument</w:t>
            </w:r>
          </w:p>
        </w:tc>
        <w:tc>
          <w:tcPr>
            <w:tcW w:w="1134" w:type="dxa"/>
            <w:tcMar>
              <w:top w:w="28" w:type="dxa"/>
              <w:left w:w="28" w:type="dxa"/>
              <w:bottom w:w="28" w:type="dxa"/>
              <w:right w:w="28" w:type="dxa"/>
            </w:tcMar>
          </w:tcPr>
          <w:p w14:paraId="19E2C59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BC2E15D"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6E4C6667"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F6E2398" w14:textId="77777777" w:rsidTr="00354238">
        <w:tc>
          <w:tcPr>
            <w:tcW w:w="869" w:type="dxa"/>
            <w:vMerge/>
            <w:tcMar>
              <w:top w:w="28" w:type="dxa"/>
              <w:left w:w="28" w:type="dxa"/>
              <w:bottom w:w="28" w:type="dxa"/>
              <w:right w:w="28" w:type="dxa"/>
            </w:tcMar>
          </w:tcPr>
          <w:p w14:paraId="46688383"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28A258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der Rückstände für das Instrument</w:t>
            </w:r>
          </w:p>
        </w:tc>
        <w:tc>
          <w:tcPr>
            <w:tcW w:w="1134" w:type="dxa"/>
            <w:tcMar>
              <w:top w:w="28" w:type="dxa"/>
              <w:left w:w="28" w:type="dxa"/>
              <w:bottom w:w="28" w:type="dxa"/>
              <w:right w:w="28" w:type="dxa"/>
            </w:tcMar>
          </w:tcPr>
          <w:p w14:paraId="78CED6A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20DB55C"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52F36B74"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638EC85" w14:textId="77777777" w:rsidTr="00354238">
        <w:tc>
          <w:tcPr>
            <w:tcW w:w="869" w:type="dxa"/>
            <w:vMerge/>
            <w:tcMar>
              <w:top w:w="28" w:type="dxa"/>
              <w:left w:w="28" w:type="dxa"/>
              <w:bottom w:w="28" w:type="dxa"/>
              <w:right w:w="28" w:type="dxa"/>
            </w:tcMar>
          </w:tcPr>
          <w:p w14:paraId="1F5871F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F199C6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Verbriefungsart</w:t>
            </w:r>
          </w:p>
        </w:tc>
        <w:tc>
          <w:tcPr>
            <w:tcW w:w="1134" w:type="dxa"/>
            <w:tcMar>
              <w:top w:w="28" w:type="dxa"/>
              <w:left w:w="28" w:type="dxa"/>
              <w:bottom w:w="28" w:type="dxa"/>
              <w:right w:w="28" w:type="dxa"/>
            </w:tcMar>
          </w:tcPr>
          <w:p w14:paraId="3490E1D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534120D"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29A5519E"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82C224B" w14:textId="77777777" w:rsidTr="00354238">
        <w:tc>
          <w:tcPr>
            <w:tcW w:w="869" w:type="dxa"/>
            <w:vMerge/>
            <w:tcMar>
              <w:top w:w="28" w:type="dxa"/>
              <w:left w:w="28" w:type="dxa"/>
              <w:bottom w:w="28" w:type="dxa"/>
              <w:right w:w="28" w:type="dxa"/>
            </w:tcMar>
          </w:tcPr>
          <w:p w14:paraId="10D68728"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10BBF0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Ausstehender Nominalwert</w:t>
            </w:r>
          </w:p>
        </w:tc>
        <w:tc>
          <w:tcPr>
            <w:tcW w:w="1134" w:type="dxa"/>
            <w:tcMar>
              <w:top w:w="28" w:type="dxa"/>
              <w:left w:w="28" w:type="dxa"/>
              <w:bottom w:w="28" w:type="dxa"/>
              <w:right w:w="28" w:type="dxa"/>
            </w:tcMar>
          </w:tcPr>
          <w:p w14:paraId="0AAC63E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1281987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10C3F21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87719D3" w14:textId="77777777" w:rsidTr="00354238">
        <w:tc>
          <w:tcPr>
            <w:tcW w:w="869" w:type="dxa"/>
            <w:vMerge/>
            <w:tcMar>
              <w:top w:w="28" w:type="dxa"/>
              <w:left w:w="28" w:type="dxa"/>
              <w:bottom w:w="28" w:type="dxa"/>
              <w:right w:w="28" w:type="dxa"/>
            </w:tcMar>
          </w:tcPr>
          <w:p w14:paraId="602C7654"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4C4619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Aufgelaufene Zinsen</w:t>
            </w:r>
          </w:p>
        </w:tc>
        <w:tc>
          <w:tcPr>
            <w:tcW w:w="1134" w:type="dxa"/>
            <w:tcMar>
              <w:top w:w="28" w:type="dxa"/>
              <w:left w:w="28" w:type="dxa"/>
              <w:bottom w:w="28" w:type="dxa"/>
              <w:right w:w="28" w:type="dxa"/>
            </w:tcMar>
          </w:tcPr>
          <w:p w14:paraId="1CE1897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13648F3A"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13D75F7E"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51C29BD" w14:textId="77777777" w:rsidTr="00354238">
        <w:tc>
          <w:tcPr>
            <w:tcW w:w="869" w:type="dxa"/>
            <w:vMerge/>
            <w:tcMar>
              <w:top w:w="28" w:type="dxa"/>
              <w:left w:w="28" w:type="dxa"/>
              <w:bottom w:w="28" w:type="dxa"/>
              <w:right w:w="28" w:type="dxa"/>
            </w:tcMar>
          </w:tcPr>
          <w:p w14:paraId="1C267E35"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BC486D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Außerbilanzieller Wert</w:t>
            </w:r>
          </w:p>
        </w:tc>
        <w:tc>
          <w:tcPr>
            <w:tcW w:w="1134" w:type="dxa"/>
            <w:tcMar>
              <w:top w:w="28" w:type="dxa"/>
              <w:left w:w="28" w:type="dxa"/>
              <w:bottom w:w="28" w:type="dxa"/>
              <w:right w:w="28" w:type="dxa"/>
            </w:tcMar>
          </w:tcPr>
          <w:p w14:paraId="0D75491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78285B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154FE54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58A70043" w14:textId="77777777" w:rsidTr="00354238">
        <w:tc>
          <w:tcPr>
            <w:tcW w:w="4673" w:type="dxa"/>
            <w:gridSpan w:val="2"/>
            <w:tcMar>
              <w:top w:w="28" w:type="dxa"/>
              <w:left w:w="28" w:type="dxa"/>
              <w:bottom w:w="28" w:type="dxa"/>
              <w:right w:w="28" w:type="dxa"/>
            </w:tcMar>
          </w:tcPr>
          <w:p w14:paraId="147A1A0B"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lastRenderedPageBreak/>
              <w:t>Rechnungslegungsdaten</w:t>
            </w:r>
          </w:p>
        </w:tc>
        <w:tc>
          <w:tcPr>
            <w:tcW w:w="1134" w:type="dxa"/>
            <w:tcMar>
              <w:top w:w="28" w:type="dxa"/>
              <w:left w:w="28" w:type="dxa"/>
              <w:bottom w:w="28" w:type="dxa"/>
              <w:right w:w="28" w:type="dxa"/>
            </w:tcMar>
          </w:tcPr>
          <w:p w14:paraId="2B45DE6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272F1E9"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7EB74A3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294DDF1" w14:textId="77777777" w:rsidTr="00354238">
        <w:tc>
          <w:tcPr>
            <w:tcW w:w="869" w:type="dxa"/>
            <w:vMerge w:val="restart"/>
            <w:tcMar>
              <w:top w:w="28" w:type="dxa"/>
              <w:left w:w="28" w:type="dxa"/>
              <w:bottom w:w="28" w:type="dxa"/>
              <w:right w:w="28" w:type="dxa"/>
            </w:tcMar>
          </w:tcPr>
          <w:p w14:paraId="19C1F3EB"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0B72F3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1134" w:type="dxa"/>
            <w:tcMar>
              <w:top w:w="28" w:type="dxa"/>
              <w:left w:w="28" w:type="dxa"/>
              <w:bottom w:w="28" w:type="dxa"/>
              <w:right w:w="28" w:type="dxa"/>
            </w:tcMar>
          </w:tcPr>
          <w:p w14:paraId="4E9B880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FBE6B14"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071EC5B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7EA8CB4" w14:textId="77777777" w:rsidTr="00354238">
        <w:tc>
          <w:tcPr>
            <w:tcW w:w="869" w:type="dxa"/>
            <w:vMerge/>
            <w:tcMar>
              <w:top w:w="28" w:type="dxa"/>
              <w:left w:w="28" w:type="dxa"/>
              <w:bottom w:w="28" w:type="dxa"/>
              <w:right w:w="28" w:type="dxa"/>
            </w:tcMar>
          </w:tcPr>
          <w:p w14:paraId="6413512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41DF10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1134" w:type="dxa"/>
            <w:tcMar>
              <w:top w:w="28" w:type="dxa"/>
              <w:left w:w="28" w:type="dxa"/>
              <w:bottom w:w="28" w:type="dxa"/>
              <w:right w:w="28" w:type="dxa"/>
            </w:tcMar>
          </w:tcPr>
          <w:p w14:paraId="1BB496E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A0DCAF8"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7E308EFD"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97F1856" w14:textId="77777777" w:rsidTr="00354238">
        <w:tc>
          <w:tcPr>
            <w:tcW w:w="869" w:type="dxa"/>
            <w:vMerge/>
            <w:tcMar>
              <w:top w:w="28" w:type="dxa"/>
              <w:left w:w="28" w:type="dxa"/>
              <w:bottom w:w="28" w:type="dxa"/>
              <w:right w:w="28" w:type="dxa"/>
            </w:tcMar>
          </w:tcPr>
          <w:p w14:paraId="6C24948E"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263EA2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tc>
        <w:tc>
          <w:tcPr>
            <w:tcW w:w="1134" w:type="dxa"/>
            <w:tcMar>
              <w:top w:w="28" w:type="dxa"/>
              <w:left w:w="28" w:type="dxa"/>
              <w:bottom w:w="28" w:type="dxa"/>
              <w:right w:w="28" w:type="dxa"/>
            </w:tcMar>
          </w:tcPr>
          <w:p w14:paraId="5E1A704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751F74F"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5E896F48"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20DFC4A" w14:textId="77777777" w:rsidTr="00354238">
        <w:tc>
          <w:tcPr>
            <w:tcW w:w="869" w:type="dxa"/>
            <w:vMerge/>
            <w:tcMar>
              <w:top w:w="28" w:type="dxa"/>
              <w:left w:w="28" w:type="dxa"/>
              <w:bottom w:w="28" w:type="dxa"/>
              <w:right w:w="28" w:type="dxa"/>
            </w:tcMar>
          </w:tcPr>
          <w:p w14:paraId="7BD58CC1"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A85CF6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Instrumentenkennung</w:t>
            </w:r>
          </w:p>
        </w:tc>
        <w:tc>
          <w:tcPr>
            <w:tcW w:w="1134" w:type="dxa"/>
            <w:tcMar>
              <w:top w:w="28" w:type="dxa"/>
              <w:left w:w="28" w:type="dxa"/>
              <w:bottom w:w="28" w:type="dxa"/>
              <w:right w:w="28" w:type="dxa"/>
            </w:tcMar>
          </w:tcPr>
          <w:p w14:paraId="0A73B0F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1358ACD4"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4BEB043A"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73E33C8" w14:textId="77777777" w:rsidTr="00354238">
        <w:tc>
          <w:tcPr>
            <w:tcW w:w="869" w:type="dxa"/>
            <w:vMerge/>
            <w:tcMar>
              <w:top w:w="28" w:type="dxa"/>
              <w:left w:w="28" w:type="dxa"/>
              <w:bottom w:w="28" w:type="dxa"/>
              <w:right w:w="28" w:type="dxa"/>
            </w:tcMar>
          </w:tcPr>
          <w:p w14:paraId="3D9466D8"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13A3CA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Rechnungslegungsklassifikation von Instrumenten</w:t>
            </w:r>
          </w:p>
        </w:tc>
        <w:tc>
          <w:tcPr>
            <w:tcW w:w="1134" w:type="dxa"/>
            <w:tcMar>
              <w:top w:w="28" w:type="dxa"/>
              <w:left w:w="28" w:type="dxa"/>
              <w:bottom w:w="28" w:type="dxa"/>
              <w:right w:w="28" w:type="dxa"/>
            </w:tcMar>
          </w:tcPr>
          <w:p w14:paraId="3235470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40F3B802"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60E6F47C"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4BFD439" w14:textId="77777777" w:rsidTr="00354238">
        <w:tc>
          <w:tcPr>
            <w:tcW w:w="869" w:type="dxa"/>
            <w:vMerge/>
            <w:tcMar>
              <w:top w:w="28" w:type="dxa"/>
              <w:left w:w="28" w:type="dxa"/>
              <w:bottom w:w="28" w:type="dxa"/>
              <w:right w:w="28" w:type="dxa"/>
            </w:tcMar>
          </w:tcPr>
          <w:p w14:paraId="4855475D"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A9F8E1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Bilanzieller Ansatz</w:t>
            </w:r>
          </w:p>
        </w:tc>
        <w:tc>
          <w:tcPr>
            <w:tcW w:w="1134" w:type="dxa"/>
            <w:tcMar>
              <w:top w:w="28" w:type="dxa"/>
              <w:left w:w="28" w:type="dxa"/>
              <w:bottom w:w="28" w:type="dxa"/>
              <w:right w:w="28" w:type="dxa"/>
            </w:tcMar>
          </w:tcPr>
          <w:p w14:paraId="261B7B0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074C6204"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1858E11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5508156" w14:textId="77777777" w:rsidTr="00354238">
        <w:tc>
          <w:tcPr>
            <w:tcW w:w="869" w:type="dxa"/>
            <w:vMerge/>
            <w:tcMar>
              <w:top w:w="28" w:type="dxa"/>
              <w:left w:w="28" w:type="dxa"/>
              <w:bottom w:w="28" w:type="dxa"/>
              <w:right w:w="28" w:type="dxa"/>
            </w:tcMar>
          </w:tcPr>
          <w:p w14:paraId="6E3D5044"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13D3E6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Kumulierte Abschreibungen</w:t>
            </w:r>
          </w:p>
        </w:tc>
        <w:tc>
          <w:tcPr>
            <w:tcW w:w="1134" w:type="dxa"/>
            <w:tcMar>
              <w:top w:w="28" w:type="dxa"/>
              <w:left w:w="28" w:type="dxa"/>
              <w:bottom w:w="28" w:type="dxa"/>
              <w:right w:w="28" w:type="dxa"/>
            </w:tcMar>
          </w:tcPr>
          <w:p w14:paraId="6590FA5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05E1E462"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46033D3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5D0F088" w14:textId="77777777" w:rsidTr="00354238">
        <w:tc>
          <w:tcPr>
            <w:tcW w:w="869" w:type="dxa"/>
            <w:vMerge/>
            <w:tcMar>
              <w:top w:w="28" w:type="dxa"/>
              <w:left w:w="28" w:type="dxa"/>
              <w:bottom w:w="28" w:type="dxa"/>
              <w:right w:w="28" w:type="dxa"/>
            </w:tcMar>
          </w:tcPr>
          <w:p w14:paraId="7C7E7A9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B329F9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Kumulierter Wertminderungsbetrag</w:t>
            </w:r>
          </w:p>
        </w:tc>
        <w:tc>
          <w:tcPr>
            <w:tcW w:w="1134" w:type="dxa"/>
            <w:tcMar>
              <w:top w:w="28" w:type="dxa"/>
              <w:left w:w="28" w:type="dxa"/>
              <w:bottom w:w="28" w:type="dxa"/>
              <w:right w:w="28" w:type="dxa"/>
            </w:tcMar>
          </w:tcPr>
          <w:p w14:paraId="00224E7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F27D097"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757A09A5"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5F4A4BE" w14:textId="77777777" w:rsidTr="00354238">
        <w:tc>
          <w:tcPr>
            <w:tcW w:w="869" w:type="dxa"/>
            <w:vMerge/>
            <w:tcMar>
              <w:top w:w="28" w:type="dxa"/>
              <w:left w:w="28" w:type="dxa"/>
              <w:bottom w:w="28" w:type="dxa"/>
              <w:right w:w="28" w:type="dxa"/>
            </w:tcMar>
          </w:tcPr>
          <w:p w14:paraId="1BA87956"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943893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Art der Wertminderung</w:t>
            </w:r>
          </w:p>
        </w:tc>
        <w:tc>
          <w:tcPr>
            <w:tcW w:w="1134" w:type="dxa"/>
            <w:tcMar>
              <w:top w:w="28" w:type="dxa"/>
              <w:left w:w="28" w:type="dxa"/>
              <w:bottom w:w="28" w:type="dxa"/>
              <w:right w:w="28" w:type="dxa"/>
            </w:tcMar>
          </w:tcPr>
          <w:p w14:paraId="1EF507C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93871F4"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45785F81"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4DF31FE" w14:textId="77777777" w:rsidTr="00354238">
        <w:tc>
          <w:tcPr>
            <w:tcW w:w="869" w:type="dxa"/>
            <w:vMerge/>
            <w:tcMar>
              <w:top w:w="28" w:type="dxa"/>
              <w:left w:w="28" w:type="dxa"/>
              <w:bottom w:w="28" w:type="dxa"/>
              <w:right w:w="28" w:type="dxa"/>
            </w:tcMar>
          </w:tcPr>
          <w:p w14:paraId="0560CE71"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DDC681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Verfahren zur Bewertung der Wertminderung</w:t>
            </w:r>
          </w:p>
        </w:tc>
        <w:tc>
          <w:tcPr>
            <w:tcW w:w="1134" w:type="dxa"/>
            <w:tcMar>
              <w:top w:w="28" w:type="dxa"/>
              <w:left w:w="28" w:type="dxa"/>
              <w:bottom w:w="28" w:type="dxa"/>
              <w:right w:w="28" w:type="dxa"/>
            </w:tcMar>
          </w:tcPr>
          <w:p w14:paraId="3B93210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166743E4"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12A451B4"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F9D7498" w14:textId="77777777" w:rsidTr="00354238">
        <w:tc>
          <w:tcPr>
            <w:tcW w:w="869" w:type="dxa"/>
            <w:vMerge/>
            <w:tcMar>
              <w:top w:w="28" w:type="dxa"/>
              <w:left w:w="28" w:type="dxa"/>
              <w:bottom w:w="28" w:type="dxa"/>
              <w:right w:w="28" w:type="dxa"/>
            </w:tcMar>
          </w:tcPr>
          <w:p w14:paraId="418DC1AD"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64BF2F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Belastungsquellen</w:t>
            </w:r>
          </w:p>
        </w:tc>
        <w:tc>
          <w:tcPr>
            <w:tcW w:w="1134" w:type="dxa"/>
            <w:tcMar>
              <w:top w:w="28" w:type="dxa"/>
              <w:left w:w="28" w:type="dxa"/>
              <w:bottom w:w="28" w:type="dxa"/>
              <w:right w:w="28" w:type="dxa"/>
            </w:tcMar>
          </w:tcPr>
          <w:p w14:paraId="5AB50E3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EEFA3E7"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7A6FD724"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5DEA3FC" w14:textId="77777777" w:rsidTr="00354238">
        <w:tc>
          <w:tcPr>
            <w:tcW w:w="869" w:type="dxa"/>
            <w:vMerge/>
            <w:tcMar>
              <w:top w:w="28" w:type="dxa"/>
              <w:left w:w="28" w:type="dxa"/>
              <w:bottom w:w="28" w:type="dxa"/>
              <w:right w:w="28" w:type="dxa"/>
            </w:tcMar>
          </w:tcPr>
          <w:p w14:paraId="468EB014"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B05C65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Kumulierte Änderungen des beizulegenden Zeitwerts aufgrund von Ausfallrisiken</w:t>
            </w:r>
          </w:p>
        </w:tc>
        <w:tc>
          <w:tcPr>
            <w:tcW w:w="1134" w:type="dxa"/>
            <w:tcMar>
              <w:top w:w="28" w:type="dxa"/>
              <w:left w:w="28" w:type="dxa"/>
              <w:bottom w:w="28" w:type="dxa"/>
              <w:right w:w="28" w:type="dxa"/>
            </w:tcMar>
          </w:tcPr>
          <w:p w14:paraId="5796874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44D01432"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7DA3897E"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B46B364" w14:textId="77777777" w:rsidTr="00354238">
        <w:tc>
          <w:tcPr>
            <w:tcW w:w="869" w:type="dxa"/>
            <w:vMerge/>
            <w:tcMar>
              <w:top w:w="28" w:type="dxa"/>
              <w:left w:w="28" w:type="dxa"/>
              <w:bottom w:w="28" w:type="dxa"/>
              <w:right w:w="28" w:type="dxa"/>
            </w:tcMar>
          </w:tcPr>
          <w:p w14:paraId="49459BBD"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E748D6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Leistungsstatus des Instruments</w:t>
            </w:r>
          </w:p>
        </w:tc>
        <w:tc>
          <w:tcPr>
            <w:tcW w:w="1134" w:type="dxa"/>
            <w:tcMar>
              <w:top w:w="28" w:type="dxa"/>
              <w:left w:w="28" w:type="dxa"/>
              <w:bottom w:w="28" w:type="dxa"/>
              <w:right w:w="28" w:type="dxa"/>
            </w:tcMar>
          </w:tcPr>
          <w:p w14:paraId="2861B04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46B3E03E"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7DAE858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961109E" w14:textId="77777777" w:rsidTr="00354238">
        <w:tc>
          <w:tcPr>
            <w:tcW w:w="869" w:type="dxa"/>
            <w:vMerge/>
            <w:tcMar>
              <w:top w:w="28" w:type="dxa"/>
              <w:left w:w="28" w:type="dxa"/>
              <w:bottom w:w="28" w:type="dxa"/>
              <w:right w:w="28" w:type="dxa"/>
            </w:tcMar>
          </w:tcPr>
          <w:p w14:paraId="525CC14B"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B703C6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des Leistungsstatus des Instruments</w:t>
            </w:r>
          </w:p>
        </w:tc>
        <w:tc>
          <w:tcPr>
            <w:tcW w:w="1134" w:type="dxa"/>
            <w:tcMar>
              <w:top w:w="28" w:type="dxa"/>
              <w:left w:w="28" w:type="dxa"/>
              <w:bottom w:w="28" w:type="dxa"/>
              <w:right w:w="28" w:type="dxa"/>
            </w:tcMar>
          </w:tcPr>
          <w:p w14:paraId="2BCA134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02539A04"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5C48368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B5BAE05" w14:textId="77777777" w:rsidTr="00354238">
        <w:tc>
          <w:tcPr>
            <w:tcW w:w="869" w:type="dxa"/>
            <w:vMerge/>
            <w:tcMar>
              <w:top w:w="28" w:type="dxa"/>
              <w:left w:w="28" w:type="dxa"/>
              <w:bottom w:w="28" w:type="dxa"/>
              <w:right w:w="28" w:type="dxa"/>
            </w:tcMar>
          </w:tcPr>
          <w:p w14:paraId="7BC76EFD"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CF9C7D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Rückstellungen bezogen auf außerbilanzielle Risikopositionen</w:t>
            </w:r>
          </w:p>
        </w:tc>
        <w:tc>
          <w:tcPr>
            <w:tcW w:w="1134" w:type="dxa"/>
            <w:tcMar>
              <w:top w:w="28" w:type="dxa"/>
              <w:left w:w="28" w:type="dxa"/>
              <w:bottom w:w="28" w:type="dxa"/>
              <w:right w:w="28" w:type="dxa"/>
            </w:tcMar>
          </w:tcPr>
          <w:p w14:paraId="0574343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5602C7F0"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43BD2C5C"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1F2E44A" w14:textId="77777777" w:rsidTr="00354238">
        <w:tc>
          <w:tcPr>
            <w:tcW w:w="869" w:type="dxa"/>
            <w:vMerge/>
            <w:tcMar>
              <w:top w:w="28" w:type="dxa"/>
              <w:left w:w="28" w:type="dxa"/>
              <w:bottom w:w="28" w:type="dxa"/>
              <w:right w:w="28" w:type="dxa"/>
            </w:tcMar>
          </w:tcPr>
          <w:p w14:paraId="172FE58A"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3858BF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Stundungs- und Neuverhandlungsstatus</w:t>
            </w:r>
          </w:p>
        </w:tc>
        <w:tc>
          <w:tcPr>
            <w:tcW w:w="1134" w:type="dxa"/>
            <w:tcMar>
              <w:top w:w="28" w:type="dxa"/>
              <w:left w:w="28" w:type="dxa"/>
              <w:bottom w:w="28" w:type="dxa"/>
              <w:right w:w="28" w:type="dxa"/>
            </w:tcMar>
          </w:tcPr>
          <w:p w14:paraId="555667D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EDB0516"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635F169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6BD9FA2" w14:textId="77777777" w:rsidTr="00354238">
        <w:tc>
          <w:tcPr>
            <w:tcW w:w="869" w:type="dxa"/>
            <w:vMerge/>
            <w:tcMar>
              <w:top w:w="28" w:type="dxa"/>
              <w:left w:w="28" w:type="dxa"/>
              <w:bottom w:w="28" w:type="dxa"/>
              <w:right w:w="28" w:type="dxa"/>
            </w:tcMar>
          </w:tcPr>
          <w:p w14:paraId="6E2CDC9F"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A18B5A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des Stundungs- und Neuverhandlungsstatus</w:t>
            </w:r>
          </w:p>
        </w:tc>
        <w:tc>
          <w:tcPr>
            <w:tcW w:w="1134" w:type="dxa"/>
            <w:tcMar>
              <w:top w:w="28" w:type="dxa"/>
              <w:left w:w="28" w:type="dxa"/>
              <w:bottom w:w="28" w:type="dxa"/>
              <w:right w:w="28" w:type="dxa"/>
            </w:tcMar>
          </w:tcPr>
          <w:p w14:paraId="30FC8A5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3536BC4"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125A215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049C612" w14:textId="77777777" w:rsidTr="00354238">
        <w:tc>
          <w:tcPr>
            <w:tcW w:w="869" w:type="dxa"/>
            <w:vMerge/>
            <w:tcMar>
              <w:top w:w="28" w:type="dxa"/>
              <w:left w:w="28" w:type="dxa"/>
              <w:bottom w:w="28" w:type="dxa"/>
              <w:right w:w="28" w:type="dxa"/>
            </w:tcMar>
          </w:tcPr>
          <w:p w14:paraId="53A1D6F4"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2C024F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Kumulierte Rückflüsse seit dem Ausfall</w:t>
            </w:r>
          </w:p>
        </w:tc>
        <w:tc>
          <w:tcPr>
            <w:tcW w:w="1134" w:type="dxa"/>
            <w:tcMar>
              <w:top w:w="28" w:type="dxa"/>
              <w:left w:w="28" w:type="dxa"/>
              <w:bottom w:w="28" w:type="dxa"/>
              <w:right w:w="28" w:type="dxa"/>
            </w:tcMar>
          </w:tcPr>
          <w:p w14:paraId="2056AE7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86EB397"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09EC7B7B"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B4A8E43" w14:textId="77777777" w:rsidTr="00354238">
        <w:tc>
          <w:tcPr>
            <w:tcW w:w="869" w:type="dxa"/>
            <w:vMerge/>
            <w:tcMar>
              <w:top w:w="28" w:type="dxa"/>
              <w:left w:w="28" w:type="dxa"/>
              <w:bottom w:w="28" w:type="dxa"/>
              <w:right w:w="28" w:type="dxa"/>
            </w:tcMar>
          </w:tcPr>
          <w:p w14:paraId="394076B5"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916D33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Bankaufsichtliches Portfolio</w:t>
            </w:r>
          </w:p>
        </w:tc>
        <w:tc>
          <w:tcPr>
            <w:tcW w:w="1134" w:type="dxa"/>
            <w:tcMar>
              <w:top w:w="28" w:type="dxa"/>
              <w:left w:w="28" w:type="dxa"/>
              <w:bottom w:w="28" w:type="dxa"/>
              <w:right w:w="28" w:type="dxa"/>
            </w:tcMar>
          </w:tcPr>
          <w:p w14:paraId="7BB2FB6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1C630D90"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1F0C05E3"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95A4290" w14:textId="77777777" w:rsidTr="00354238">
        <w:tc>
          <w:tcPr>
            <w:tcW w:w="869" w:type="dxa"/>
            <w:vMerge/>
            <w:tcMar>
              <w:top w:w="28" w:type="dxa"/>
              <w:left w:w="28" w:type="dxa"/>
              <w:bottom w:w="28" w:type="dxa"/>
              <w:right w:w="28" w:type="dxa"/>
            </w:tcMar>
          </w:tcPr>
          <w:p w14:paraId="66406E0A"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0CA5D5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Buchwert</w:t>
            </w:r>
          </w:p>
        </w:tc>
        <w:tc>
          <w:tcPr>
            <w:tcW w:w="1134" w:type="dxa"/>
            <w:tcMar>
              <w:top w:w="28" w:type="dxa"/>
              <w:left w:w="28" w:type="dxa"/>
              <w:bottom w:w="28" w:type="dxa"/>
              <w:right w:w="28" w:type="dxa"/>
            </w:tcMar>
          </w:tcPr>
          <w:p w14:paraId="7E6B6EB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A82CDA6"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071846A1"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E7081EC" w14:textId="77777777" w:rsidTr="00354238">
        <w:tc>
          <w:tcPr>
            <w:tcW w:w="4673" w:type="dxa"/>
            <w:gridSpan w:val="2"/>
            <w:tcMar>
              <w:top w:w="28" w:type="dxa"/>
              <w:left w:w="28" w:type="dxa"/>
              <w:bottom w:w="28" w:type="dxa"/>
              <w:right w:w="28" w:type="dxa"/>
            </w:tcMar>
          </w:tcPr>
          <w:p w14:paraId="26B8715F"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Datensatz in Bezug auf Vertragspartner-Instrument</w:t>
            </w:r>
          </w:p>
        </w:tc>
        <w:tc>
          <w:tcPr>
            <w:tcW w:w="1134" w:type="dxa"/>
            <w:tcMar>
              <w:top w:w="28" w:type="dxa"/>
              <w:left w:w="28" w:type="dxa"/>
              <w:bottom w:w="28" w:type="dxa"/>
              <w:right w:w="28" w:type="dxa"/>
            </w:tcMar>
          </w:tcPr>
          <w:p w14:paraId="0CE201F0"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418" w:type="dxa"/>
          </w:tcPr>
          <w:p w14:paraId="5570FF0C"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950" w:type="dxa"/>
            <w:tcMar>
              <w:top w:w="28" w:type="dxa"/>
              <w:left w:w="28" w:type="dxa"/>
              <w:bottom w:w="28" w:type="dxa"/>
              <w:right w:w="28" w:type="dxa"/>
            </w:tcMar>
          </w:tcPr>
          <w:p w14:paraId="6AF5454D"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r>
      <w:tr w:rsidR="00B8500F" w:rsidRPr="00633082" w14:paraId="67C35166" w14:textId="77777777" w:rsidTr="00354238">
        <w:tc>
          <w:tcPr>
            <w:tcW w:w="869" w:type="dxa"/>
            <w:vMerge w:val="restart"/>
            <w:tcMar>
              <w:top w:w="28" w:type="dxa"/>
              <w:left w:w="28" w:type="dxa"/>
              <w:bottom w:w="28" w:type="dxa"/>
              <w:right w:w="28" w:type="dxa"/>
            </w:tcMar>
          </w:tcPr>
          <w:p w14:paraId="1D352AC1"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BB5F6C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1134" w:type="dxa"/>
            <w:tcMar>
              <w:top w:w="28" w:type="dxa"/>
              <w:left w:w="28" w:type="dxa"/>
              <w:bottom w:w="28" w:type="dxa"/>
              <w:right w:w="28" w:type="dxa"/>
            </w:tcMar>
          </w:tcPr>
          <w:p w14:paraId="2EC9AAE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09AF367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21CA44E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7CA8B96" w14:textId="77777777" w:rsidTr="00354238">
        <w:tc>
          <w:tcPr>
            <w:tcW w:w="869" w:type="dxa"/>
            <w:vMerge/>
            <w:tcMar>
              <w:top w:w="28" w:type="dxa"/>
              <w:left w:w="28" w:type="dxa"/>
              <w:bottom w:w="28" w:type="dxa"/>
              <w:right w:w="28" w:type="dxa"/>
            </w:tcMar>
          </w:tcPr>
          <w:p w14:paraId="4B16A852"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F442BB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1134" w:type="dxa"/>
            <w:tcMar>
              <w:top w:w="28" w:type="dxa"/>
              <w:left w:w="28" w:type="dxa"/>
              <w:bottom w:w="28" w:type="dxa"/>
              <w:right w:w="28" w:type="dxa"/>
            </w:tcMar>
          </w:tcPr>
          <w:p w14:paraId="354D710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6F6152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59972DF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5E5FBE8" w14:textId="77777777" w:rsidTr="00354238">
        <w:tc>
          <w:tcPr>
            <w:tcW w:w="869" w:type="dxa"/>
            <w:vMerge/>
            <w:tcMar>
              <w:top w:w="28" w:type="dxa"/>
              <w:left w:w="28" w:type="dxa"/>
              <w:bottom w:w="28" w:type="dxa"/>
              <w:right w:w="28" w:type="dxa"/>
            </w:tcMar>
          </w:tcPr>
          <w:p w14:paraId="5059B7D5"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CEE450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tc>
        <w:tc>
          <w:tcPr>
            <w:tcW w:w="1134" w:type="dxa"/>
            <w:tcMar>
              <w:top w:w="28" w:type="dxa"/>
              <w:left w:w="28" w:type="dxa"/>
              <w:bottom w:w="28" w:type="dxa"/>
              <w:right w:w="28" w:type="dxa"/>
            </w:tcMar>
          </w:tcPr>
          <w:p w14:paraId="7BDA6DB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05B0C9D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6A3C49B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0E7B38E" w14:textId="77777777" w:rsidTr="00354238">
        <w:tc>
          <w:tcPr>
            <w:tcW w:w="869" w:type="dxa"/>
            <w:vMerge/>
            <w:tcMar>
              <w:top w:w="28" w:type="dxa"/>
              <w:left w:w="28" w:type="dxa"/>
              <w:bottom w:w="28" w:type="dxa"/>
              <w:right w:w="28" w:type="dxa"/>
            </w:tcMar>
          </w:tcPr>
          <w:p w14:paraId="02FDACC1"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8D927C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Instrumentenkennung</w:t>
            </w:r>
          </w:p>
        </w:tc>
        <w:tc>
          <w:tcPr>
            <w:tcW w:w="1134" w:type="dxa"/>
            <w:tcMar>
              <w:top w:w="28" w:type="dxa"/>
              <w:left w:w="28" w:type="dxa"/>
              <w:bottom w:w="28" w:type="dxa"/>
              <w:right w:w="28" w:type="dxa"/>
            </w:tcMar>
          </w:tcPr>
          <w:p w14:paraId="1DD8CC7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128349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1E7746E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2A130B4" w14:textId="77777777" w:rsidTr="00354238">
        <w:tc>
          <w:tcPr>
            <w:tcW w:w="869" w:type="dxa"/>
            <w:vMerge/>
            <w:tcMar>
              <w:top w:w="28" w:type="dxa"/>
              <w:left w:w="28" w:type="dxa"/>
              <w:bottom w:w="28" w:type="dxa"/>
              <w:right w:w="28" w:type="dxa"/>
            </w:tcMar>
          </w:tcPr>
          <w:p w14:paraId="33E02BC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9FD097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Vertragspartnerkennung</w:t>
            </w:r>
          </w:p>
        </w:tc>
        <w:tc>
          <w:tcPr>
            <w:tcW w:w="1134" w:type="dxa"/>
            <w:tcMar>
              <w:top w:w="28" w:type="dxa"/>
              <w:left w:w="28" w:type="dxa"/>
              <w:bottom w:w="28" w:type="dxa"/>
              <w:right w:w="28" w:type="dxa"/>
            </w:tcMar>
          </w:tcPr>
          <w:p w14:paraId="3B60608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B6446D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50FF064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7C167D61" w14:textId="77777777" w:rsidTr="00354238">
        <w:tc>
          <w:tcPr>
            <w:tcW w:w="869" w:type="dxa"/>
            <w:vMerge/>
            <w:tcMar>
              <w:top w:w="28" w:type="dxa"/>
              <w:left w:w="28" w:type="dxa"/>
              <w:bottom w:w="28" w:type="dxa"/>
              <w:right w:w="28" w:type="dxa"/>
            </w:tcMar>
          </w:tcPr>
          <w:p w14:paraId="5CD651D7"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50E86E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Rolle der Vertragspartner</w:t>
            </w:r>
          </w:p>
        </w:tc>
        <w:tc>
          <w:tcPr>
            <w:tcW w:w="1134" w:type="dxa"/>
            <w:tcMar>
              <w:top w:w="28" w:type="dxa"/>
              <w:left w:w="28" w:type="dxa"/>
              <w:bottom w:w="28" w:type="dxa"/>
              <w:right w:w="28" w:type="dxa"/>
            </w:tcMar>
          </w:tcPr>
          <w:p w14:paraId="39598DE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BA4BB4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39B1FBD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67AAB3C" w14:textId="77777777" w:rsidTr="00354238">
        <w:tc>
          <w:tcPr>
            <w:tcW w:w="4673" w:type="dxa"/>
            <w:gridSpan w:val="2"/>
            <w:tcMar>
              <w:top w:w="28" w:type="dxa"/>
              <w:left w:w="28" w:type="dxa"/>
              <w:bottom w:w="28" w:type="dxa"/>
              <w:right w:w="28" w:type="dxa"/>
            </w:tcMar>
          </w:tcPr>
          <w:p w14:paraId="05D4E721"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lastRenderedPageBreak/>
              <w:t>Datensatz in Bezug auf Verbindlichkeiten mit mitschuldnerischer Haftung</w:t>
            </w:r>
          </w:p>
        </w:tc>
        <w:tc>
          <w:tcPr>
            <w:tcW w:w="1134" w:type="dxa"/>
            <w:tcMar>
              <w:top w:w="28" w:type="dxa"/>
              <w:left w:w="28" w:type="dxa"/>
              <w:bottom w:w="28" w:type="dxa"/>
              <w:right w:w="28" w:type="dxa"/>
            </w:tcMar>
          </w:tcPr>
          <w:p w14:paraId="53B39E40"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418" w:type="dxa"/>
          </w:tcPr>
          <w:p w14:paraId="2CCADF1C" w14:textId="77777777" w:rsidR="00B8500F" w:rsidRPr="00633082" w:rsidRDefault="00B8500F" w:rsidP="00200108">
            <w:pPr>
              <w:spacing w:before="40" w:after="40"/>
              <w:rPr>
                <w:rFonts w:ascii="Times New Roman" w:eastAsia="Calibri" w:hAnsi="Times New Roman"/>
                <w:b/>
                <w:bCs/>
                <w:sz w:val="23"/>
                <w:szCs w:val="23"/>
                <w:lang w:val="de-DE"/>
              </w:rPr>
            </w:pPr>
          </w:p>
        </w:tc>
        <w:tc>
          <w:tcPr>
            <w:tcW w:w="1950" w:type="dxa"/>
            <w:tcMar>
              <w:top w:w="28" w:type="dxa"/>
              <w:left w:w="28" w:type="dxa"/>
              <w:bottom w:w="28" w:type="dxa"/>
              <w:right w:w="28" w:type="dxa"/>
            </w:tcMar>
          </w:tcPr>
          <w:p w14:paraId="7DDDF130"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r>
      <w:tr w:rsidR="00B8500F" w:rsidRPr="00633082" w14:paraId="04831EAB" w14:textId="77777777" w:rsidTr="00354238">
        <w:tc>
          <w:tcPr>
            <w:tcW w:w="869" w:type="dxa"/>
            <w:vMerge w:val="restart"/>
            <w:tcMar>
              <w:top w:w="28" w:type="dxa"/>
              <w:left w:w="28" w:type="dxa"/>
              <w:bottom w:w="28" w:type="dxa"/>
              <w:right w:w="28" w:type="dxa"/>
            </w:tcMar>
          </w:tcPr>
          <w:p w14:paraId="6B07ECBE"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A122DF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1134" w:type="dxa"/>
            <w:tcMar>
              <w:top w:w="28" w:type="dxa"/>
              <w:left w:w="28" w:type="dxa"/>
              <w:bottom w:w="28" w:type="dxa"/>
              <w:right w:w="28" w:type="dxa"/>
            </w:tcMar>
          </w:tcPr>
          <w:p w14:paraId="1679F07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5F09C9C2"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158E05D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4540CFB" w14:textId="77777777" w:rsidTr="00354238">
        <w:tc>
          <w:tcPr>
            <w:tcW w:w="869" w:type="dxa"/>
            <w:vMerge/>
            <w:tcMar>
              <w:top w:w="28" w:type="dxa"/>
              <w:left w:w="28" w:type="dxa"/>
              <w:bottom w:w="28" w:type="dxa"/>
              <w:right w:w="28" w:type="dxa"/>
            </w:tcMar>
          </w:tcPr>
          <w:p w14:paraId="353C2884"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FEB11B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1134" w:type="dxa"/>
            <w:tcMar>
              <w:top w:w="28" w:type="dxa"/>
              <w:left w:w="28" w:type="dxa"/>
              <w:bottom w:w="28" w:type="dxa"/>
              <w:right w:w="28" w:type="dxa"/>
            </w:tcMar>
          </w:tcPr>
          <w:p w14:paraId="58146BE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27D755C"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420C137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32E88521" w14:textId="77777777" w:rsidTr="00354238">
        <w:tc>
          <w:tcPr>
            <w:tcW w:w="869" w:type="dxa"/>
            <w:vMerge/>
            <w:tcMar>
              <w:top w:w="28" w:type="dxa"/>
              <w:left w:w="28" w:type="dxa"/>
              <w:bottom w:w="28" w:type="dxa"/>
              <w:right w:w="28" w:type="dxa"/>
            </w:tcMar>
          </w:tcPr>
          <w:p w14:paraId="0782D4F9"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1311B7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tc>
        <w:tc>
          <w:tcPr>
            <w:tcW w:w="1134" w:type="dxa"/>
            <w:tcMar>
              <w:top w:w="28" w:type="dxa"/>
              <w:left w:w="28" w:type="dxa"/>
              <w:bottom w:w="28" w:type="dxa"/>
              <w:right w:w="28" w:type="dxa"/>
            </w:tcMar>
          </w:tcPr>
          <w:p w14:paraId="13F86BB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C4A2FFD"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051FE03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8CF915C" w14:textId="77777777" w:rsidTr="00354238">
        <w:tc>
          <w:tcPr>
            <w:tcW w:w="869" w:type="dxa"/>
            <w:vMerge/>
            <w:tcMar>
              <w:top w:w="28" w:type="dxa"/>
              <w:left w:w="28" w:type="dxa"/>
              <w:bottom w:w="28" w:type="dxa"/>
              <w:right w:w="28" w:type="dxa"/>
            </w:tcMar>
          </w:tcPr>
          <w:p w14:paraId="1D4807DA"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F61E6E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Instrumentenkennung</w:t>
            </w:r>
          </w:p>
        </w:tc>
        <w:tc>
          <w:tcPr>
            <w:tcW w:w="1134" w:type="dxa"/>
            <w:tcMar>
              <w:top w:w="28" w:type="dxa"/>
              <w:left w:w="28" w:type="dxa"/>
              <w:bottom w:w="28" w:type="dxa"/>
              <w:right w:w="28" w:type="dxa"/>
            </w:tcMar>
          </w:tcPr>
          <w:p w14:paraId="19E3E1F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565FB30A"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3064745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FF7BF29" w14:textId="77777777" w:rsidTr="00354238">
        <w:tc>
          <w:tcPr>
            <w:tcW w:w="869" w:type="dxa"/>
            <w:vMerge/>
            <w:tcMar>
              <w:top w:w="28" w:type="dxa"/>
              <w:left w:w="28" w:type="dxa"/>
              <w:bottom w:w="28" w:type="dxa"/>
              <w:right w:w="28" w:type="dxa"/>
            </w:tcMar>
          </w:tcPr>
          <w:p w14:paraId="6E083DE7"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D3BABB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Vertragspartnerkennung</w:t>
            </w:r>
          </w:p>
        </w:tc>
        <w:tc>
          <w:tcPr>
            <w:tcW w:w="1134" w:type="dxa"/>
            <w:tcMar>
              <w:top w:w="28" w:type="dxa"/>
              <w:left w:w="28" w:type="dxa"/>
              <w:bottom w:w="28" w:type="dxa"/>
              <w:right w:w="28" w:type="dxa"/>
            </w:tcMar>
          </w:tcPr>
          <w:p w14:paraId="0536B15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1E3E431B"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55A116E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404EFC7" w14:textId="77777777" w:rsidTr="00354238">
        <w:tc>
          <w:tcPr>
            <w:tcW w:w="869" w:type="dxa"/>
            <w:vMerge/>
            <w:tcMar>
              <w:top w:w="28" w:type="dxa"/>
              <w:left w:w="28" w:type="dxa"/>
              <w:bottom w:w="28" w:type="dxa"/>
              <w:right w:w="28" w:type="dxa"/>
            </w:tcMar>
          </w:tcPr>
          <w:p w14:paraId="7E6D4050"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04934A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Betrag der Verbindlichkeiten mit mitschuldnerischer Haftung</w:t>
            </w:r>
          </w:p>
        </w:tc>
        <w:tc>
          <w:tcPr>
            <w:tcW w:w="1134" w:type="dxa"/>
            <w:tcMar>
              <w:top w:w="28" w:type="dxa"/>
              <w:left w:w="28" w:type="dxa"/>
              <w:bottom w:w="28" w:type="dxa"/>
              <w:right w:w="28" w:type="dxa"/>
            </w:tcMar>
          </w:tcPr>
          <w:p w14:paraId="53759A3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1AB49D6" w14:textId="77777777" w:rsidR="00B8500F" w:rsidRPr="00633082" w:rsidRDefault="00B8500F" w:rsidP="00200108">
            <w:pPr>
              <w:spacing w:before="40" w:after="40"/>
              <w:rPr>
                <w:rFonts w:ascii="Times New Roman" w:eastAsia="Calibri" w:hAnsi="Times New Roman"/>
                <w:sz w:val="23"/>
                <w:szCs w:val="23"/>
                <w:lang w:val="de-DE"/>
              </w:rPr>
            </w:pPr>
          </w:p>
        </w:tc>
        <w:tc>
          <w:tcPr>
            <w:tcW w:w="1950" w:type="dxa"/>
            <w:tcMar>
              <w:top w:w="28" w:type="dxa"/>
              <w:left w:w="28" w:type="dxa"/>
              <w:bottom w:w="28" w:type="dxa"/>
              <w:right w:w="28" w:type="dxa"/>
            </w:tcMar>
          </w:tcPr>
          <w:p w14:paraId="033C869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FF4F275" w14:textId="77777777" w:rsidTr="00354238">
        <w:tc>
          <w:tcPr>
            <w:tcW w:w="4673" w:type="dxa"/>
            <w:gridSpan w:val="2"/>
            <w:tcMar>
              <w:top w:w="28" w:type="dxa"/>
              <w:left w:w="28" w:type="dxa"/>
              <w:bottom w:w="28" w:type="dxa"/>
              <w:right w:w="28" w:type="dxa"/>
            </w:tcMar>
          </w:tcPr>
          <w:p w14:paraId="0C6F8EB9"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Datensatz in Bezug auf empfangene Sicherheiten</w:t>
            </w:r>
          </w:p>
        </w:tc>
        <w:tc>
          <w:tcPr>
            <w:tcW w:w="1134" w:type="dxa"/>
            <w:tcMar>
              <w:top w:w="28" w:type="dxa"/>
              <w:left w:w="28" w:type="dxa"/>
              <w:bottom w:w="28" w:type="dxa"/>
              <w:right w:w="28" w:type="dxa"/>
            </w:tcMar>
          </w:tcPr>
          <w:p w14:paraId="2EC30921"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418" w:type="dxa"/>
          </w:tcPr>
          <w:p w14:paraId="0B41FA21"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950" w:type="dxa"/>
            <w:tcMar>
              <w:top w:w="28" w:type="dxa"/>
              <w:left w:w="28" w:type="dxa"/>
              <w:bottom w:w="28" w:type="dxa"/>
              <w:right w:w="28" w:type="dxa"/>
            </w:tcMar>
          </w:tcPr>
          <w:p w14:paraId="7D256DDF" w14:textId="77777777" w:rsidR="00B8500F" w:rsidRPr="00633082" w:rsidRDefault="00B8500F" w:rsidP="00200108">
            <w:pPr>
              <w:spacing w:before="40" w:after="40"/>
              <w:rPr>
                <w:rFonts w:ascii="Times New Roman" w:eastAsia="Calibri" w:hAnsi="Times New Roman"/>
                <w:b/>
                <w:bCs/>
                <w:sz w:val="23"/>
                <w:szCs w:val="23"/>
                <w:lang w:val="de-DE"/>
              </w:rPr>
            </w:pPr>
          </w:p>
        </w:tc>
      </w:tr>
      <w:tr w:rsidR="00B8500F" w:rsidRPr="00633082" w14:paraId="6F9D2CB6" w14:textId="77777777" w:rsidTr="00354238">
        <w:tc>
          <w:tcPr>
            <w:tcW w:w="869" w:type="dxa"/>
            <w:vMerge w:val="restart"/>
            <w:tcMar>
              <w:top w:w="28" w:type="dxa"/>
              <w:left w:w="28" w:type="dxa"/>
              <w:bottom w:w="28" w:type="dxa"/>
              <w:right w:w="28" w:type="dxa"/>
            </w:tcMar>
          </w:tcPr>
          <w:p w14:paraId="13064275"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2302EB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1134" w:type="dxa"/>
            <w:tcMar>
              <w:top w:w="28" w:type="dxa"/>
              <w:left w:w="28" w:type="dxa"/>
              <w:bottom w:w="28" w:type="dxa"/>
              <w:right w:w="28" w:type="dxa"/>
            </w:tcMar>
          </w:tcPr>
          <w:p w14:paraId="3D7CDC6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7A201EA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3D43DDB5"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C6B44D2" w14:textId="77777777" w:rsidTr="00354238">
        <w:tc>
          <w:tcPr>
            <w:tcW w:w="869" w:type="dxa"/>
            <w:vMerge/>
            <w:tcMar>
              <w:top w:w="28" w:type="dxa"/>
              <w:left w:w="28" w:type="dxa"/>
              <w:bottom w:w="28" w:type="dxa"/>
              <w:right w:w="28" w:type="dxa"/>
            </w:tcMar>
          </w:tcPr>
          <w:p w14:paraId="7BC938A7"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18F464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1134" w:type="dxa"/>
            <w:tcMar>
              <w:top w:w="28" w:type="dxa"/>
              <w:left w:w="28" w:type="dxa"/>
              <w:bottom w:w="28" w:type="dxa"/>
              <w:right w:w="28" w:type="dxa"/>
            </w:tcMar>
          </w:tcPr>
          <w:p w14:paraId="20888D2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19CE0C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6A67D535"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755898F" w14:textId="77777777" w:rsidTr="00354238">
        <w:tc>
          <w:tcPr>
            <w:tcW w:w="869" w:type="dxa"/>
            <w:vMerge/>
            <w:tcMar>
              <w:top w:w="28" w:type="dxa"/>
              <w:left w:w="28" w:type="dxa"/>
              <w:bottom w:w="28" w:type="dxa"/>
              <w:right w:w="28" w:type="dxa"/>
            </w:tcMar>
          </w:tcPr>
          <w:p w14:paraId="2A3BFBB7"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A3463A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Sicherheit</w:t>
            </w:r>
          </w:p>
        </w:tc>
        <w:tc>
          <w:tcPr>
            <w:tcW w:w="1134" w:type="dxa"/>
            <w:tcMar>
              <w:top w:w="28" w:type="dxa"/>
              <w:left w:w="28" w:type="dxa"/>
              <w:bottom w:w="28" w:type="dxa"/>
              <w:right w:w="28" w:type="dxa"/>
            </w:tcMar>
          </w:tcPr>
          <w:p w14:paraId="26DF3AF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5CE6960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1517A65A"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ADE3205" w14:textId="77777777" w:rsidTr="00354238">
        <w:tc>
          <w:tcPr>
            <w:tcW w:w="869" w:type="dxa"/>
            <w:vMerge/>
            <w:tcMar>
              <w:top w:w="28" w:type="dxa"/>
              <w:left w:w="28" w:type="dxa"/>
              <w:bottom w:w="28" w:type="dxa"/>
              <w:right w:w="28" w:type="dxa"/>
            </w:tcMar>
          </w:tcPr>
          <w:p w14:paraId="378B1C00"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EBDF8C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Art der Sicherheit</w:t>
            </w:r>
          </w:p>
        </w:tc>
        <w:tc>
          <w:tcPr>
            <w:tcW w:w="1134" w:type="dxa"/>
            <w:tcMar>
              <w:top w:w="28" w:type="dxa"/>
              <w:left w:w="28" w:type="dxa"/>
              <w:bottom w:w="28" w:type="dxa"/>
              <w:right w:w="28" w:type="dxa"/>
            </w:tcMar>
          </w:tcPr>
          <w:p w14:paraId="08FEB14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DE3E4B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1AC9CD85"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BE045F4" w14:textId="77777777" w:rsidTr="00354238">
        <w:tc>
          <w:tcPr>
            <w:tcW w:w="869" w:type="dxa"/>
            <w:vMerge/>
            <w:tcMar>
              <w:top w:w="28" w:type="dxa"/>
              <w:left w:w="28" w:type="dxa"/>
              <w:bottom w:w="28" w:type="dxa"/>
              <w:right w:w="28" w:type="dxa"/>
            </w:tcMar>
          </w:tcPr>
          <w:p w14:paraId="4931C754"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5B8AF5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Wert der Sicherheit</w:t>
            </w:r>
          </w:p>
        </w:tc>
        <w:tc>
          <w:tcPr>
            <w:tcW w:w="1134" w:type="dxa"/>
            <w:tcMar>
              <w:top w:w="28" w:type="dxa"/>
              <w:left w:w="28" w:type="dxa"/>
              <w:bottom w:w="28" w:type="dxa"/>
              <w:right w:w="28" w:type="dxa"/>
            </w:tcMar>
          </w:tcPr>
          <w:p w14:paraId="692C786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A14A7D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3576DBF0"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A32C30C" w14:textId="77777777" w:rsidTr="00354238">
        <w:tc>
          <w:tcPr>
            <w:tcW w:w="869" w:type="dxa"/>
            <w:vMerge/>
            <w:tcMar>
              <w:top w:w="28" w:type="dxa"/>
              <w:left w:w="28" w:type="dxa"/>
              <w:bottom w:w="28" w:type="dxa"/>
              <w:right w:w="28" w:type="dxa"/>
            </w:tcMar>
          </w:tcPr>
          <w:p w14:paraId="55E86B38"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0662B6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Art des Wertes der Sicherheit</w:t>
            </w:r>
          </w:p>
        </w:tc>
        <w:tc>
          <w:tcPr>
            <w:tcW w:w="1134" w:type="dxa"/>
            <w:tcMar>
              <w:top w:w="28" w:type="dxa"/>
              <w:left w:w="28" w:type="dxa"/>
              <w:bottom w:w="28" w:type="dxa"/>
              <w:right w:w="28" w:type="dxa"/>
            </w:tcMar>
          </w:tcPr>
          <w:p w14:paraId="7A9C8D2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2E0C10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63590C1E"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2930619" w14:textId="77777777" w:rsidTr="00354238">
        <w:tc>
          <w:tcPr>
            <w:tcW w:w="869" w:type="dxa"/>
            <w:vMerge/>
            <w:tcMar>
              <w:top w:w="28" w:type="dxa"/>
              <w:left w:w="28" w:type="dxa"/>
              <w:bottom w:w="28" w:type="dxa"/>
              <w:right w:w="28" w:type="dxa"/>
            </w:tcMar>
          </w:tcPr>
          <w:p w14:paraId="38718FA2"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79FFF6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 xml:space="preserve">Ansatz der Sicherheitenbewertung </w:t>
            </w:r>
          </w:p>
        </w:tc>
        <w:tc>
          <w:tcPr>
            <w:tcW w:w="1134" w:type="dxa"/>
            <w:tcMar>
              <w:top w:w="28" w:type="dxa"/>
              <w:left w:w="28" w:type="dxa"/>
              <w:bottom w:w="28" w:type="dxa"/>
              <w:right w:w="28" w:type="dxa"/>
            </w:tcMar>
          </w:tcPr>
          <w:p w14:paraId="5015420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5A92978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44CCDEFA"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3E0A6B6" w14:textId="77777777" w:rsidTr="00354238">
        <w:tc>
          <w:tcPr>
            <w:tcW w:w="869" w:type="dxa"/>
            <w:vMerge/>
            <w:tcMar>
              <w:top w:w="28" w:type="dxa"/>
              <w:left w:w="28" w:type="dxa"/>
              <w:bottom w:w="28" w:type="dxa"/>
              <w:right w:w="28" w:type="dxa"/>
            </w:tcMar>
          </w:tcPr>
          <w:p w14:paraId="5D5DA86C"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D13320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Belegenheitsort der Immobiliensicherheit</w:t>
            </w:r>
          </w:p>
        </w:tc>
        <w:tc>
          <w:tcPr>
            <w:tcW w:w="1134" w:type="dxa"/>
            <w:tcMar>
              <w:top w:w="28" w:type="dxa"/>
              <w:left w:w="28" w:type="dxa"/>
              <w:bottom w:w="28" w:type="dxa"/>
              <w:right w:w="28" w:type="dxa"/>
            </w:tcMar>
          </w:tcPr>
          <w:p w14:paraId="1473B5A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60D740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3D2A1E7E"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4266B14" w14:textId="77777777" w:rsidTr="00354238">
        <w:tc>
          <w:tcPr>
            <w:tcW w:w="869" w:type="dxa"/>
            <w:vMerge/>
            <w:tcMar>
              <w:top w:w="28" w:type="dxa"/>
              <w:left w:w="28" w:type="dxa"/>
              <w:bottom w:w="28" w:type="dxa"/>
              <w:right w:w="28" w:type="dxa"/>
            </w:tcMar>
          </w:tcPr>
          <w:p w14:paraId="2C684CEA"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85B7AB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des Wertes der Sicherheit</w:t>
            </w:r>
          </w:p>
        </w:tc>
        <w:tc>
          <w:tcPr>
            <w:tcW w:w="1134" w:type="dxa"/>
            <w:tcMar>
              <w:top w:w="28" w:type="dxa"/>
              <w:left w:w="28" w:type="dxa"/>
              <w:bottom w:w="28" w:type="dxa"/>
              <w:right w:w="28" w:type="dxa"/>
            </w:tcMar>
          </w:tcPr>
          <w:p w14:paraId="287F597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8979FF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2BE0A4FE"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C8741D9" w14:textId="77777777" w:rsidTr="00354238">
        <w:tc>
          <w:tcPr>
            <w:tcW w:w="869" w:type="dxa"/>
            <w:vMerge/>
            <w:tcMar>
              <w:top w:w="28" w:type="dxa"/>
              <w:left w:w="28" w:type="dxa"/>
              <w:bottom w:w="28" w:type="dxa"/>
              <w:right w:w="28" w:type="dxa"/>
            </w:tcMar>
          </w:tcPr>
          <w:p w14:paraId="30E6D10F"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1EEEA6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Fälligkeitstag der Sicherheit</w:t>
            </w:r>
          </w:p>
        </w:tc>
        <w:tc>
          <w:tcPr>
            <w:tcW w:w="1134" w:type="dxa"/>
            <w:tcMar>
              <w:top w:w="28" w:type="dxa"/>
              <w:left w:w="28" w:type="dxa"/>
              <w:bottom w:w="28" w:type="dxa"/>
              <w:right w:w="28" w:type="dxa"/>
            </w:tcMar>
          </w:tcPr>
          <w:p w14:paraId="65A3C6A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57093FA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18DB9F9E"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5F7C6E7" w14:textId="77777777" w:rsidTr="00354238">
        <w:tc>
          <w:tcPr>
            <w:tcW w:w="869" w:type="dxa"/>
            <w:vMerge/>
            <w:tcMar>
              <w:top w:w="28" w:type="dxa"/>
              <w:left w:w="28" w:type="dxa"/>
              <w:bottom w:w="28" w:type="dxa"/>
              <w:right w:w="28" w:type="dxa"/>
            </w:tcMar>
          </w:tcPr>
          <w:p w14:paraId="2BF5E651"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3918C0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Ursprünglicher Wert der Sicherheit</w:t>
            </w:r>
          </w:p>
        </w:tc>
        <w:tc>
          <w:tcPr>
            <w:tcW w:w="1134" w:type="dxa"/>
            <w:tcMar>
              <w:top w:w="28" w:type="dxa"/>
              <w:left w:w="28" w:type="dxa"/>
              <w:bottom w:w="28" w:type="dxa"/>
              <w:right w:w="28" w:type="dxa"/>
            </w:tcMar>
          </w:tcPr>
          <w:p w14:paraId="51B5401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1683C2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06D935F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EE86FC9" w14:textId="77777777" w:rsidTr="00354238">
        <w:tc>
          <w:tcPr>
            <w:tcW w:w="869" w:type="dxa"/>
            <w:vMerge/>
            <w:tcMar>
              <w:top w:w="28" w:type="dxa"/>
              <w:left w:w="28" w:type="dxa"/>
              <w:bottom w:w="28" w:type="dxa"/>
              <w:right w:w="28" w:type="dxa"/>
            </w:tcMar>
          </w:tcPr>
          <w:p w14:paraId="1D967006"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F54636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des ursprünglichen Wertes der Sicherheit</w:t>
            </w:r>
          </w:p>
        </w:tc>
        <w:tc>
          <w:tcPr>
            <w:tcW w:w="1134" w:type="dxa"/>
            <w:tcMar>
              <w:top w:w="28" w:type="dxa"/>
              <w:left w:w="28" w:type="dxa"/>
              <w:bottom w:w="28" w:type="dxa"/>
              <w:right w:w="28" w:type="dxa"/>
            </w:tcMar>
          </w:tcPr>
          <w:p w14:paraId="5377573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459B42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2061B1A3"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8DF92DB" w14:textId="77777777" w:rsidTr="00354238">
        <w:tc>
          <w:tcPr>
            <w:tcW w:w="869" w:type="dxa"/>
            <w:vMerge/>
            <w:tcMar>
              <w:top w:w="28" w:type="dxa"/>
              <w:left w:w="28" w:type="dxa"/>
              <w:bottom w:w="28" w:type="dxa"/>
              <w:right w:w="28" w:type="dxa"/>
            </w:tcMar>
          </w:tcPr>
          <w:p w14:paraId="16156D5B"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F10EEC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Währung der Sicherheit</w:t>
            </w:r>
          </w:p>
        </w:tc>
        <w:tc>
          <w:tcPr>
            <w:tcW w:w="1134" w:type="dxa"/>
            <w:tcMar>
              <w:top w:w="28" w:type="dxa"/>
              <w:left w:w="28" w:type="dxa"/>
              <w:bottom w:w="28" w:type="dxa"/>
              <w:right w:w="28" w:type="dxa"/>
            </w:tcMar>
          </w:tcPr>
          <w:p w14:paraId="57A56DB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006FA18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5594CF3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9CD3D24" w14:textId="77777777" w:rsidTr="00354238">
        <w:tc>
          <w:tcPr>
            <w:tcW w:w="4673" w:type="dxa"/>
            <w:gridSpan w:val="2"/>
            <w:tcMar>
              <w:top w:w="28" w:type="dxa"/>
              <w:left w:w="28" w:type="dxa"/>
              <w:bottom w:w="28" w:type="dxa"/>
              <w:right w:w="28" w:type="dxa"/>
            </w:tcMar>
          </w:tcPr>
          <w:p w14:paraId="4411C13D"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Datensatz in Bezug auf Vertragspartner-Sicherheit</w:t>
            </w:r>
          </w:p>
        </w:tc>
        <w:tc>
          <w:tcPr>
            <w:tcW w:w="1134" w:type="dxa"/>
            <w:tcMar>
              <w:top w:w="28" w:type="dxa"/>
              <w:left w:w="28" w:type="dxa"/>
              <w:bottom w:w="28" w:type="dxa"/>
              <w:right w:w="28" w:type="dxa"/>
            </w:tcMar>
          </w:tcPr>
          <w:p w14:paraId="782F074A"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418" w:type="dxa"/>
          </w:tcPr>
          <w:p w14:paraId="3F37A2AF"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950" w:type="dxa"/>
            <w:tcMar>
              <w:top w:w="28" w:type="dxa"/>
              <w:left w:w="28" w:type="dxa"/>
              <w:bottom w:w="28" w:type="dxa"/>
              <w:right w:w="28" w:type="dxa"/>
            </w:tcMar>
          </w:tcPr>
          <w:p w14:paraId="5468F6B4"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2671F91" w14:textId="77777777" w:rsidTr="00354238">
        <w:tc>
          <w:tcPr>
            <w:tcW w:w="869" w:type="dxa"/>
            <w:vMerge w:val="restart"/>
            <w:tcMar>
              <w:top w:w="28" w:type="dxa"/>
              <w:left w:w="28" w:type="dxa"/>
              <w:bottom w:w="28" w:type="dxa"/>
              <w:right w:w="28" w:type="dxa"/>
            </w:tcMar>
          </w:tcPr>
          <w:p w14:paraId="31AF818B"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50987D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1134" w:type="dxa"/>
            <w:tcMar>
              <w:top w:w="28" w:type="dxa"/>
              <w:left w:w="28" w:type="dxa"/>
              <w:bottom w:w="28" w:type="dxa"/>
              <w:right w:w="28" w:type="dxa"/>
            </w:tcMar>
          </w:tcPr>
          <w:p w14:paraId="49AC19F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A6E008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19176AC1"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DB925B7" w14:textId="77777777" w:rsidTr="00354238">
        <w:tc>
          <w:tcPr>
            <w:tcW w:w="869" w:type="dxa"/>
            <w:vMerge/>
            <w:tcMar>
              <w:top w:w="28" w:type="dxa"/>
              <w:left w:w="28" w:type="dxa"/>
              <w:bottom w:w="28" w:type="dxa"/>
              <w:right w:w="28" w:type="dxa"/>
            </w:tcMar>
          </w:tcPr>
          <w:p w14:paraId="3932D305"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DD63C6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1134" w:type="dxa"/>
            <w:tcMar>
              <w:top w:w="28" w:type="dxa"/>
              <w:left w:w="28" w:type="dxa"/>
              <w:bottom w:w="28" w:type="dxa"/>
              <w:right w:w="28" w:type="dxa"/>
            </w:tcMar>
          </w:tcPr>
          <w:p w14:paraId="4ED7661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873C51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4C5CC332"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2915C31" w14:textId="77777777" w:rsidTr="00354238">
        <w:tc>
          <w:tcPr>
            <w:tcW w:w="869" w:type="dxa"/>
            <w:vMerge/>
            <w:tcMar>
              <w:top w:w="28" w:type="dxa"/>
              <w:left w:w="28" w:type="dxa"/>
              <w:bottom w:w="28" w:type="dxa"/>
              <w:right w:w="28" w:type="dxa"/>
            </w:tcMar>
          </w:tcPr>
          <w:p w14:paraId="62E89B12"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091E73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Sicherheit</w:t>
            </w:r>
          </w:p>
        </w:tc>
        <w:tc>
          <w:tcPr>
            <w:tcW w:w="1134" w:type="dxa"/>
            <w:tcMar>
              <w:top w:w="28" w:type="dxa"/>
              <w:left w:w="28" w:type="dxa"/>
              <w:bottom w:w="28" w:type="dxa"/>
              <w:right w:w="28" w:type="dxa"/>
            </w:tcMar>
          </w:tcPr>
          <w:p w14:paraId="4860157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924C3C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0276CC8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8DE8DDF" w14:textId="77777777" w:rsidTr="00354238">
        <w:tc>
          <w:tcPr>
            <w:tcW w:w="869" w:type="dxa"/>
            <w:vMerge/>
            <w:tcMar>
              <w:top w:w="28" w:type="dxa"/>
              <w:left w:w="28" w:type="dxa"/>
              <w:bottom w:w="28" w:type="dxa"/>
              <w:right w:w="28" w:type="dxa"/>
            </w:tcMar>
          </w:tcPr>
          <w:p w14:paraId="3D8A9507"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883F42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 xml:space="preserve">Vertragspartnerkennung </w:t>
            </w:r>
          </w:p>
        </w:tc>
        <w:tc>
          <w:tcPr>
            <w:tcW w:w="1134" w:type="dxa"/>
            <w:tcMar>
              <w:top w:w="28" w:type="dxa"/>
              <w:left w:w="28" w:type="dxa"/>
              <w:bottom w:w="28" w:type="dxa"/>
              <w:right w:w="28" w:type="dxa"/>
            </w:tcMar>
          </w:tcPr>
          <w:p w14:paraId="49394D8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65F64E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04AF6C68"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36FFD74" w14:textId="77777777" w:rsidTr="00354238">
        <w:tc>
          <w:tcPr>
            <w:tcW w:w="869" w:type="dxa"/>
            <w:vMerge/>
            <w:tcMar>
              <w:top w:w="28" w:type="dxa"/>
              <w:left w:w="28" w:type="dxa"/>
              <w:bottom w:w="28" w:type="dxa"/>
              <w:right w:w="28" w:type="dxa"/>
            </w:tcMar>
          </w:tcPr>
          <w:p w14:paraId="6CF597C6"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4CC791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Hauptsicherungsgeber</w:t>
            </w:r>
          </w:p>
        </w:tc>
        <w:tc>
          <w:tcPr>
            <w:tcW w:w="1134" w:type="dxa"/>
            <w:tcMar>
              <w:top w:w="28" w:type="dxa"/>
              <w:left w:w="28" w:type="dxa"/>
              <w:bottom w:w="28" w:type="dxa"/>
              <w:right w:w="28" w:type="dxa"/>
            </w:tcMar>
          </w:tcPr>
          <w:p w14:paraId="534F6D3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291D670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6805D958"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EA02361" w14:textId="77777777" w:rsidTr="00354238">
        <w:tc>
          <w:tcPr>
            <w:tcW w:w="4673" w:type="dxa"/>
            <w:gridSpan w:val="2"/>
            <w:tcMar>
              <w:top w:w="28" w:type="dxa"/>
              <w:left w:w="28" w:type="dxa"/>
              <w:bottom w:w="28" w:type="dxa"/>
              <w:right w:w="28" w:type="dxa"/>
            </w:tcMar>
          </w:tcPr>
          <w:p w14:paraId="3A5B27FA"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Datensatz in Bezug auf Instrument-Sicherheit</w:t>
            </w:r>
          </w:p>
        </w:tc>
        <w:tc>
          <w:tcPr>
            <w:tcW w:w="1134" w:type="dxa"/>
            <w:tcMar>
              <w:top w:w="28" w:type="dxa"/>
              <w:left w:w="28" w:type="dxa"/>
              <w:bottom w:w="28" w:type="dxa"/>
              <w:right w:w="28" w:type="dxa"/>
            </w:tcMar>
          </w:tcPr>
          <w:p w14:paraId="56197DAE"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418" w:type="dxa"/>
          </w:tcPr>
          <w:p w14:paraId="2AF77094"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X</w:t>
            </w:r>
          </w:p>
        </w:tc>
        <w:tc>
          <w:tcPr>
            <w:tcW w:w="1950" w:type="dxa"/>
            <w:tcMar>
              <w:top w:w="28" w:type="dxa"/>
              <w:left w:w="28" w:type="dxa"/>
              <w:bottom w:w="28" w:type="dxa"/>
              <w:right w:w="28" w:type="dxa"/>
            </w:tcMar>
          </w:tcPr>
          <w:p w14:paraId="71A6949C"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2A92B37" w14:textId="77777777" w:rsidTr="00354238">
        <w:tc>
          <w:tcPr>
            <w:tcW w:w="869" w:type="dxa"/>
            <w:vMerge w:val="restart"/>
            <w:tcMar>
              <w:top w:w="28" w:type="dxa"/>
              <w:left w:w="28" w:type="dxa"/>
              <w:bottom w:w="28" w:type="dxa"/>
              <w:right w:w="28" w:type="dxa"/>
            </w:tcMar>
          </w:tcPr>
          <w:p w14:paraId="0079F9B6"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26D7AC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des Berichtspflichtigen</w:t>
            </w:r>
          </w:p>
        </w:tc>
        <w:tc>
          <w:tcPr>
            <w:tcW w:w="1134" w:type="dxa"/>
            <w:tcMar>
              <w:top w:w="28" w:type="dxa"/>
              <w:left w:w="28" w:type="dxa"/>
              <w:bottom w:w="28" w:type="dxa"/>
              <w:right w:w="28" w:type="dxa"/>
            </w:tcMar>
          </w:tcPr>
          <w:p w14:paraId="1D0D19D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1AA411D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234E01D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77B207F" w14:textId="77777777" w:rsidTr="00354238">
        <w:tc>
          <w:tcPr>
            <w:tcW w:w="869" w:type="dxa"/>
            <w:vMerge/>
            <w:tcMar>
              <w:top w:w="28" w:type="dxa"/>
              <w:left w:w="28" w:type="dxa"/>
              <w:bottom w:w="28" w:type="dxa"/>
              <w:right w:w="28" w:type="dxa"/>
            </w:tcMar>
          </w:tcPr>
          <w:p w14:paraId="2EEB807F"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BAD65B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1134" w:type="dxa"/>
            <w:tcMar>
              <w:top w:w="28" w:type="dxa"/>
              <w:left w:w="28" w:type="dxa"/>
              <w:bottom w:w="28" w:type="dxa"/>
              <w:right w:w="28" w:type="dxa"/>
            </w:tcMar>
          </w:tcPr>
          <w:p w14:paraId="6624560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1B0532F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31821C0E"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C67010A" w14:textId="77777777" w:rsidTr="00354238">
        <w:tc>
          <w:tcPr>
            <w:tcW w:w="869" w:type="dxa"/>
            <w:vMerge/>
            <w:tcMar>
              <w:top w:w="28" w:type="dxa"/>
              <w:left w:w="28" w:type="dxa"/>
              <w:bottom w:w="28" w:type="dxa"/>
              <w:right w:w="28" w:type="dxa"/>
            </w:tcMar>
          </w:tcPr>
          <w:p w14:paraId="799A990D"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AEE7DA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tc>
        <w:tc>
          <w:tcPr>
            <w:tcW w:w="1134" w:type="dxa"/>
            <w:tcMar>
              <w:top w:w="28" w:type="dxa"/>
              <w:left w:w="28" w:type="dxa"/>
              <w:bottom w:w="28" w:type="dxa"/>
              <w:right w:w="28" w:type="dxa"/>
            </w:tcMar>
          </w:tcPr>
          <w:p w14:paraId="6A5792A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3CA153A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1413F33C"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70CB08F" w14:textId="77777777" w:rsidTr="00354238">
        <w:tc>
          <w:tcPr>
            <w:tcW w:w="869" w:type="dxa"/>
            <w:vMerge/>
            <w:tcMar>
              <w:top w:w="28" w:type="dxa"/>
              <w:left w:w="28" w:type="dxa"/>
              <w:bottom w:w="28" w:type="dxa"/>
              <w:right w:w="28" w:type="dxa"/>
            </w:tcMar>
          </w:tcPr>
          <w:p w14:paraId="769FB7F8"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8618F0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Instrumentenkennung</w:t>
            </w:r>
          </w:p>
        </w:tc>
        <w:tc>
          <w:tcPr>
            <w:tcW w:w="1134" w:type="dxa"/>
            <w:tcMar>
              <w:top w:w="28" w:type="dxa"/>
              <w:left w:w="28" w:type="dxa"/>
              <w:bottom w:w="28" w:type="dxa"/>
              <w:right w:w="28" w:type="dxa"/>
            </w:tcMar>
          </w:tcPr>
          <w:p w14:paraId="01B96CD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419157C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7FE09DA5"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BBDE3F2" w14:textId="77777777" w:rsidTr="00354238">
        <w:tc>
          <w:tcPr>
            <w:tcW w:w="869" w:type="dxa"/>
            <w:vMerge/>
            <w:tcMar>
              <w:top w:w="28" w:type="dxa"/>
              <w:left w:w="28" w:type="dxa"/>
              <w:bottom w:w="28" w:type="dxa"/>
              <w:right w:w="28" w:type="dxa"/>
            </w:tcMar>
          </w:tcPr>
          <w:p w14:paraId="6CDE5442"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85360E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Sicherheit</w:t>
            </w:r>
          </w:p>
        </w:tc>
        <w:tc>
          <w:tcPr>
            <w:tcW w:w="1134" w:type="dxa"/>
            <w:tcMar>
              <w:top w:w="28" w:type="dxa"/>
              <w:left w:w="28" w:type="dxa"/>
              <w:bottom w:w="28" w:type="dxa"/>
              <w:right w:w="28" w:type="dxa"/>
            </w:tcMar>
          </w:tcPr>
          <w:p w14:paraId="21B9AB1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6AE4EF5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6BBEA49C"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0CA9220" w14:textId="77777777" w:rsidTr="00354238">
        <w:tc>
          <w:tcPr>
            <w:tcW w:w="869" w:type="dxa"/>
            <w:vMerge/>
            <w:tcMar>
              <w:top w:w="28" w:type="dxa"/>
              <w:left w:w="28" w:type="dxa"/>
              <w:bottom w:w="28" w:type="dxa"/>
              <w:right w:w="28" w:type="dxa"/>
            </w:tcMar>
          </w:tcPr>
          <w:p w14:paraId="0EDE645A"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4BC955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Berücksichtigungsfähiger Sicherheitenbetrag</w:t>
            </w:r>
          </w:p>
        </w:tc>
        <w:tc>
          <w:tcPr>
            <w:tcW w:w="1134" w:type="dxa"/>
            <w:tcMar>
              <w:top w:w="28" w:type="dxa"/>
              <w:left w:w="28" w:type="dxa"/>
              <w:bottom w:w="28" w:type="dxa"/>
              <w:right w:w="28" w:type="dxa"/>
            </w:tcMar>
          </w:tcPr>
          <w:p w14:paraId="51B9A00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593D886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28A5EEE5"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A622284" w14:textId="77777777" w:rsidTr="00354238">
        <w:tc>
          <w:tcPr>
            <w:tcW w:w="869" w:type="dxa"/>
            <w:vMerge/>
            <w:tcMar>
              <w:top w:w="28" w:type="dxa"/>
              <w:left w:w="28" w:type="dxa"/>
              <w:bottom w:w="28" w:type="dxa"/>
              <w:right w:w="28" w:type="dxa"/>
            </w:tcMar>
          </w:tcPr>
          <w:p w14:paraId="76547B50"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20B93E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Vorrangige Ansprüche Dritter auf die Sicherheit</w:t>
            </w:r>
          </w:p>
        </w:tc>
        <w:tc>
          <w:tcPr>
            <w:tcW w:w="1134" w:type="dxa"/>
            <w:tcMar>
              <w:top w:w="28" w:type="dxa"/>
              <w:left w:w="28" w:type="dxa"/>
              <w:bottom w:w="28" w:type="dxa"/>
              <w:right w:w="28" w:type="dxa"/>
            </w:tcMar>
          </w:tcPr>
          <w:p w14:paraId="313653F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418" w:type="dxa"/>
          </w:tcPr>
          <w:p w14:paraId="0C3F3FE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950" w:type="dxa"/>
            <w:tcMar>
              <w:top w:w="28" w:type="dxa"/>
              <w:left w:w="28" w:type="dxa"/>
              <w:bottom w:w="28" w:type="dxa"/>
              <w:right w:w="28" w:type="dxa"/>
            </w:tcMar>
          </w:tcPr>
          <w:p w14:paraId="71829A30" w14:textId="77777777" w:rsidR="00B8500F" w:rsidRPr="00633082" w:rsidRDefault="00B8500F" w:rsidP="00200108">
            <w:pPr>
              <w:spacing w:before="40" w:after="40"/>
              <w:rPr>
                <w:rFonts w:ascii="Times New Roman" w:eastAsia="Calibri" w:hAnsi="Times New Roman"/>
                <w:sz w:val="23"/>
                <w:szCs w:val="23"/>
                <w:lang w:val="de-DE"/>
              </w:rPr>
            </w:pPr>
          </w:p>
        </w:tc>
      </w:tr>
    </w:tbl>
    <w:p w14:paraId="61D2FE30" w14:textId="77777777" w:rsidR="00B8500F" w:rsidRPr="00633082" w:rsidRDefault="00B8500F" w:rsidP="00200108">
      <w:pPr>
        <w:spacing w:after="120"/>
        <w:jc w:val="both"/>
        <w:rPr>
          <w:rFonts w:eastAsia="Calibri"/>
          <w:lang w:val="de-DE"/>
        </w:rPr>
      </w:pPr>
    </w:p>
    <w:p w14:paraId="45248883" w14:textId="77777777" w:rsidR="00B8500F" w:rsidRPr="00633082" w:rsidRDefault="00B8500F" w:rsidP="00200108">
      <w:pPr>
        <w:spacing w:after="160" w:line="259" w:lineRule="auto"/>
        <w:rPr>
          <w:rFonts w:eastAsia="Verdana"/>
          <w:shd w:val="clear" w:color="auto" w:fill="FFFFFF"/>
          <w:lang w:val="de-DE"/>
        </w:rPr>
      </w:pPr>
    </w:p>
    <w:p w14:paraId="34FDF3A4" w14:textId="77777777" w:rsidR="00633082" w:rsidRPr="00633082" w:rsidRDefault="00633082">
      <w:pPr>
        <w:rPr>
          <w:rFonts w:eastAsia="Calibri"/>
          <w:b/>
          <w:lang w:val="de-DE"/>
        </w:rPr>
      </w:pPr>
      <w:bookmarkStart w:id="8" w:name="_Hlk46238061"/>
      <w:bookmarkEnd w:id="0"/>
      <w:r w:rsidRPr="00633082">
        <w:rPr>
          <w:rFonts w:eastAsia="Calibri"/>
          <w:b/>
          <w:lang w:val="de-DE"/>
        </w:rPr>
        <w:br w:type="page"/>
      </w:r>
    </w:p>
    <w:p w14:paraId="2595E262" w14:textId="7254A9AB" w:rsidR="00B8500F" w:rsidRPr="00633082" w:rsidRDefault="00B8500F" w:rsidP="00633082">
      <w:pPr>
        <w:jc w:val="center"/>
        <w:rPr>
          <w:rFonts w:eastAsia="Calibri"/>
          <w:b/>
          <w:bCs/>
          <w:lang w:val="de-DE"/>
        </w:rPr>
      </w:pPr>
      <w:r w:rsidRPr="00633082">
        <w:rPr>
          <w:rFonts w:eastAsia="Calibri"/>
          <w:b/>
          <w:lang w:val="de-DE"/>
        </w:rPr>
        <w:lastRenderedPageBreak/>
        <w:t>Anlage 6</w:t>
      </w:r>
    </w:p>
    <w:p w14:paraId="021A8673" w14:textId="77777777" w:rsidR="00B8500F" w:rsidRPr="00633082" w:rsidRDefault="00B8500F" w:rsidP="00633082">
      <w:pPr>
        <w:jc w:val="center"/>
        <w:rPr>
          <w:rFonts w:eastAsia="Calibri"/>
          <w:lang w:val="de-DE"/>
        </w:rPr>
      </w:pPr>
    </w:p>
    <w:p w14:paraId="4EA489C5" w14:textId="77777777" w:rsidR="00B8500F" w:rsidRPr="00633082" w:rsidRDefault="00B8500F" w:rsidP="00633082">
      <w:pPr>
        <w:jc w:val="center"/>
        <w:rPr>
          <w:rFonts w:eastAsia="Calibri"/>
          <w:lang w:val="de-DE"/>
        </w:rPr>
      </w:pPr>
    </w:p>
    <w:p w14:paraId="194639EA" w14:textId="77777777" w:rsidR="00B8500F" w:rsidRPr="00633082" w:rsidRDefault="00B8500F" w:rsidP="00633082">
      <w:pPr>
        <w:jc w:val="center"/>
        <w:rPr>
          <w:rFonts w:eastAsia="Calibri"/>
          <w:b/>
          <w:bCs/>
          <w:lang w:val="de-DE"/>
        </w:rPr>
      </w:pPr>
      <w:bookmarkStart w:id="9" w:name="_Hlk52175220"/>
      <w:r w:rsidRPr="00633082">
        <w:rPr>
          <w:rFonts w:eastAsia="Calibri"/>
          <w:b/>
          <w:lang w:val="de-DE"/>
        </w:rPr>
        <w:t>Datenattribute zwecks Abfrage durch die Berichtspflichtigen - Schuldnerdaten</w:t>
      </w:r>
    </w:p>
    <w:bookmarkEnd w:id="9"/>
    <w:p w14:paraId="36288D57" w14:textId="77777777" w:rsidR="00B8500F" w:rsidRPr="00633082" w:rsidRDefault="00B8500F" w:rsidP="00200108">
      <w:pPr>
        <w:rPr>
          <w:rFonts w:eastAsia="Calibri"/>
          <w:b/>
          <w:bCs/>
          <w:lang w:val="de-DE"/>
        </w:rPr>
      </w:pPr>
    </w:p>
    <w:p w14:paraId="4CC31972" w14:textId="77777777" w:rsidR="00B8500F" w:rsidRPr="00633082" w:rsidRDefault="00B8500F" w:rsidP="00200108">
      <w:pPr>
        <w:rPr>
          <w:rFonts w:eastAsia="Calibri"/>
          <w:b/>
          <w:bCs/>
          <w:lang w:val="de-DE"/>
        </w:rPr>
      </w:pPr>
    </w:p>
    <w:p w14:paraId="73B41842" w14:textId="77777777" w:rsidR="00B8500F" w:rsidRPr="00633082" w:rsidRDefault="00B8500F" w:rsidP="00200108">
      <w:pPr>
        <w:jc w:val="both"/>
        <w:rPr>
          <w:rFonts w:eastAsia="Calibri"/>
          <w:lang w:val="de-DE"/>
        </w:rPr>
      </w:pPr>
      <w:bookmarkStart w:id="10" w:name="_Hlk46322638"/>
      <w:r w:rsidRPr="00633082">
        <w:rPr>
          <w:rFonts w:eastAsia="Calibri"/>
          <w:lang w:val="de-DE"/>
        </w:rPr>
        <w:t>1. Die Datenattribute werden der Gesamtheit der Daten entnommen, die von den Berichtspflichtigen an das Register gemeldet oder von der EZB gemäß Kapitel Va der EU-Leitlinie und den Vereinbarungen für den Austausch von Daten zwecks Bereitstellung von Rückmeldeverfahren für Berichtspflichtige übermittelt werden.</w:t>
      </w:r>
    </w:p>
    <w:p w14:paraId="5F1380C1" w14:textId="77777777" w:rsidR="00B8500F" w:rsidRPr="00633082" w:rsidRDefault="00B8500F" w:rsidP="00200108">
      <w:pPr>
        <w:jc w:val="both"/>
        <w:rPr>
          <w:rFonts w:eastAsia="Calibri"/>
          <w:lang w:val="de-DE"/>
        </w:rPr>
      </w:pPr>
    </w:p>
    <w:p w14:paraId="0A3F51CB" w14:textId="77777777" w:rsidR="00B8500F" w:rsidRPr="00633082" w:rsidRDefault="00B8500F" w:rsidP="00200108">
      <w:pPr>
        <w:jc w:val="both"/>
        <w:rPr>
          <w:rFonts w:eastAsia="Calibri"/>
          <w:lang w:val="de-DE"/>
        </w:rPr>
      </w:pPr>
      <w:bookmarkStart w:id="11" w:name="_Hlk52182558"/>
      <w:r w:rsidRPr="00633082">
        <w:rPr>
          <w:rFonts w:eastAsia="Calibri"/>
          <w:lang w:val="de-DE"/>
        </w:rPr>
        <w:t>2. Folgende Attribute werden aus den erhobenen Daten abgeleitet:</w:t>
      </w:r>
    </w:p>
    <w:p w14:paraId="3A319EE1" w14:textId="77777777" w:rsidR="00B8500F" w:rsidRPr="00633082" w:rsidRDefault="00B8500F" w:rsidP="00200108">
      <w:pPr>
        <w:jc w:val="both"/>
        <w:rPr>
          <w:rFonts w:eastAsia="Calibri"/>
          <w:lang w:val="de-DE"/>
        </w:rPr>
      </w:pPr>
    </w:p>
    <w:p w14:paraId="1CA8F82E" w14:textId="77777777" w:rsidR="00B8500F" w:rsidRPr="00633082" w:rsidRDefault="00B8500F" w:rsidP="00B8500F">
      <w:pPr>
        <w:numPr>
          <w:ilvl w:val="0"/>
          <w:numId w:val="31"/>
        </w:numPr>
        <w:spacing w:after="160" w:line="259" w:lineRule="auto"/>
        <w:jc w:val="both"/>
        <w:rPr>
          <w:lang w:val="de-DE"/>
        </w:rPr>
      </w:pPr>
      <w:bookmarkStart w:id="12" w:name="_Hlk46322101"/>
      <w:r w:rsidRPr="00633082">
        <w:rPr>
          <w:rFonts w:eastAsia="Calibri"/>
          <w:lang w:val="de-DE"/>
        </w:rPr>
        <w:t>Flagge des Vertragspartners mit einem Ausfallstatus von mehr als 90/180 Tagen: Vertragspartner, für den mindestens ein Berichtspflichtiger gemäß der Verordnung (EU) 575/2013 einen Ausfallstatus wegen Überfälligkeit der Verbindlichkeit von mehr als 90/180 Tagen gemeldet hat,</w:t>
      </w:r>
    </w:p>
    <w:p w14:paraId="1945B968" w14:textId="77777777" w:rsidR="00B8500F" w:rsidRPr="00633082" w:rsidRDefault="00B8500F" w:rsidP="00200108">
      <w:pPr>
        <w:ind w:left="720"/>
        <w:jc w:val="both"/>
        <w:rPr>
          <w:lang w:val="de-DE"/>
        </w:rPr>
      </w:pPr>
    </w:p>
    <w:bookmarkEnd w:id="12"/>
    <w:p w14:paraId="22E68334" w14:textId="77777777" w:rsidR="00B8500F" w:rsidRPr="00633082" w:rsidRDefault="00B8500F" w:rsidP="00B8500F">
      <w:pPr>
        <w:numPr>
          <w:ilvl w:val="0"/>
          <w:numId w:val="31"/>
        </w:numPr>
        <w:spacing w:after="160" w:line="259" w:lineRule="auto"/>
        <w:jc w:val="both"/>
        <w:rPr>
          <w:lang w:val="de-DE"/>
        </w:rPr>
      </w:pPr>
      <w:r w:rsidRPr="00633082">
        <w:rPr>
          <w:rFonts w:eastAsia="Calibri"/>
          <w:lang w:val="de-DE"/>
        </w:rPr>
        <w:t>Flagge des Vertragspartners mit einem Instrument mit einem Ausfallstatus von mehr als 90/180 Tagen: Vertragspartner, für den mindestens ein Berichtspflichtiger gemäß der Verordnung (EU) 575/2013 einen Ausfallstatus für ein Instrument gemeldet hat, weil die Verbindlichkeit mehr als 90/180 Tage überfällig ist.</w:t>
      </w:r>
    </w:p>
    <w:bookmarkEnd w:id="10"/>
    <w:bookmarkEnd w:id="11"/>
    <w:p w14:paraId="0044331E" w14:textId="77777777" w:rsidR="00B8500F" w:rsidRPr="00633082" w:rsidRDefault="00B8500F" w:rsidP="00200108">
      <w:pPr>
        <w:rPr>
          <w:rFonts w:eastAsia="Calibri"/>
          <w:lang w:val="de-DE"/>
        </w:rPr>
      </w:pPr>
    </w:p>
    <w:tbl>
      <w:tblPr>
        <w:tblStyle w:val="TableGrid1"/>
        <w:tblW w:w="9175" w:type="dxa"/>
        <w:tblLook w:val="04A0" w:firstRow="1" w:lastRow="0" w:firstColumn="1" w:lastColumn="0" w:noHBand="0" w:noVBand="1"/>
      </w:tblPr>
      <w:tblGrid>
        <w:gridCol w:w="2113"/>
        <w:gridCol w:w="2905"/>
        <w:gridCol w:w="1277"/>
        <w:gridCol w:w="1500"/>
        <w:gridCol w:w="1679"/>
      </w:tblGrid>
      <w:tr w:rsidR="00B8500F" w:rsidRPr="00633082" w14:paraId="7B5DF1E4" w14:textId="77777777" w:rsidTr="00354238">
        <w:tc>
          <w:tcPr>
            <w:tcW w:w="1548" w:type="dxa"/>
            <w:vMerge w:val="restart"/>
            <w:shd w:val="clear" w:color="auto" w:fill="D9D9D9"/>
            <w:tcMar>
              <w:top w:w="28" w:type="dxa"/>
              <w:left w:w="28" w:type="dxa"/>
              <w:bottom w:w="28" w:type="dxa"/>
              <w:right w:w="28" w:type="dxa"/>
            </w:tcMar>
          </w:tcPr>
          <w:p w14:paraId="5369B57A"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Datensatz</w:t>
            </w:r>
          </w:p>
        </w:tc>
        <w:tc>
          <w:tcPr>
            <w:tcW w:w="3804" w:type="dxa"/>
            <w:vMerge w:val="restart"/>
            <w:shd w:val="clear" w:color="auto" w:fill="D9D9D9"/>
            <w:tcMar>
              <w:top w:w="28" w:type="dxa"/>
              <w:left w:w="28" w:type="dxa"/>
              <w:bottom w:w="28" w:type="dxa"/>
              <w:right w:w="28" w:type="dxa"/>
            </w:tcMar>
          </w:tcPr>
          <w:p w14:paraId="1963F047"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Datenattribut</w:t>
            </w:r>
          </w:p>
        </w:tc>
        <w:tc>
          <w:tcPr>
            <w:tcW w:w="2531" w:type="dxa"/>
            <w:gridSpan w:val="2"/>
            <w:shd w:val="clear" w:color="auto" w:fill="D9D9D9"/>
          </w:tcPr>
          <w:p w14:paraId="2A058552"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Register</w:t>
            </w:r>
          </w:p>
        </w:tc>
        <w:tc>
          <w:tcPr>
            <w:tcW w:w="1292" w:type="dxa"/>
            <w:shd w:val="clear" w:color="auto" w:fill="D9D9D9"/>
            <w:tcMar>
              <w:top w:w="28" w:type="dxa"/>
              <w:left w:w="28" w:type="dxa"/>
              <w:bottom w:w="28" w:type="dxa"/>
              <w:right w:w="28" w:type="dxa"/>
            </w:tcMar>
          </w:tcPr>
          <w:p w14:paraId="30D8771A"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EZB-Rückmelde</w:t>
            </w:r>
            <w:r w:rsidRPr="00633082">
              <w:rPr>
                <w:rFonts w:ascii="Times New Roman" w:hAnsi="Times New Roman"/>
                <w:b/>
                <w:sz w:val="23"/>
                <w:lang w:val="de-DE"/>
              </w:rPr>
              <w:softHyphen/>
              <w:t>verfahren</w:t>
            </w:r>
          </w:p>
        </w:tc>
      </w:tr>
      <w:tr w:rsidR="00B8500F" w:rsidRPr="00633082" w14:paraId="58061A77" w14:textId="77777777" w:rsidTr="00354238">
        <w:tc>
          <w:tcPr>
            <w:tcW w:w="1548" w:type="dxa"/>
            <w:vMerge/>
            <w:shd w:val="clear" w:color="auto" w:fill="D9D9D9"/>
            <w:tcMar>
              <w:top w:w="28" w:type="dxa"/>
              <w:left w:w="28" w:type="dxa"/>
              <w:bottom w:w="28" w:type="dxa"/>
              <w:right w:w="28" w:type="dxa"/>
            </w:tcMar>
          </w:tcPr>
          <w:p w14:paraId="5E15A2AD" w14:textId="77777777" w:rsidR="00B8500F" w:rsidRPr="00633082" w:rsidRDefault="00B8500F" w:rsidP="0084631A">
            <w:pPr>
              <w:spacing w:before="40" w:after="40"/>
              <w:jc w:val="center"/>
              <w:rPr>
                <w:rFonts w:ascii="Times New Roman" w:eastAsia="Calibri" w:hAnsi="Times New Roman"/>
                <w:b/>
                <w:bCs/>
                <w:sz w:val="23"/>
                <w:szCs w:val="23"/>
                <w:lang w:val="de-DE"/>
              </w:rPr>
            </w:pPr>
          </w:p>
        </w:tc>
        <w:tc>
          <w:tcPr>
            <w:tcW w:w="3804" w:type="dxa"/>
            <w:vMerge/>
            <w:shd w:val="clear" w:color="auto" w:fill="D9D9D9"/>
            <w:tcMar>
              <w:top w:w="28" w:type="dxa"/>
              <w:left w:w="28" w:type="dxa"/>
              <w:bottom w:w="28" w:type="dxa"/>
              <w:right w:w="28" w:type="dxa"/>
            </w:tcMar>
          </w:tcPr>
          <w:p w14:paraId="7F0EA195" w14:textId="77777777" w:rsidR="00B8500F" w:rsidRPr="00633082" w:rsidRDefault="00B8500F" w:rsidP="0084631A">
            <w:pPr>
              <w:spacing w:before="40" w:after="40"/>
              <w:jc w:val="center"/>
              <w:rPr>
                <w:rFonts w:ascii="Times New Roman" w:eastAsia="Calibri" w:hAnsi="Times New Roman"/>
                <w:b/>
                <w:bCs/>
                <w:sz w:val="23"/>
                <w:szCs w:val="23"/>
                <w:lang w:val="de-DE"/>
              </w:rPr>
            </w:pPr>
          </w:p>
        </w:tc>
        <w:tc>
          <w:tcPr>
            <w:tcW w:w="1168" w:type="dxa"/>
            <w:shd w:val="clear" w:color="auto" w:fill="D9D9D9"/>
          </w:tcPr>
          <w:p w14:paraId="6F59D00E"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Gebietsan</w:t>
            </w:r>
            <w:r w:rsidRPr="00633082">
              <w:rPr>
                <w:rFonts w:ascii="Times New Roman" w:hAnsi="Times New Roman"/>
                <w:b/>
                <w:sz w:val="23"/>
                <w:lang w:val="de-DE"/>
              </w:rPr>
              <w:softHyphen/>
              <w:t>sässige Vertrags</w:t>
            </w:r>
            <w:r w:rsidRPr="00633082">
              <w:rPr>
                <w:rFonts w:ascii="Times New Roman" w:hAnsi="Times New Roman"/>
                <w:b/>
                <w:sz w:val="23"/>
                <w:lang w:val="de-DE"/>
              </w:rPr>
              <w:softHyphen/>
              <w:t>partner</w:t>
            </w:r>
          </w:p>
        </w:tc>
        <w:tc>
          <w:tcPr>
            <w:tcW w:w="1363" w:type="dxa"/>
            <w:shd w:val="clear" w:color="auto" w:fill="D9D9D9"/>
            <w:tcMar>
              <w:top w:w="28" w:type="dxa"/>
              <w:left w:w="28" w:type="dxa"/>
              <w:bottom w:w="28" w:type="dxa"/>
              <w:right w:w="28" w:type="dxa"/>
            </w:tcMar>
          </w:tcPr>
          <w:p w14:paraId="638F9DE6"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Gebietsfremde Vertrags</w:t>
            </w:r>
            <w:r w:rsidRPr="00633082">
              <w:rPr>
                <w:rFonts w:ascii="Times New Roman" w:hAnsi="Times New Roman"/>
                <w:b/>
                <w:sz w:val="23"/>
                <w:lang w:val="de-DE"/>
              </w:rPr>
              <w:softHyphen/>
              <w:t>partner</w:t>
            </w:r>
          </w:p>
        </w:tc>
        <w:tc>
          <w:tcPr>
            <w:tcW w:w="1292" w:type="dxa"/>
            <w:shd w:val="clear" w:color="auto" w:fill="D9D9D9"/>
            <w:tcMar>
              <w:top w:w="28" w:type="dxa"/>
              <w:left w:w="28" w:type="dxa"/>
              <w:bottom w:w="28" w:type="dxa"/>
              <w:right w:w="28" w:type="dxa"/>
            </w:tcMar>
          </w:tcPr>
          <w:p w14:paraId="17A9614A" w14:textId="77777777" w:rsidR="00B8500F" w:rsidRPr="00633082" w:rsidRDefault="00B8500F" w:rsidP="0084631A">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Gebietsfremde Vertragspartner</w:t>
            </w:r>
          </w:p>
        </w:tc>
      </w:tr>
      <w:tr w:rsidR="00B8500F" w:rsidRPr="00633082" w14:paraId="07C6BA3B" w14:textId="77777777" w:rsidTr="00354238">
        <w:tc>
          <w:tcPr>
            <w:tcW w:w="9175" w:type="dxa"/>
            <w:gridSpan w:val="5"/>
            <w:tcMar>
              <w:top w:w="28" w:type="dxa"/>
              <w:left w:w="28" w:type="dxa"/>
              <w:bottom w:w="28" w:type="dxa"/>
              <w:right w:w="28" w:type="dxa"/>
            </w:tcMar>
          </w:tcPr>
          <w:p w14:paraId="7D32251D"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Rechtsträger</w:t>
            </w:r>
          </w:p>
        </w:tc>
      </w:tr>
      <w:bookmarkEnd w:id="8"/>
      <w:tr w:rsidR="00B8500F" w:rsidRPr="00633082" w14:paraId="5E288C22" w14:textId="77777777" w:rsidTr="00354238">
        <w:tc>
          <w:tcPr>
            <w:tcW w:w="1548" w:type="dxa"/>
            <w:vMerge w:val="restart"/>
            <w:tcMar>
              <w:top w:w="28" w:type="dxa"/>
              <w:left w:w="28" w:type="dxa"/>
              <w:bottom w:w="28" w:type="dxa"/>
              <w:right w:w="28" w:type="dxa"/>
            </w:tcMar>
          </w:tcPr>
          <w:p w14:paraId="6DE3241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Referenz des Vertragspartners</w:t>
            </w:r>
          </w:p>
        </w:tc>
        <w:tc>
          <w:tcPr>
            <w:tcW w:w="3804" w:type="dxa"/>
            <w:tcMar>
              <w:top w:w="28" w:type="dxa"/>
              <w:left w:w="28" w:type="dxa"/>
              <w:bottom w:w="28" w:type="dxa"/>
              <w:right w:w="28" w:type="dxa"/>
            </w:tcMar>
          </w:tcPr>
          <w:p w14:paraId="3DECDBE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Nationale Kennung - Unternehmen</w:t>
            </w:r>
          </w:p>
        </w:tc>
        <w:tc>
          <w:tcPr>
            <w:tcW w:w="1168" w:type="dxa"/>
          </w:tcPr>
          <w:p w14:paraId="42BCFA7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66E1A75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79DE3F1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03BB3D54" w14:textId="77777777" w:rsidTr="00354238">
        <w:tc>
          <w:tcPr>
            <w:tcW w:w="1548" w:type="dxa"/>
            <w:vMerge/>
            <w:tcMar>
              <w:top w:w="28" w:type="dxa"/>
              <w:left w:w="28" w:type="dxa"/>
              <w:bottom w:w="28" w:type="dxa"/>
              <w:right w:w="28" w:type="dxa"/>
            </w:tcMar>
          </w:tcPr>
          <w:p w14:paraId="5494E890"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FAAD1F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Rechtsträgerkennung (LEI)</w:t>
            </w:r>
          </w:p>
        </w:tc>
        <w:tc>
          <w:tcPr>
            <w:tcW w:w="1168" w:type="dxa"/>
          </w:tcPr>
          <w:p w14:paraId="074537D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057CD20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20915D7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247DE8E9" w14:textId="77777777" w:rsidTr="00354238">
        <w:tc>
          <w:tcPr>
            <w:tcW w:w="1548" w:type="dxa"/>
            <w:vMerge/>
            <w:tcMar>
              <w:top w:w="28" w:type="dxa"/>
              <w:left w:w="28" w:type="dxa"/>
              <w:bottom w:w="28" w:type="dxa"/>
              <w:right w:w="28" w:type="dxa"/>
            </w:tcMar>
          </w:tcPr>
          <w:p w14:paraId="412C819A"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374D2B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Hauptverwaltung des Unternehmens</w:t>
            </w:r>
          </w:p>
        </w:tc>
        <w:tc>
          <w:tcPr>
            <w:tcW w:w="1168" w:type="dxa"/>
          </w:tcPr>
          <w:p w14:paraId="13C504F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085D021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73266F0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E085FEA" w14:textId="77777777" w:rsidTr="00354238">
        <w:tc>
          <w:tcPr>
            <w:tcW w:w="1548" w:type="dxa"/>
            <w:vMerge/>
            <w:tcMar>
              <w:top w:w="28" w:type="dxa"/>
              <w:left w:w="28" w:type="dxa"/>
              <w:bottom w:w="28" w:type="dxa"/>
              <w:right w:w="28" w:type="dxa"/>
            </w:tcMar>
          </w:tcPr>
          <w:p w14:paraId="0D5D013F"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405961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direkten Muttergesellschaft</w:t>
            </w:r>
          </w:p>
        </w:tc>
        <w:tc>
          <w:tcPr>
            <w:tcW w:w="1168" w:type="dxa"/>
          </w:tcPr>
          <w:p w14:paraId="255CDAA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763C5B9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0493329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C8F8FC9" w14:textId="77777777" w:rsidTr="00354238">
        <w:tc>
          <w:tcPr>
            <w:tcW w:w="1548" w:type="dxa"/>
            <w:vMerge/>
            <w:tcMar>
              <w:top w:w="28" w:type="dxa"/>
              <w:left w:w="28" w:type="dxa"/>
              <w:bottom w:w="28" w:type="dxa"/>
              <w:right w:w="28" w:type="dxa"/>
            </w:tcMar>
          </w:tcPr>
          <w:p w14:paraId="4254490F"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6838F0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obersten Muttergesellschaft</w:t>
            </w:r>
          </w:p>
        </w:tc>
        <w:tc>
          <w:tcPr>
            <w:tcW w:w="1168" w:type="dxa"/>
          </w:tcPr>
          <w:p w14:paraId="7011E8E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7A22154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089739C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4C2312A" w14:textId="77777777" w:rsidTr="00354238">
        <w:tc>
          <w:tcPr>
            <w:tcW w:w="1548" w:type="dxa"/>
            <w:vMerge/>
            <w:tcMar>
              <w:top w:w="28" w:type="dxa"/>
              <w:left w:w="28" w:type="dxa"/>
              <w:bottom w:w="28" w:type="dxa"/>
              <w:right w:w="28" w:type="dxa"/>
            </w:tcMar>
          </w:tcPr>
          <w:p w14:paraId="1A8BD05D"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0C5380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Name</w:t>
            </w:r>
          </w:p>
        </w:tc>
        <w:tc>
          <w:tcPr>
            <w:tcW w:w="1168" w:type="dxa"/>
          </w:tcPr>
          <w:p w14:paraId="29045AB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2719BC7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2160AC64"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3EB3C99" w14:textId="77777777" w:rsidTr="00354238">
        <w:tc>
          <w:tcPr>
            <w:tcW w:w="1548" w:type="dxa"/>
            <w:vMerge/>
            <w:tcMar>
              <w:top w:w="28" w:type="dxa"/>
              <w:left w:w="28" w:type="dxa"/>
              <w:bottom w:w="28" w:type="dxa"/>
              <w:right w:w="28" w:type="dxa"/>
            </w:tcMar>
          </w:tcPr>
          <w:p w14:paraId="78E4D642"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DFC9AC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Straße</w:t>
            </w:r>
          </w:p>
        </w:tc>
        <w:tc>
          <w:tcPr>
            <w:tcW w:w="1168" w:type="dxa"/>
          </w:tcPr>
          <w:p w14:paraId="5ECB6D3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3D2A6AA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1F49F93C"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D6B32FA" w14:textId="77777777" w:rsidTr="00354238">
        <w:tc>
          <w:tcPr>
            <w:tcW w:w="1548" w:type="dxa"/>
            <w:vMerge/>
            <w:tcMar>
              <w:top w:w="28" w:type="dxa"/>
              <w:left w:w="28" w:type="dxa"/>
              <w:bottom w:w="28" w:type="dxa"/>
              <w:right w:w="28" w:type="dxa"/>
            </w:tcMar>
          </w:tcPr>
          <w:p w14:paraId="2280B691"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EE88B4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Hausnummer</w:t>
            </w:r>
          </w:p>
        </w:tc>
        <w:tc>
          <w:tcPr>
            <w:tcW w:w="1168" w:type="dxa"/>
          </w:tcPr>
          <w:p w14:paraId="7A33076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12AF6BC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6EC7AE00"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A7E240C" w14:textId="77777777" w:rsidTr="00354238">
        <w:tc>
          <w:tcPr>
            <w:tcW w:w="1548" w:type="dxa"/>
            <w:vMerge/>
            <w:tcMar>
              <w:top w:w="28" w:type="dxa"/>
              <w:left w:w="28" w:type="dxa"/>
              <w:bottom w:w="28" w:type="dxa"/>
              <w:right w:w="28" w:type="dxa"/>
            </w:tcMar>
          </w:tcPr>
          <w:p w14:paraId="148FA020"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4FEB67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Stadt/Gemeinde/Ortschaft</w:t>
            </w:r>
          </w:p>
        </w:tc>
        <w:tc>
          <w:tcPr>
            <w:tcW w:w="1168" w:type="dxa"/>
          </w:tcPr>
          <w:p w14:paraId="1AAB51C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396CB82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1AE26660"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B5E6327" w14:textId="77777777" w:rsidTr="00354238">
        <w:tc>
          <w:tcPr>
            <w:tcW w:w="1548" w:type="dxa"/>
            <w:vMerge/>
            <w:tcMar>
              <w:top w:w="28" w:type="dxa"/>
              <w:left w:w="28" w:type="dxa"/>
              <w:bottom w:w="28" w:type="dxa"/>
              <w:right w:w="28" w:type="dxa"/>
            </w:tcMar>
          </w:tcPr>
          <w:p w14:paraId="5439E2E2"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BC1E22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Verwaltungseinheit</w:t>
            </w:r>
          </w:p>
        </w:tc>
        <w:tc>
          <w:tcPr>
            <w:tcW w:w="1168" w:type="dxa"/>
          </w:tcPr>
          <w:p w14:paraId="680CC04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4C39A87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5B01491A"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AD54302" w14:textId="77777777" w:rsidTr="00354238">
        <w:tc>
          <w:tcPr>
            <w:tcW w:w="1548" w:type="dxa"/>
            <w:vMerge/>
            <w:tcMar>
              <w:top w:w="28" w:type="dxa"/>
              <w:left w:w="28" w:type="dxa"/>
              <w:bottom w:w="28" w:type="dxa"/>
              <w:right w:w="28" w:type="dxa"/>
            </w:tcMar>
          </w:tcPr>
          <w:p w14:paraId="4F0EC0E9"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40B7A2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Postleitzahl</w:t>
            </w:r>
          </w:p>
        </w:tc>
        <w:tc>
          <w:tcPr>
            <w:tcW w:w="1168" w:type="dxa"/>
          </w:tcPr>
          <w:p w14:paraId="4759AC9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563E095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24F8760B"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0105ADA" w14:textId="77777777" w:rsidTr="00354238">
        <w:tc>
          <w:tcPr>
            <w:tcW w:w="1548" w:type="dxa"/>
            <w:vMerge/>
            <w:tcMar>
              <w:top w:w="28" w:type="dxa"/>
              <w:left w:w="28" w:type="dxa"/>
              <w:bottom w:w="28" w:type="dxa"/>
              <w:right w:w="28" w:type="dxa"/>
            </w:tcMar>
          </w:tcPr>
          <w:p w14:paraId="12789AB7"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7D4230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Land</w:t>
            </w:r>
          </w:p>
        </w:tc>
        <w:tc>
          <w:tcPr>
            <w:tcW w:w="1168" w:type="dxa"/>
          </w:tcPr>
          <w:p w14:paraId="6051183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2219D64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543F6B9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45E05C99" w14:textId="77777777" w:rsidTr="00354238">
        <w:tc>
          <w:tcPr>
            <w:tcW w:w="1548" w:type="dxa"/>
            <w:vMerge/>
            <w:tcMar>
              <w:top w:w="28" w:type="dxa"/>
              <w:left w:w="28" w:type="dxa"/>
              <w:bottom w:w="28" w:type="dxa"/>
              <w:right w:w="28" w:type="dxa"/>
            </w:tcMar>
          </w:tcPr>
          <w:p w14:paraId="2E7A177E"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CE3FC6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Rechtsform</w:t>
            </w:r>
          </w:p>
        </w:tc>
        <w:tc>
          <w:tcPr>
            <w:tcW w:w="1168" w:type="dxa"/>
          </w:tcPr>
          <w:p w14:paraId="715643F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157A716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155DADC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2C154C0" w14:textId="77777777" w:rsidTr="00354238">
        <w:tc>
          <w:tcPr>
            <w:tcW w:w="1548" w:type="dxa"/>
            <w:vMerge/>
            <w:tcMar>
              <w:top w:w="28" w:type="dxa"/>
              <w:left w:w="28" w:type="dxa"/>
              <w:bottom w:w="28" w:type="dxa"/>
              <w:right w:w="28" w:type="dxa"/>
            </w:tcMar>
          </w:tcPr>
          <w:p w14:paraId="4B4D20FD"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8F767B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Institutioneller Sektor</w:t>
            </w:r>
          </w:p>
        </w:tc>
        <w:tc>
          <w:tcPr>
            <w:tcW w:w="1168" w:type="dxa"/>
          </w:tcPr>
          <w:p w14:paraId="7652E79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658A8AD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0EFCC94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6B8B3BC2" w14:textId="77777777" w:rsidTr="00354238">
        <w:tc>
          <w:tcPr>
            <w:tcW w:w="1548" w:type="dxa"/>
            <w:vMerge/>
            <w:tcMar>
              <w:top w:w="28" w:type="dxa"/>
              <w:left w:w="28" w:type="dxa"/>
              <w:bottom w:w="28" w:type="dxa"/>
              <w:right w:w="28" w:type="dxa"/>
            </w:tcMar>
          </w:tcPr>
          <w:p w14:paraId="1DDCFB94"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1AC2E9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Wirtschaftszweigklassifikation</w:t>
            </w:r>
          </w:p>
        </w:tc>
        <w:tc>
          <w:tcPr>
            <w:tcW w:w="1168" w:type="dxa"/>
          </w:tcPr>
          <w:p w14:paraId="058417D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3792994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0E0EDEE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DDA48E7" w14:textId="77777777" w:rsidTr="00354238">
        <w:tc>
          <w:tcPr>
            <w:tcW w:w="1548" w:type="dxa"/>
            <w:vMerge/>
            <w:tcMar>
              <w:top w:w="28" w:type="dxa"/>
              <w:left w:w="28" w:type="dxa"/>
              <w:bottom w:w="28" w:type="dxa"/>
              <w:right w:w="28" w:type="dxa"/>
            </w:tcMar>
          </w:tcPr>
          <w:p w14:paraId="57805F83"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2DCFCE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Status von Gerichtsverfahren</w:t>
            </w:r>
          </w:p>
        </w:tc>
        <w:tc>
          <w:tcPr>
            <w:tcW w:w="1168" w:type="dxa"/>
          </w:tcPr>
          <w:p w14:paraId="22E0163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09C1419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55FD9F6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2D0F2F8" w14:textId="77777777" w:rsidTr="00354238">
        <w:tc>
          <w:tcPr>
            <w:tcW w:w="1548" w:type="dxa"/>
            <w:vMerge/>
            <w:tcMar>
              <w:top w:w="28" w:type="dxa"/>
              <w:left w:w="28" w:type="dxa"/>
              <w:bottom w:w="28" w:type="dxa"/>
              <w:right w:w="28" w:type="dxa"/>
            </w:tcMar>
          </w:tcPr>
          <w:p w14:paraId="3A2BAF1E"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8E9ECA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der Eröffnung des Gerichtsverfahrens</w:t>
            </w:r>
          </w:p>
        </w:tc>
        <w:tc>
          <w:tcPr>
            <w:tcW w:w="1168" w:type="dxa"/>
          </w:tcPr>
          <w:p w14:paraId="012801C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76D923F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034540B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r>
      <w:tr w:rsidR="00B8500F" w:rsidRPr="00633082" w14:paraId="1B3676CC" w14:textId="77777777" w:rsidTr="00354238">
        <w:tc>
          <w:tcPr>
            <w:tcW w:w="1548" w:type="dxa"/>
            <w:vMerge/>
            <w:tcMar>
              <w:top w:w="28" w:type="dxa"/>
              <w:left w:w="28" w:type="dxa"/>
              <w:bottom w:w="28" w:type="dxa"/>
              <w:right w:w="28" w:type="dxa"/>
            </w:tcMar>
          </w:tcPr>
          <w:p w14:paraId="7505CDF0"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ABA69B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Unternehmensgröße</w:t>
            </w:r>
          </w:p>
        </w:tc>
        <w:tc>
          <w:tcPr>
            <w:tcW w:w="1168" w:type="dxa"/>
          </w:tcPr>
          <w:p w14:paraId="5C76A9A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4F578EF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6D135F28"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ACB1FF5" w14:textId="77777777" w:rsidTr="00354238">
        <w:tc>
          <w:tcPr>
            <w:tcW w:w="1548" w:type="dxa"/>
            <w:vMerge/>
            <w:tcMar>
              <w:top w:w="28" w:type="dxa"/>
              <w:left w:w="28" w:type="dxa"/>
              <w:bottom w:w="28" w:type="dxa"/>
              <w:right w:w="28" w:type="dxa"/>
            </w:tcMar>
          </w:tcPr>
          <w:p w14:paraId="13782DEE"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486B15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Bilanzsumme</w:t>
            </w:r>
          </w:p>
        </w:tc>
        <w:tc>
          <w:tcPr>
            <w:tcW w:w="1168" w:type="dxa"/>
          </w:tcPr>
          <w:p w14:paraId="3E4D508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3718598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3C2ECF15"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09FE72F" w14:textId="77777777" w:rsidTr="00354238">
        <w:tc>
          <w:tcPr>
            <w:tcW w:w="1548" w:type="dxa"/>
            <w:tcMar>
              <w:top w:w="28" w:type="dxa"/>
              <w:left w:w="28" w:type="dxa"/>
              <w:bottom w:w="28" w:type="dxa"/>
              <w:right w:w="28" w:type="dxa"/>
            </w:tcMar>
          </w:tcPr>
          <w:p w14:paraId="0D95F73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Vertragspartnerausfall</w:t>
            </w:r>
          </w:p>
        </w:tc>
        <w:tc>
          <w:tcPr>
            <w:tcW w:w="3804" w:type="dxa"/>
            <w:tcMar>
              <w:top w:w="28" w:type="dxa"/>
              <w:left w:w="28" w:type="dxa"/>
              <w:bottom w:w="28" w:type="dxa"/>
              <w:right w:w="28" w:type="dxa"/>
            </w:tcMar>
          </w:tcPr>
          <w:p w14:paraId="4D399A2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Flagge des Vertragspartners mit einem Ausfallstatus von mehr als 90/180 Tagen</w:t>
            </w:r>
          </w:p>
        </w:tc>
        <w:tc>
          <w:tcPr>
            <w:tcW w:w="1168" w:type="dxa"/>
          </w:tcPr>
          <w:p w14:paraId="35DC75B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659D686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62BB906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3854053" w14:textId="77777777" w:rsidTr="00354238">
        <w:tc>
          <w:tcPr>
            <w:tcW w:w="1548" w:type="dxa"/>
            <w:tcMar>
              <w:top w:w="28" w:type="dxa"/>
              <w:left w:w="28" w:type="dxa"/>
              <w:bottom w:w="28" w:type="dxa"/>
              <w:right w:w="28" w:type="dxa"/>
            </w:tcMar>
          </w:tcPr>
          <w:p w14:paraId="2174C42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Finanzdaten</w:t>
            </w:r>
          </w:p>
        </w:tc>
        <w:tc>
          <w:tcPr>
            <w:tcW w:w="3804" w:type="dxa"/>
            <w:tcMar>
              <w:top w:w="28" w:type="dxa"/>
              <w:left w:w="28" w:type="dxa"/>
              <w:bottom w:w="28" w:type="dxa"/>
              <w:right w:w="28" w:type="dxa"/>
            </w:tcMar>
          </w:tcPr>
          <w:p w14:paraId="1795C9F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Flagge des Vertragspartners mit einem Instrument mit einem Ausfallstatus von mehr als 90/180 Tagen</w:t>
            </w:r>
          </w:p>
        </w:tc>
        <w:tc>
          <w:tcPr>
            <w:tcW w:w="1168" w:type="dxa"/>
          </w:tcPr>
          <w:p w14:paraId="68729CC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0FF4EB5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41F51DCE"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B1164AD" w14:textId="77777777" w:rsidTr="00354238">
        <w:tc>
          <w:tcPr>
            <w:tcW w:w="9175" w:type="dxa"/>
            <w:gridSpan w:val="5"/>
            <w:tcMar>
              <w:top w:w="28" w:type="dxa"/>
              <w:left w:w="28" w:type="dxa"/>
              <w:bottom w:w="28" w:type="dxa"/>
              <w:right w:w="28" w:type="dxa"/>
            </w:tcMar>
          </w:tcPr>
          <w:p w14:paraId="5A019DD9"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Unternehmen, das eine natürliche Person ist</w:t>
            </w:r>
          </w:p>
        </w:tc>
      </w:tr>
      <w:tr w:rsidR="00B8500F" w:rsidRPr="00633082" w14:paraId="15DFE1DE" w14:textId="77777777" w:rsidTr="00354238">
        <w:tc>
          <w:tcPr>
            <w:tcW w:w="1548" w:type="dxa"/>
            <w:vMerge w:val="restart"/>
            <w:tcMar>
              <w:top w:w="28" w:type="dxa"/>
              <w:left w:w="28" w:type="dxa"/>
              <w:bottom w:w="28" w:type="dxa"/>
              <w:right w:w="28" w:type="dxa"/>
            </w:tcMar>
          </w:tcPr>
          <w:p w14:paraId="3550085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Referenz des Vertragspartners</w:t>
            </w:r>
          </w:p>
        </w:tc>
        <w:tc>
          <w:tcPr>
            <w:tcW w:w="3804" w:type="dxa"/>
            <w:tcMar>
              <w:top w:w="28" w:type="dxa"/>
              <w:left w:w="28" w:type="dxa"/>
              <w:bottom w:w="28" w:type="dxa"/>
              <w:right w:w="28" w:type="dxa"/>
            </w:tcMar>
          </w:tcPr>
          <w:p w14:paraId="5A5C634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Nationale Kennung - Unternehmen</w:t>
            </w:r>
          </w:p>
        </w:tc>
        <w:tc>
          <w:tcPr>
            <w:tcW w:w="1168" w:type="dxa"/>
          </w:tcPr>
          <w:p w14:paraId="255A19D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0C9E7F5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3788CAFB"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2B2AC0E" w14:textId="77777777" w:rsidTr="00354238">
        <w:tc>
          <w:tcPr>
            <w:tcW w:w="1548" w:type="dxa"/>
            <w:vMerge/>
            <w:tcMar>
              <w:top w:w="28" w:type="dxa"/>
              <w:left w:w="28" w:type="dxa"/>
              <w:bottom w:w="28" w:type="dxa"/>
              <w:right w:w="28" w:type="dxa"/>
            </w:tcMar>
          </w:tcPr>
          <w:p w14:paraId="48E8BD97"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3BE2FA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Nationale Kennung - Natürliche Person</w:t>
            </w:r>
          </w:p>
        </w:tc>
        <w:tc>
          <w:tcPr>
            <w:tcW w:w="1168" w:type="dxa"/>
          </w:tcPr>
          <w:p w14:paraId="523820A5" w14:textId="77777777" w:rsidR="00B8500F" w:rsidRPr="00633082" w:rsidRDefault="00B8500F" w:rsidP="00200108">
            <w:pPr>
              <w:spacing w:before="40" w:after="40"/>
              <w:rPr>
                <w:rFonts w:ascii="Times New Roman" w:eastAsia="Calibri" w:hAnsi="Times New Roman"/>
                <w:sz w:val="23"/>
                <w:szCs w:val="23"/>
                <w:lang w:val="de-DE"/>
              </w:rPr>
            </w:pPr>
          </w:p>
        </w:tc>
        <w:tc>
          <w:tcPr>
            <w:tcW w:w="1363" w:type="dxa"/>
            <w:tcMar>
              <w:top w:w="28" w:type="dxa"/>
              <w:left w:w="28" w:type="dxa"/>
              <w:bottom w:w="28" w:type="dxa"/>
              <w:right w:w="28" w:type="dxa"/>
            </w:tcMar>
          </w:tcPr>
          <w:p w14:paraId="4E492C2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682F1E84"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B180858" w14:textId="77777777" w:rsidTr="00354238">
        <w:tc>
          <w:tcPr>
            <w:tcW w:w="1548" w:type="dxa"/>
            <w:vMerge/>
            <w:tcMar>
              <w:top w:w="28" w:type="dxa"/>
              <w:left w:w="28" w:type="dxa"/>
              <w:bottom w:w="28" w:type="dxa"/>
              <w:right w:w="28" w:type="dxa"/>
            </w:tcMar>
          </w:tcPr>
          <w:p w14:paraId="4B7F89D3"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6D73D7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Name</w:t>
            </w:r>
          </w:p>
        </w:tc>
        <w:tc>
          <w:tcPr>
            <w:tcW w:w="1168" w:type="dxa"/>
          </w:tcPr>
          <w:p w14:paraId="3A5EDC7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643BDAF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674B9ECD"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FD3E91D" w14:textId="77777777" w:rsidTr="00354238">
        <w:tc>
          <w:tcPr>
            <w:tcW w:w="1548" w:type="dxa"/>
            <w:vMerge/>
            <w:tcMar>
              <w:top w:w="28" w:type="dxa"/>
              <w:left w:w="28" w:type="dxa"/>
              <w:bottom w:w="28" w:type="dxa"/>
              <w:right w:w="28" w:type="dxa"/>
            </w:tcMar>
          </w:tcPr>
          <w:p w14:paraId="44050B0F"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1086184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Straße</w:t>
            </w:r>
          </w:p>
        </w:tc>
        <w:tc>
          <w:tcPr>
            <w:tcW w:w="1168" w:type="dxa"/>
          </w:tcPr>
          <w:p w14:paraId="035EA08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604240F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68C3850B"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1EDCF64" w14:textId="77777777" w:rsidTr="00354238">
        <w:tc>
          <w:tcPr>
            <w:tcW w:w="1548" w:type="dxa"/>
            <w:vMerge/>
            <w:tcMar>
              <w:top w:w="28" w:type="dxa"/>
              <w:left w:w="28" w:type="dxa"/>
              <w:bottom w:w="28" w:type="dxa"/>
              <w:right w:w="28" w:type="dxa"/>
            </w:tcMar>
          </w:tcPr>
          <w:p w14:paraId="6FA2C983"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319877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Hausnummer</w:t>
            </w:r>
          </w:p>
        </w:tc>
        <w:tc>
          <w:tcPr>
            <w:tcW w:w="1168" w:type="dxa"/>
          </w:tcPr>
          <w:p w14:paraId="156F018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5E9B5AD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08F88AB4"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307DD16" w14:textId="77777777" w:rsidTr="00354238">
        <w:tc>
          <w:tcPr>
            <w:tcW w:w="1548" w:type="dxa"/>
            <w:vMerge/>
            <w:tcMar>
              <w:top w:w="28" w:type="dxa"/>
              <w:left w:w="28" w:type="dxa"/>
              <w:bottom w:w="28" w:type="dxa"/>
              <w:right w:w="28" w:type="dxa"/>
            </w:tcMar>
          </w:tcPr>
          <w:p w14:paraId="5B3A0B6A"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CD4C46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Stadt/Gemeinde/Ortschaft</w:t>
            </w:r>
          </w:p>
        </w:tc>
        <w:tc>
          <w:tcPr>
            <w:tcW w:w="1168" w:type="dxa"/>
          </w:tcPr>
          <w:p w14:paraId="697FE75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6ADB678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7E1F54D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29AFBE7" w14:textId="77777777" w:rsidTr="00354238">
        <w:tc>
          <w:tcPr>
            <w:tcW w:w="1548" w:type="dxa"/>
            <w:vMerge/>
            <w:tcMar>
              <w:top w:w="28" w:type="dxa"/>
              <w:left w:w="28" w:type="dxa"/>
              <w:bottom w:w="28" w:type="dxa"/>
              <w:right w:w="28" w:type="dxa"/>
            </w:tcMar>
          </w:tcPr>
          <w:p w14:paraId="2FB94207"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126C06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Postleitzahl</w:t>
            </w:r>
          </w:p>
        </w:tc>
        <w:tc>
          <w:tcPr>
            <w:tcW w:w="1168" w:type="dxa"/>
          </w:tcPr>
          <w:p w14:paraId="76AF787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44AE749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73BB46E0"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CF9B330" w14:textId="77777777" w:rsidTr="00354238">
        <w:tc>
          <w:tcPr>
            <w:tcW w:w="1548" w:type="dxa"/>
            <w:vMerge/>
            <w:tcMar>
              <w:top w:w="28" w:type="dxa"/>
              <w:left w:w="28" w:type="dxa"/>
              <w:bottom w:w="28" w:type="dxa"/>
              <w:right w:w="28" w:type="dxa"/>
            </w:tcMar>
          </w:tcPr>
          <w:p w14:paraId="3EBEC8ED"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382EF74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Land</w:t>
            </w:r>
          </w:p>
        </w:tc>
        <w:tc>
          <w:tcPr>
            <w:tcW w:w="1168" w:type="dxa"/>
          </w:tcPr>
          <w:p w14:paraId="7CD0333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5A4953B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4A1E719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7185BC1" w14:textId="77777777" w:rsidTr="00354238">
        <w:tc>
          <w:tcPr>
            <w:tcW w:w="1548" w:type="dxa"/>
            <w:vMerge/>
            <w:tcMar>
              <w:top w:w="28" w:type="dxa"/>
              <w:left w:w="28" w:type="dxa"/>
              <w:bottom w:w="28" w:type="dxa"/>
              <w:right w:w="28" w:type="dxa"/>
            </w:tcMar>
          </w:tcPr>
          <w:p w14:paraId="625BE46B"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A56CE9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Institutioneller Sektor</w:t>
            </w:r>
          </w:p>
        </w:tc>
        <w:tc>
          <w:tcPr>
            <w:tcW w:w="1168" w:type="dxa"/>
          </w:tcPr>
          <w:p w14:paraId="6F412C8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325652F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34B9CDC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A64C2EE" w14:textId="77777777" w:rsidTr="00354238">
        <w:tc>
          <w:tcPr>
            <w:tcW w:w="1548" w:type="dxa"/>
            <w:vMerge/>
            <w:tcMar>
              <w:top w:w="28" w:type="dxa"/>
              <w:left w:w="28" w:type="dxa"/>
              <w:bottom w:w="28" w:type="dxa"/>
              <w:right w:w="28" w:type="dxa"/>
            </w:tcMar>
          </w:tcPr>
          <w:p w14:paraId="5C84DCBE"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701558D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Wirtschaftszweigklassifikation</w:t>
            </w:r>
          </w:p>
        </w:tc>
        <w:tc>
          <w:tcPr>
            <w:tcW w:w="1168" w:type="dxa"/>
          </w:tcPr>
          <w:p w14:paraId="7DFEE91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3740998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444EB43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4441255" w14:textId="77777777" w:rsidTr="00354238">
        <w:tc>
          <w:tcPr>
            <w:tcW w:w="1548" w:type="dxa"/>
            <w:tcMar>
              <w:top w:w="28" w:type="dxa"/>
              <w:left w:w="28" w:type="dxa"/>
              <w:bottom w:w="28" w:type="dxa"/>
              <w:right w:w="28" w:type="dxa"/>
            </w:tcMar>
          </w:tcPr>
          <w:p w14:paraId="2696DE3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Vertragspartnerausfall</w:t>
            </w:r>
          </w:p>
        </w:tc>
        <w:tc>
          <w:tcPr>
            <w:tcW w:w="3804" w:type="dxa"/>
            <w:tcMar>
              <w:top w:w="28" w:type="dxa"/>
              <w:left w:w="28" w:type="dxa"/>
              <w:bottom w:w="28" w:type="dxa"/>
              <w:right w:w="28" w:type="dxa"/>
            </w:tcMar>
          </w:tcPr>
          <w:p w14:paraId="04D8590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Flagge des Vertragspartners mit einem Ausfallstatus von mehr als 90/180 Tagen</w:t>
            </w:r>
          </w:p>
        </w:tc>
        <w:tc>
          <w:tcPr>
            <w:tcW w:w="1168" w:type="dxa"/>
          </w:tcPr>
          <w:p w14:paraId="7ADB072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3FAD445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7522D4A1"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6300D81" w14:textId="77777777" w:rsidTr="00354238">
        <w:tc>
          <w:tcPr>
            <w:tcW w:w="1548" w:type="dxa"/>
            <w:tcMar>
              <w:top w:w="28" w:type="dxa"/>
              <w:left w:w="28" w:type="dxa"/>
              <w:bottom w:w="28" w:type="dxa"/>
              <w:right w:w="28" w:type="dxa"/>
            </w:tcMar>
          </w:tcPr>
          <w:p w14:paraId="52802BC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Finanzdaten</w:t>
            </w:r>
          </w:p>
        </w:tc>
        <w:tc>
          <w:tcPr>
            <w:tcW w:w="3804" w:type="dxa"/>
            <w:tcMar>
              <w:top w:w="28" w:type="dxa"/>
              <w:left w:w="28" w:type="dxa"/>
              <w:bottom w:w="28" w:type="dxa"/>
              <w:right w:w="28" w:type="dxa"/>
            </w:tcMar>
          </w:tcPr>
          <w:p w14:paraId="1A1D716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Flagge des Vertragspartners mit einem Instrument mit einem Ausfallstatus von mehr als 90/180 Tagen</w:t>
            </w:r>
          </w:p>
        </w:tc>
        <w:tc>
          <w:tcPr>
            <w:tcW w:w="1168" w:type="dxa"/>
          </w:tcPr>
          <w:p w14:paraId="76934D2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0C03FD3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10158F88"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C69B8E7" w14:textId="77777777" w:rsidTr="00354238">
        <w:tc>
          <w:tcPr>
            <w:tcW w:w="1548" w:type="dxa"/>
            <w:tcMar>
              <w:top w:w="28" w:type="dxa"/>
              <w:left w:w="28" w:type="dxa"/>
              <w:bottom w:w="28" w:type="dxa"/>
              <w:right w:w="28" w:type="dxa"/>
            </w:tcMar>
          </w:tcPr>
          <w:p w14:paraId="1C82D11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lastRenderedPageBreak/>
              <w:t>Zentrale Datenbank der Unternehmen</w:t>
            </w:r>
          </w:p>
        </w:tc>
        <w:tc>
          <w:tcPr>
            <w:tcW w:w="3804" w:type="dxa"/>
            <w:tcMar>
              <w:top w:w="28" w:type="dxa"/>
              <w:left w:w="28" w:type="dxa"/>
              <w:bottom w:w="28" w:type="dxa"/>
              <w:right w:w="28" w:type="dxa"/>
            </w:tcMar>
          </w:tcPr>
          <w:p w14:paraId="619B9D1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Nationale Kennung für natürliche Personen in Verbindung mit der Nationalen Kennung für Unternehmen</w:t>
            </w:r>
          </w:p>
        </w:tc>
        <w:tc>
          <w:tcPr>
            <w:tcW w:w="1168" w:type="dxa"/>
          </w:tcPr>
          <w:p w14:paraId="29E7723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2F15C4E2" w14:textId="77777777" w:rsidR="00B8500F" w:rsidRPr="00633082" w:rsidRDefault="00B8500F" w:rsidP="00200108">
            <w:pPr>
              <w:spacing w:before="40" w:after="40"/>
              <w:rPr>
                <w:rFonts w:ascii="Times New Roman" w:eastAsia="Calibri" w:hAnsi="Times New Roman"/>
                <w:sz w:val="23"/>
                <w:szCs w:val="23"/>
                <w:lang w:val="de-DE"/>
              </w:rPr>
            </w:pPr>
          </w:p>
        </w:tc>
        <w:tc>
          <w:tcPr>
            <w:tcW w:w="1292" w:type="dxa"/>
            <w:tcMar>
              <w:top w:w="28" w:type="dxa"/>
              <w:left w:w="28" w:type="dxa"/>
              <w:bottom w:w="28" w:type="dxa"/>
              <w:right w:w="28" w:type="dxa"/>
            </w:tcMar>
          </w:tcPr>
          <w:p w14:paraId="712ED33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7AFBC65" w14:textId="77777777" w:rsidTr="00354238">
        <w:tc>
          <w:tcPr>
            <w:tcW w:w="9175" w:type="dxa"/>
            <w:gridSpan w:val="5"/>
            <w:tcMar>
              <w:top w:w="28" w:type="dxa"/>
              <w:left w:w="28" w:type="dxa"/>
              <w:bottom w:w="28" w:type="dxa"/>
              <w:right w:w="28" w:type="dxa"/>
            </w:tcMar>
          </w:tcPr>
          <w:p w14:paraId="6EE73A2D"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Vertragspartner, der eine natürliche Person ist</w:t>
            </w:r>
          </w:p>
        </w:tc>
      </w:tr>
      <w:tr w:rsidR="00B8500F" w:rsidRPr="00633082" w14:paraId="6D4932C2" w14:textId="77777777" w:rsidTr="00354238">
        <w:tc>
          <w:tcPr>
            <w:tcW w:w="1548" w:type="dxa"/>
            <w:vMerge w:val="restart"/>
            <w:tcMar>
              <w:top w:w="28" w:type="dxa"/>
              <w:left w:w="28" w:type="dxa"/>
              <w:bottom w:w="28" w:type="dxa"/>
              <w:right w:w="28" w:type="dxa"/>
            </w:tcMar>
          </w:tcPr>
          <w:p w14:paraId="6BDB45D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Vertragspartner-Stammdaten</w:t>
            </w:r>
          </w:p>
        </w:tc>
        <w:tc>
          <w:tcPr>
            <w:tcW w:w="3804" w:type="dxa"/>
            <w:tcMar>
              <w:top w:w="28" w:type="dxa"/>
              <w:left w:w="28" w:type="dxa"/>
              <w:bottom w:w="28" w:type="dxa"/>
              <w:right w:w="28" w:type="dxa"/>
            </w:tcMar>
          </w:tcPr>
          <w:p w14:paraId="5612DFB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Nationale Kennung - Natürliche Person</w:t>
            </w:r>
          </w:p>
        </w:tc>
        <w:tc>
          <w:tcPr>
            <w:tcW w:w="1168" w:type="dxa"/>
          </w:tcPr>
          <w:p w14:paraId="2D1E03B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73825EB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6B77C83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943CAD6" w14:textId="77777777" w:rsidTr="00354238">
        <w:tc>
          <w:tcPr>
            <w:tcW w:w="1548" w:type="dxa"/>
            <w:vMerge/>
            <w:tcMar>
              <w:top w:w="28" w:type="dxa"/>
              <w:left w:w="28" w:type="dxa"/>
              <w:bottom w:w="28" w:type="dxa"/>
              <w:right w:w="28" w:type="dxa"/>
            </w:tcMar>
          </w:tcPr>
          <w:p w14:paraId="2C2D26A7"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5B3096F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Familienname</w:t>
            </w:r>
          </w:p>
        </w:tc>
        <w:tc>
          <w:tcPr>
            <w:tcW w:w="1168" w:type="dxa"/>
          </w:tcPr>
          <w:p w14:paraId="721CEB8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5A83A94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0801D48D"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8CB2F0B" w14:textId="77777777" w:rsidTr="00354238">
        <w:tc>
          <w:tcPr>
            <w:tcW w:w="1548" w:type="dxa"/>
            <w:vMerge/>
            <w:tcMar>
              <w:top w:w="28" w:type="dxa"/>
              <w:left w:w="28" w:type="dxa"/>
              <w:bottom w:w="28" w:type="dxa"/>
              <w:right w:w="28" w:type="dxa"/>
            </w:tcMar>
          </w:tcPr>
          <w:p w14:paraId="48C954A0"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EC052A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Vorname</w:t>
            </w:r>
          </w:p>
        </w:tc>
        <w:tc>
          <w:tcPr>
            <w:tcW w:w="1168" w:type="dxa"/>
          </w:tcPr>
          <w:p w14:paraId="632F599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2A8C9AA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6F158CE5"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A344D6A" w14:textId="77777777" w:rsidTr="00354238">
        <w:tc>
          <w:tcPr>
            <w:tcW w:w="1548" w:type="dxa"/>
            <w:vMerge/>
            <w:tcMar>
              <w:top w:w="28" w:type="dxa"/>
              <w:left w:w="28" w:type="dxa"/>
              <w:bottom w:w="28" w:type="dxa"/>
              <w:right w:w="28" w:type="dxa"/>
            </w:tcMar>
          </w:tcPr>
          <w:p w14:paraId="15D88A99"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F49BBA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Geburtsdatum</w:t>
            </w:r>
          </w:p>
        </w:tc>
        <w:tc>
          <w:tcPr>
            <w:tcW w:w="1168" w:type="dxa"/>
          </w:tcPr>
          <w:p w14:paraId="3AB054E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19B6D37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15DBBED2"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7181D62" w14:textId="77777777" w:rsidTr="00354238">
        <w:tc>
          <w:tcPr>
            <w:tcW w:w="1548" w:type="dxa"/>
            <w:vMerge/>
            <w:tcMar>
              <w:top w:w="28" w:type="dxa"/>
              <w:left w:w="28" w:type="dxa"/>
              <w:bottom w:w="28" w:type="dxa"/>
              <w:right w:w="28" w:type="dxa"/>
            </w:tcMar>
          </w:tcPr>
          <w:p w14:paraId="338AAE28"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6A47F56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Straße</w:t>
            </w:r>
          </w:p>
        </w:tc>
        <w:tc>
          <w:tcPr>
            <w:tcW w:w="1168" w:type="dxa"/>
          </w:tcPr>
          <w:p w14:paraId="659EEF3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1D4D3AE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36D867E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D7295C1" w14:textId="77777777" w:rsidTr="00354238">
        <w:tc>
          <w:tcPr>
            <w:tcW w:w="1548" w:type="dxa"/>
            <w:vMerge/>
            <w:tcMar>
              <w:top w:w="28" w:type="dxa"/>
              <w:left w:w="28" w:type="dxa"/>
              <w:bottom w:w="28" w:type="dxa"/>
              <w:right w:w="28" w:type="dxa"/>
            </w:tcMar>
          </w:tcPr>
          <w:p w14:paraId="632BFF1B"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9E6AC1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Hausnummer</w:t>
            </w:r>
          </w:p>
        </w:tc>
        <w:tc>
          <w:tcPr>
            <w:tcW w:w="1168" w:type="dxa"/>
          </w:tcPr>
          <w:p w14:paraId="1164BCC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60AC0B7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4341C6C0"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A565CD5" w14:textId="77777777" w:rsidTr="00354238">
        <w:tc>
          <w:tcPr>
            <w:tcW w:w="1548" w:type="dxa"/>
            <w:vMerge/>
            <w:tcMar>
              <w:top w:w="28" w:type="dxa"/>
              <w:left w:w="28" w:type="dxa"/>
              <w:bottom w:w="28" w:type="dxa"/>
              <w:right w:w="28" w:type="dxa"/>
            </w:tcMar>
          </w:tcPr>
          <w:p w14:paraId="3FE7FD6E"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41F2498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Stadt/Gemeinde/Ortschaft</w:t>
            </w:r>
          </w:p>
        </w:tc>
        <w:tc>
          <w:tcPr>
            <w:tcW w:w="1168" w:type="dxa"/>
          </w:tcPr>
          <w:p w14:paraId="06FB1DA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6AAD5B3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17906A9A"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5025BCD" w14:textId="77777777" w:rsidTr="00354238">
        <w:tc>
          <w:tcPr>
            <w:tcW w:w="1548" w:type="dxa"/>
            <w:vMerge/>
            <w:tcMar>
              <w:top w:w="28" w:type="dxa"/>
              <w:left w:w="28" w:type="dxa"/>
              <w:bottom w:w="28" w:type="dxa"/>
              <w:right w:w="28" w:type="dxa"/>
            </w:tcMar>
          </w:tcPr>
          <w:p w14:paraId="7E340468"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2C9A105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Postleitzahl</w:t>
            </w:r>
          </w:p>
        </w:tc>
        <w:tc>
          <w:tcPr>
            <w:tcW w:w="1168" w:type="dxa"/>
          </w:tcPr>
          <w:p w14:paraId="2D722F3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108A987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3006EEC2"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4F824B7" w14:textId="77777777" w:rsidTr="00354238">
        <w:tc>
          <w:tcPr>
            <w:tcW w:w="1548" w:type="dxa"/>
            <w:vMerge/>
            <w:tcMar>
              <w:top w:w="28" w:type="dxa"/>
              <w:left w:w="28" w:type="dxa"/>
              <w:bottom w:w="28" w:type="dxa"/>
              <w:right w:w="28" w:type="dxa"/>
            </w:tcMar>
          </w:tcPr>
          <w:p w14:paraId="16887A5A" w14:textId="77777777" w:rsidR="00B8500F" w:rsidRPr="00633082" w:rsidRDefault="00B8500F" w:rsidP="00200108">
            <w:pPr>
              <w:spacing w:before="40" w:after="40"/>
              <w:rPr>
                <w:rFonts w:ascii="Times New Roman" w:eastAsia="Calibri" w:hAnsi="Times New Roman"/>
                <w:sz w:val="23"/>
                <w:szCs w:val="23"/>
                <w:lang w:val="de-DE"/>
              </w:rPr>
            </w:pPr>
          </w:p>
        </w:tc>
        <w:tc>
          <w:tcPr>
            <w:tcW w:w="3804" w:type="dxa"/>
            <w:tcMar>
              <w:top w:w="28" w:type="dxa"/>
              <w:left w:w="28" w:type="dxa"/>
              <w:bottom w:w="28" w:type="dxa"/>
              <w:right w:w="28" w:type="dxa"/>
            </w:tcMar>
          </w:tcPr>
          <w:p w14:paraId="0CCA8EF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Land</w:t>
            </w:r>
          </w:p>
        </w:tc>
        <w:tc>
          <w:tcPr>
            <w:tcW w:w="1168" w:type="dxa"/>
          </w:tcPr>
          <w:p w14:paraId="51DC2D8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06CBF8B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292" w:type="dxa"/>
            <w:tcMar>
              <w:top w:w="28" w:type="dxa"/>
              <w:left w:w="28" w:type="dxa"/>
              <w:bottom w:w="28" w:type="dxa"/>
              <w:right w:w="28" w:type="dxa"/>
            </w:tcMar>
          </w:tcPr>
          <w:p w14:paraId="5A11B922"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4C9C0E81" w14:textId="77777777" w:rsidTr="00354238">
        <w:tc>
          <w:tcPr>
            <w:tcW w:w="1548" w:type="dxa"/>
            <w:tcMar>
              <w:top w:w="28" w:type="dxa"/>
              <w:left w:w="28" w:type="dxa"/>
              <w:bottom w:w="28" w:type="dxa"/>
              <w:right w:w="28" w:type="dxa"/>
            </w:tcMar>
          </w:tcPr>
          <w:p w14:paraId="6EA578B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Zentrale Datenbank der Unternehmen</w:t>
            </w:r>
          </w:p>
        </w:tc>
        <w:tc>
          <w:tcPr>
            <w:tcW w:w="3804" w:type="dxa"/>
            <w:tcMar>
              <w:top w:w="28" w:type="dxa"/>
              <w:left w:w="28" w:type="dxa"/>
              <w:bottom w:w="28" w:type="dxa"/>
              <w:right w:w="28" w:type="dxa"/>
            </w:tcMar>
          </w:tcPr>
          <w:p w14:paraId="5D15D90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Nationale Kennung für Unternehmen in Verbindung mit der Nationalen Kennung für natürliche Personen</w:t>
            </w:r>
          </w:p>
        </w:tc>
        <w:tc>
          <w:tcPr>
            <w:tcW w:w="1168" w:type="dxa"/>
          </w:tcPr>
          <w:p w14:paraId="2A33D0D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363" w:type="dxa"/>
            <w:tcMar>
              <w:top w:w="28" w:type="dxa"/>
              <w:left w:w="28" w:type="dxa"/>
              <w:bottom w:w="28" w:type="dxa"/>
              <w:right w:w="28" w:type="dxa"/>
            </w:tcMar>
          </w:tcPr>
          <w:p w14:paraId="20DE8B4A" w14:textId="77777777" w:rsidR="00B8500F" w:rsidRPr="00633082" w:rsidRDefault="00B8500F" w:rsidP="00200108">
            <w:pPr>
              <w:spacing w:before="40" w:after="40"/>
              <w:rPr>
                <w:rFonts w:ascii="Times New Roman" w:eastAsia="Calibri" w:hAnsi="Times New Roman"/>
                <w:sz w:val="23"/>
                <w:szCs w:val="23"/>
                <w:lang w:val="de-DE"/>
              </w:rPr>
            </w:pPr>
          </w:p>
        </w:tc>
        <w:tc>
          <w:tcPr>
            <w:tcW w:w="1292" w:type="dxa"/>
            <w:tcMar>
              <w:top w:w="28" w:type="dxa"/>
              <w:left w:w="28" w:type="dxa"/>
              <w:bottom w:w="28" w:type="dxa"/>
              <w:right w:w="28" w:type="dxa"/>
            </w:tcMar>
          </w:tcPr>
          <w:p w14:paraId="1492538D" w14:textId="77777777" w:rsidR="00B8500F" w:rsidRPr="00633082" w:rsidRDefault="00B8500F" w:rsidP="00200108">
            <w:pPr>
              <w:spacing w:before="40" w:after="40"/>
              <w:rPr>
                <w:rFonts w:ascii="Times New Roman" w:eastAsia="Calibri" w:hAnsi="Times New Roman"/>
                <w:sz w:val="23"/>
                <w:szCs w:val="23"/>
                <w:lang w:val="de-DE"/>
              </w:rPr>
            </w:pPr>
          </w:p>
        </w:tc>
      </w:tr>
    </w:tbl>
    <w:p w14:paraId="511CD449" w14:textId="77777777" w:rsidR="00B8500F" w:rsidRPr="00633082" w:rsidRDefault="00B8500F" w:rsidP="00200108">
      <w:pPr>
        <w:spacing w:after="160" w:line="259" w:lineRule="auto"/>
        <w:rPr>
          <w:rFonts w:eastAsia="Verdana"/>
          <w:shd w:val="clear" w:color="auto" w:fill="FFFFFF"/>
          <w:lang w:val="de-DE"/>
        </w:rPr>
      </w:pPr>
    </w:p>
    <w:p w14:paraId="1AC0D195" w14:textId="77777777" w:rsidR="00633082" w:rsidRPr="00633082" w:rsidRDefault="00633082">
      <w:pPr>
        <w:rPr>
          <w:rFonts w:eastAsia="Calibri"/>
          <w:b/>
          <w:lang w:val="de-DE"/>
        </w:rPr>
      </w:pPr>
      <w:r w:rsidRPr="00633082">
        <w:rPr>
          <w:rFonts w:eastAsia="Calibri"/>
          <w:b/>
          <w:lang w:val="de-DE"/>
        </w:rPr>
        <w:br w:type="page"/>
      </w:r>
    </w:p>
    <w:p w14:paraId="5A08D061" w14:textId="7EA1A841" w:rsidR="00B8500F" w:rsidRPr="00633082" w:rsidRDefault="00B8500F" w:rsidP="00633082">
      <w:pPr>
        <w:jc w:val="center"/>
        <w:rPr>
          <w:rFonts w:eastAsia="Calibri"/>
          <w:b/>
          <w:bCs/>
          <w:lang w:val="de-DE"/>
        </w:rPr>
      </w:pPr>
      <w:r w:rsidRPr="00633082">
        <w:rPr>
          <w:rFonts w:eastAsia="Calibri"/>
          <w:b/>
          <w:lang w:val="de-DE"/>
        </w:rPr>
        <w:lastRenderedPageBreak/>
        <w:t>Anlage 7</w:t>
      </w:r>
    </w:p>
    <w:p w14:paraId="1F2F0D9B" w14:textId="77777777" w:rsidR="00B8500F" w:rsidRPr="00633082" w:rsidRDefault="00B8500F" w:rsidP="00633082">
      <w:pPr>
        <w:jc w:val="center"/>
        <w:rPr>
          <w:rFonts w:eastAsia="Calibri"/>
          <w:lang w:val="de-DE"/>
        </w:rPr>
      </w:pPr>
    </w:p>
    <w:p w14:paraId="6B29AA27" w14:textId="77777777" w:rsidR="00B8500F" w:rsidRPr="00633082" w:rsidRDefault="00B8500F" w:rsidP="00633082">
      <w:pPr>
        <w:jc w:val="center"/>
        <w:rPr>
          <w:rFonts w:eastAsia="Calibri"/>
          <w:lang w:val="de-DE"/>
        </w:rPr>
      </w:pPr>
    </w:p>
    <w:p w14:paraId="387198DF" w14:textId="77777777" w:rsidR="00B8500F" w:rsidRPr="00633082" w:rsidRDefault="00B8500F" w:rsidP="00633082">
      <w:pPr>
        <w:jc w:val="center"/>
        <w:rPr>
          <w:rFonts w:eastAsia="Calibri"/>
          <w:b/>
          <w:bCs/>
          <w:lang w:val="de-DE"/>
        </w:rPr>
      </w:pPr>
      <w:bookmarkStart w:id="13" w:name="_Hlk52175256"/>
      <w:r w:rsidRPr="00633082">
        <w:rPr>
          <w:rFonts w:eastAsia="Calibri"/>
          <w:b/>
          <w:lang w:val="de-DE"/>
        </w:rPr>
        <w:t>Datenattribute zwecks Abfrage durch die Berichtspflichtigen - Daten in Bezug auf die mit dem Schuldner verbundenen Instrumente</w:t>
      </w:r>
      <w:bookmarkEnd w:id="13"/>
    </w:p>
    <w:p w14:paraId="790282D8" w14:textId="77777777" w:rsidR="00B8500F" w:rsidRPr="00633082" w:rsidRDefault="00B8500F" w:rsidP="00200108">
      <w:pPr>
        <w:rPr>
          <w:rFonts w:eastAsia="Calibri"/>
          <w:b/>
          <w:bCs/>
          <w:lang w:val="de-DE"/>
        </w:rPr>
      </w:pPr>
    </w:p>
    <w:p w14:paraId="70627E85" w14:textId="77777777" w:rsidR="00B8500F" w:rsidRPr="00633082" w:rsidRDefault="00B8500F" w:rsidP="00200108">
      <w:pPr>
        <w:rPr>
          <w:rFonts w:eastAsia="Calibri"/>
          <w:b/>
          <w:bCs/>
          <w:lang w:val="de-DE"/>
        </w:rPr>
      </w:pPr>
    </w:p>
    <w:p w14:paraId="0D9C9D72" w14:textId="77777777" w:rsidR="00B8500F" w:rsidRPr="00633082" w:rsidRDefault="00B8500F" w:rsidP="00200108">
      <w:pPr>
        <w:jc w:val="both"/>
        <w:rPr>
          <w:rFonts w:eastAsia="Calibri"/>
          <w:lang w:val="de-DE"/>
        </w:rPr>
      </w:pPr>
      <w:r w:rsidRPr="00633082">
        <w:rPr>
          <w:rFonts w:eastAsia="Calibri"/>
          <w:lang w:val="de-DE"/>
        </w:rPr>
        <w:t>1. Die Datenattribute werden der Gesamtheit der Daten entnommen, die von den Berichtspflichtigen an das Register gemeldet oder von der EZB gemäß Kapitel Va der EU-Leitlinie und den Vereinbarungen für den Austausch von Daten zwecks Bereitstellung von Rückmeldeverfahren für Berichtspflichtige übermittelt werden.</w:t>
      </w:r>
    </w:p>
    <w:p w14:paraId="4C50CBE5" w14:textId="77777777" w:rsidR="00B8500F" w:rsidRPr="00633082" w:rsidRDefault="00B8500F" w:rsidP="00200108">
      <w:pPr>
        <w:jc w:val="both"/>
        <w:rPr>
          <w:rFonts w:eastAsia="Calibri"/>
          <w:lang w:val="de-DE"/>
        </w:rPr>
      </w:pPr>
    </w:p>
    <w:p w14:paraId="52AAF3D8" w14:textId="77777777" w:rsidR="00B8500F" w:rsidRPr="00633082" w:rsidRDefault="00B8500F" w:rsidP="00200108">
      <w:pPr>
        <w:jc w:val="both"/>
        <w:rPr>
          <w:rFonts w:eastAsia="Calibri"/>
          <w:lang w:val="de-DE"/>
        </w:rPr>
      </w:pPr>
      <w:r w:rsidRPr="00633082">
        <w:rPr>
          <w:rFonts w:eastAsia="Calibri"/>
          <w:lang w:val="de-DE"/>
        </w:rPr>
        <w:t>2. Folgende Attribute werden aus den erhobenen Daten abgeleitet:</w:t>
      </w:r>
    </w:p>
    <w:p w14:paraId="035995A4" w14:textId="77777777" w:rsidR="00B8500F" w:rsidRPr="00633082" w:rsidRDefault="00B8500F" w:rsidP="00200108">
      <w:pPr>
        <w:jc w:val="both"/>
        <w:rPr>
          <w:rFonts w:eastAsia="Calibri"/>
          <w:lang w:val="de-DE"/>
        </w:rPr>
      </w:pPr>
    </w:p>
    <w:p w14:paraId="1ECE64D6" w14:textId="77777777" w:rsidR="00B8500F" w:rsidRPr="00633082" w:rsidRDefault="00B8500F" w:rsidP="00B8500F">
      <w:pPr>
        <w:numPr>
          <w:ilvl w:val="0"/>
          <w:numId w:val="32"/>
        </w:numPr>
        <w:spacing w:after="160" w:line="259" w:lineRule="auto"/>
        <w:jc w:val="both"/>
        <w:rPr>
          <w:lang w:val="de-DE"/>
        </w:rPr>
      </w:pPr>
      <w:r w:rsidRPr="00633082">
        <w:rPr>
          <w:rFonts w:eastAsia="Calibri"/>
          <w:lang w:val="de-DE"/>
        </w:rPr>
        <w:t>Verwendeter Betrag: Ausstehender Nominalwert + Aufgelaufene Zinsen + Kumulierte Abschreibungen,</w:t>
      </w:r>
    </w:p>
    <w:p w14:paraId="6EFF1851" w14:textId="77777777" w:rsidR="00B8500F" w:rsidRPr="00633082" w:rsidRDefault="00B8500F" w:rsidP="00200108">
      <w:pPr>
        <w:ind w:left="720"/>
        <w:jc w:val="both"/>
        <w:rPr>
          <w:lang w:val="de-DE"/>
        </w:rPr>
      </w:pPr>
    </w:p>
    <w:p w14:paraId="4B54CC91" w14:textId="77777777" w:rsidR="00B8500F" w:rsidRPr="00633082" w:rsidRDefault="00B8500F" w:rsidP="00B8500F">
      <w:pPr>
        <w:numPr>
          <w:ilvl w:val="0"/>
          <w:numId w:val="32"/>
        </w:numPr>
        <w:spacing w:after="160" w:line="259" w:lineRule="auto"/>
        <w:jc w:val="both"/>
        <w:rPr>
          <w:lang w:val="de-DE"/>
        </w:rPr>
      </w:pPr>
      <w:r w:rsidRPr="00633082">
        <w:rPr>
          <w:rFonts w:eastAsia="Calibri"/>
          <w:lang w:val="de-DE"/>
        </w:rPr>
        <w:t>Genehmigter Betrag: Ausstehender Nominalwert + Aufgelaufene Zinsen + Kumulierte Abschreibungen + Außerbilanzieller Wert,</w:t>
      </w:r>
    </w:p>
    <w:p w14:paraId="0F38BB4F" w14:textId="77777777" w:rsidR="00B8500F" w:rsidRPr="00633082" w:rsidRDefault="00B8500F" w:rsidP="00200108">
      <w:pPr>
        <w:ind w:left="720"/>
        <w:jc w:val="both"/>
        <w:rPr>
          <w:lang w:val="de-DE"/>
        </w:rPr>
      </w:pPr>
    </w:p>
    <w:p w14:paraId="0E767701" w14:textId="77777777" w:rsidR="00B8500F" w:rsidRPr="00633082" w:rsidRDefault="00B8500F" w:rsidP="00B8500F">
      <w:pPr>
        <w:numPr>
          <w:ilvl w:val="0"/>
          <w:numId w:val="32"/>
        </w:numPr>
        <w:spacing w:after="160" w:line="259" w:lineRule="auto"/>
        <w:jc w:val="both"/>
        <w:rPr>
          <w:lang w:val="de-DE"/>
        </w:rPr>
      </w:pPr>
      <w:r w:rsidRPr="00633082">
        <w:rPr>
          <w:rFonts w:eastAsia="Calibri"/>
          <w:lang w:val="de-DE"/>
        </w:rPr>
        <w:t>Anzahl Schuldner: Anzahl Schuldner, die in den Daten zu Vertragspartner-Instrument erfasst sind.</w:t>
      </w:r>
    </w:p>
    <w:p w14:paraId="71C028C4" w14:textId="77777777" w:rsidR="00B8500F" w:rsidRPr="00633082" w:rsidRDefault="00B8500F" w:rsidP="00200108">
      <w:pPr>
        <w:rPr>
          <w:rFonts w:eastAsia="Calibri"/>
          <w:lang w:val="de-DE"/>
        </w:rPr>
      </w:pPr>
    </w:p>
    <w:tbl>
      <w:tblPr>
        <w:tblStyle w:val="TableGrid1"/>
        <w:tblW w:w="9633" w:type="dxa"/>
        <w:tblLook w:val="04A0" w:firstRow="1" w:lastRow="0" w:firstColumn="1" w:lastColumn="0" w:noHBand="0" w:noVBand="1"/>
      </w:tblPr>
      <w:tblGrid>
        <w:gridCol w:w="2292"/>
        <w:gridCol w:w="2509"/>
        <w:gridCol w:w="874"/>
        <w:gridCol w:w="2139"/>
        <w:gridCol w:w="1819"/>
      </w:tblGrid>
      <w:tr w:rsidR="00B8500F" w:rsidRPr="00633082" w14:paraId="6712BA87" w14:textId="77777777" w:rsidTr="006B05DC">
        <w:tc>
          <w:tcPr>
            <w:tcW w:w="2292" w:type="dxa"/>
            <w:shd w:val="clear" w:color="auto" w:fill="D9D9D9"/>
            <w:tcMar>
              <w:top w:w="28" w:type="dxa"/>
              <w:left w:w="28" w:type="dxa"/>
              <w:bottom w:w="28" w:type="dxa"/>
              <w:right w:w="28" w:type="dxa"/>
            </w:tcMar>
          </w:tcPr>
          <w:p w14:paraId="73E8EB60"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Datensatz</w:t>
            </w:r>
          </w:p>
        </w:tc>
        <w:tc>
          <w:tcPr>
            <w:tcW w:w="2509" w:type="dxa"/>
            <w:shd w:val="clear" w:color="auto" w:fill="D9D9D9"/>
            <w:tcMar>
              <w:top w:w="28" w:type="dxa"/>
              <w:left w:w="28" w:type="dxa"/>
              <w:bottom w:w="28" w:type="dxa"/>
              <w:right w:w="28" w:type="dxa"/>
            </w:tcMar>
          </w:tcPr>
          <w:p w14:paraId="499AAB99"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Datenattribut</w:t>
            </w:r>
          </w:p>
        </w:tc>
        <w:tc>
          <w:tcPr>
            <w:tcW w:w="874" w:type="dxa"/>
            <w:shd w:val="clear" w:color="auto" w:fill="D9D9D9"/>
            <w:tcMar>
              <w:top w:w="28" w:type="dxa"/>
              <w:left w:w="28" w:type="dxa"/>
              <w:bottom w:w="28" w:type="dxa"/>
              <w:right w:w="28" w:type="dxa"/>
            </w:tcMar>
          </w:tcPr>
          <w:p w14:paraId="4DB5F1CF"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Register</w:t>
            </w:r>
          </w:p>
        </w:tc>
        <w:tc>
          <w:tcPr>
            <w:tcW w:w="2139" w:type="dxa"/>
            <w:shd w:val="clear" w:color="auto" w:fill="D9D9D9"/>
            <w:tcMar>
              <w:top w:w="28" w:type="dxa"/>
              <w:left w:w="28" w:type="dxa"/>
              <w:bottom w:w="28" w:type="dxa"/>
              <w:right w:w="28" w:type="dxa"/>
            </w:tcMar>
          </w:tcPr>
          <w:p w14:paraId="580A7B3F"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EZB-Rückmeldeverfahren</w:t>
            </w:r>
          </w:p>
        </w:tc>
        <w:tc>
          <w:tcPr>
            <w:tcW w:w="1819" w:type="dxa"/>
            <w:shd w:val="clear" w:color="auto" w:fill="D9D9D9"/>
            <w:tcMar>
              <w:top w:w="28" w:type="dxa"/>
              <w:left w:w="28" w:type="dxa"/>
              <w:bottom w:w="28" w:type="dxa"/>
              <w:right w:w="28" w:type="dxa"/>
            </w:tcMar>
          </w:tcPr>
          <w:p w14:paraId="2527130E"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Anwendbare Einschränkungen</w:t>
            </w:r>
          </w:p>
        </w:tc>
      </w:tr>
      <w:tr w:rsidR="00B8500F" w:rsidRPr="00633082" w14:paraId="2EE55FC0" w14:textId="77777777" w:rsidTr="006B05DC">
        <w:tc>
          <w:tcPr>
            <w:tcW w:w="2292" w:type="dxa"/>
            <w:tcMar>
              <w:top w:w="28" w:type="dxa"/>
              <w:left w:w="28" w:type="dxa"/>
              <w:bottom w:w="28" w:type="dxa"/>
              <w:right w:w="28" w:type="dxa"/>
            </w:tcMar>
          </w:tcPr>
          <w:p w14:paraId="548AC0F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w:t>
            </w:r>
          </w:p>
        </w:tc>
        <w:tc>
          <w:tcPr>
            <w:tcW w:w="2509" w:type="dxa"/>
            <w:tcMar>
              <w:top w:w="28" w:type="dxa"/>
              <w:left w:w="28" w:type="dxa"/>
              <w:bottom w:w="28" w:type="dxa"/>
              <w:right w:w="28" w:type="dxa"/>
            </w:tcMar>
          </w:tcPr>
          <w:p w14:paraId="6A1950C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Land der NZB</w:t>
            </w:r>
          </w:p>
        </w:tc>
        <w:tc>
          <w:tcPr>
            <w:tcW w:w="874" w:type="dxa"/>
            <w:tcMar>
              <w:top w:w="28" w:type="dxa"/>
              <w:left w:w="28" w:type="dxa"/>
              <w:bottom w:w="28" w:type="dxa"/>
              <w:right w:w="28" w:type="dxa"/>
            </w:tcMar>
          </w:tcPr>
          <w:p w14:paraId="683C604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6F46149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6E903F9D"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D4A257C" w14:textId="77777777" w:rsidTr="006B05DC">
        <w:tc>
          <w:tcPr>
            <w:tcW w:w="2292" w:type="dxa"/>
            <w:vMerge w:val="restart"/>
            <w:tcMar>
              <w:top w:w="28" w:type="dxa"/>
              <w:left w:w="28" w:type="dxa"/>
              <w:bottom w:w="28" w:type="dxa"/>
              <w:right w:w="28" w:type="dxa"/>
            </w:tcMar>
          </w:tcPr>
          <w:p w14:paraId="30970A0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Referenz des Vertragspartners</w:t>
            </w:r>
          </w:p>
        </w:tc>
        <w:tc>
          <w:tcPr>
            <w:tcW w:w="2509" w:type="dxa"/>
            <w:tcMar>
              <w:top w:w="28" w:type="dxa"/>
              <w:left w:w="28" w:type="dxa"/>
              <w:bottom w:w="28" w:type="dxa"/>
              <w:right w:w="28" w:type="dxa"/>
            </w:tcMar>
          </w:tcPr>
          <w:p w14:paraId="2D67F6F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Land des Gläubigers</w:t>
            </w:r>
          </w:p>
        </w:tc>
        <w:tc>
          <w:tcPr>
            <w:tcW w:w="874" w:type="dxa"/>
            <w:tcMar>
              <w:top w:w="28" w:type="dxa"/>
              <w:left w:w="28" w:type="dxa"/>
              <w:bottom w:w="28" w:type="dxa"/>
              <w:right w:w="28" w:type="dxa"/>
            </w:tcMar>
          </w:tcPr>
          <w:p w14:paraId="0879844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38D51E0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62EE5BF1"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C773F7C" w14:textId="77777777" w:rsidTr="006B05DC">
        <w:tc>
          <w:tcPr>
            <w:tcW w:w="2292" w:type="dxa"/>
            <w:vMerge/>
            <w:tcMar>
              <w:top w:w="28" w:type="dxa"/>
              <w:left w:w="28" w:type="dxa"/>
              <w:bottom w:w="28" w:type="dxa"/>
              <w:right w:w="28" w:type="dxa"/>
            </w:tcMar>
          </w:tcPr>
          <w:p w14:paraId="508CE654"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486D0E1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Land der beobachteten Einheit</w:t>
            </w:r>
          </w:p>
        </w:tc>
        <w:tc>
          <w:tcPr>
            <w:tcW w:w="874" w:type="dxa"/>
            <w:tcMar>
              <w:top w:w="28" w:type="dxa"/>
              <w:left w:w="28" w:type="dxa"/>
              <w:bottom w:w="28" w:type="dxa"/>
              <w:right w:w="28" w:type="dxa"/>
            </w:tcMar>
          </w:tcPr>
          <w:p w14:paraId="1AC25F9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2DD94E5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04A015F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E7BD63C" w14:textId="77777777" w:rsidTr="006B05DC">
        <w:tc>
          <w:tcPr>
            <w:tcW w:w="2292" w:type="dxa"/>
            <w:vMerge w:val="restart"/>
            <w:tcMar>
              <w:top w:w="28" w:type="dxa"/>
              <w:left w:w="28" w:type="dxa"/>
              <w:bottom w:w="28" w:type="dxa"/>
              <w:right w:w="28" w:type="dxa"/>
            </w:tcMar>
          </w:tcPr>
          <w:p w14:paraId="55CB259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w:t>
            </w:r>
          </w:p>
        </w:tc>
        <w:tc>
          <w:tcPr>
            <w:tcW w:w="2509" w:type="dxa"/>
            <w:tcMar>
              <w:top w:w="28" w:type="dxa"/>
              <w:left w:w="28" w:type="dxa"/>
              <w:bottom w:w="28" w:type="dxa"/>
              <w:right w:w="28" w:type="dxa"/>
            </w:tcMar>
          </w:tcPr>
          <w:p w14:paraId="6D6E6F9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874" w:type="dxa"/>
            <w:tcMar>
              <w:top w:w="28" w:type="dxa"/>
              <w:left w:w="28" w:type="dxa"/>
              <w:bottom w:w="28" w:type="dxa"/>
              <w:right w:w="28" w:type="dxa"/>
            </w:tcMar>
          </w:tcPr>
          <w:p w14:paraId="40BAF9B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600B0559" w14:textId="77777777" w:rsidR="00B8500F" w:rsidRPr="00633082" w:rsidRDefault="00B8500F" w:rsidP="00200108">
            <w:pPr>
              <w:spacing w:before="40" w:after="40"/>
              <w:rPr>
                <w:rFonts w:ascii="Times New Roman" w:eastAsia="Calibri" w:hAnsi="Times New Roman"/>
                <w:sz w:val="23"/>
                <w:szCs w:val="23"/>
                <w:lang w:val="de-DE"/>
              </w:rPr>
            </w:pPr>
          </w:p>
        </w:tc>
        <w:tc>
          <w:tcPr>
            <w:tcW w:w="1819" w:type="dxa"/>
            <w:tcMar>
              <w:top w:w="28" w:type="dxa"/>
              <w:left w:w="28" w:type="dxa"/>
              <w:bottom w:w="28" w:type="dxa"/>
              <w:right w:w="28" w:type="dxa"/>
            </w:tcMar>
          </w:tcPr>
          <w:p w14:paraId="21D90AB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wird nur übermittelt, wenn die beobachtete Einheit eine institutionelle Einheit des Berichtspflichtigen ist; andernfalls wird keine Kennung übermittelt.</w:t>
            </w:r>
          </w:p>
        </w:tc>
      </w:tr>
      <w:tr w:rsidR="00B8500F" w:rsidRPr="00633082" w14:paraId="76E0A33F" w14:textId="77777777" w:rsidTr="006B05DC">
        <w:tc>
          <w:tcPr>
            <w:tcW w:w="2292" w:type="dxa"/>
            <w:vMerge/>
            <w:tcMar>
              <w:top w:w="28" w:type="dxa"/>
              <w:left w:w="28" w:type="dxa"/>
              <w:bottom w:w="28" w:type="dxa"/>
              <w:right w:w="28" w:type="dxa"/>
            </w:tcMar>
          </w:tcPr>
          <w:p w14:paraId="0FD67C8A"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32746B3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tc>
        <w:tc>
          <w:tcPr>
            <w:tcW w:w="874" w:type="dxa"/>
            <w:tcMar>
              <w:top w:w="28" w:type="dxa"/>
              <w:left w:w="28" w:type="dxa"/>
              <w:bottom w:w="28" w:type="dxa"/>
              <w:right w:w="28" w:type="dxa"/>
            </w:tcMar>
          </w:tcPr>
          <w:p w14:paraId="3741CF7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72C18BD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061F392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 xml:space="preserve">Kennung wird übermittelt, wenn das Instrument durch den Berichtspflichtigen gemeldet wird; </w:t>
            </w:r>
            <w:r w:rsidRPr="00633082">
              <w:rPr>
                <w:rFonts w:ascii="Times New Roman" w:hAnsi="Times New Roman"/>
                <w:sz w:val="23"/>
                <w:lang w:val="de-DE"/>
              </w:rPr>
              <w:lastRenderedPageBreak/>
              <w:t>andernfalls wird die Kennung anonymisiert.</w:t>
            </w:r>
          </w:p>
        </w:tc>
      </w:tr>
      <w:tr w:rsidR="00B8500F" w:rsidRPr="00633082" w14:paraId="51E5E25D" w14:textId="77777777" w:rsidTr="006B05DC">
        <w:tc>
          <w:tcPr>
            <w:tcW w:w="2292" w:type="dxa"/>
            <w:vMerge/>
            <w:tcMar>
              <w:top w:w="28" w:type="dxa"/>
              <w:left w:w="28" w:type="dxa"/>
              <w:bottom w:w="28" w:type="dxa"/>
              <w:right w:w="28" w:type="dxa"/>
            </w:tcMar>
          </w:tcPr>
          <w:p w14:paraId="22E3A16C"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11B477B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Instrumentenkennung</w:t>
            </w:r>
          </w:p>
        </w:tc>
        <w:tc>
          <w:tcPr>
            <w:tcW w:w="874" w:type="dxa"/>
            <w:tcMar>
              <w:top w:w="28" w:type="dxa"/>
              <w:left w:w="28" w:type="dxa"/>
              <w:bottom w:w="28" w:type="dxa"/>
              <w:right w:w="28" w:type="dxa"/>
            </w:tcMar>
          </w:tcPr>
          <w:p w14:paraId="5360716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35EB6DC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23DF8B0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wird übermittelt, wenn das Instrument durch den Berichtspflichtigen gemeldet wird; andernfalls wird die Kennung anonymisiert.</w:t>
            </w:r>
          </w:p>
        </w:tc>
      </w:tr>
      <w:tr w:rsidR="00B8500F" w:rsidRPr="00633082" w14:paraId="4803E0A7" w14:textId="77777777" w:rsidTr="006B05DC">
        <w:tc>
          <w:tcPr>
            <w:tcW w:w="2292" w:type="dxa"/>
            <w:vMerge/>
            <w:tcMar>
              <w:top w:w="28" w:type="dxa"/>
              <w:left w:w="28" w:type="dxa"/>
              <w:bottom w:w="28" w:type="dxa"/>
              <w:right w:w="28" w:type="dxa"/>
            </w:tcMar>
          </w:tcPr>
          <w:p w14:paraId="7B29DA8E"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0FB2727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Art des Instruments</w:t>
            </w:r>
          </w:p>
        </w:tc>
        <w:tc>
          <w:tcPr>
            <w:tcW w:w="874" w:type="dxa"/>
            <w:tcMar>
              <w:top w:w="28" w:type="dxa"/>
              <w:left w:w="28" w:type="dxa"/>
              <w:bottom w:w="28" w:type="dxa"/>
              <w:right w:w="28" w:type="dxa"/>
            </w:tcMar>
          </w:tcPr>
          <w:p w14:paraId="4BDD58C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05A4A51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185D2291"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E95B691" w14:textId="77777777" w:rsidTr="006B05DC">
        <w:tc>
          <w:tcPr>
            <w:tcW w:w="2292" w:type="dxa"/>
            <w:vMerge/>
            <w:tcMar>
              <w:top w:w="28" w:type="dxa"/>
              <w:left w:w="28" w:type="dxa"/>
              <w:bottom w:w="28" w:type="dxa"/>
              <w:right w:w="28" w:type="dxa"/>
            </w:tcMar>
          </w:tcPr>
          <w:p w14:paraId="57CE478D"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1F9BC0B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Projektfinanzierungskredit</w:t>
            </w:r>
          </w:p>
        </w:tc>
        <w:tc>
          <w:tcPr>
            <w:tcW w:w="874" w:type="dxa"/>
            <w:tcMar>
              <w:top w:w="28" w:type="dxa"/>
              <w:left w:w="28" w:type="dxa"/>
              <w:bottom w:w="28" w:type="dxa"/>
              <w:right w:w="28" w:type="dxa"/>
            </w:tcMar>
          </w:tcPr>
          <w:p w14:paraId="353E0EA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28C58133" w14:textId="77777777" w:rsidR="00B8500F" w:rsidRPr="00633082" w:rsidRDefault="00B8500F" w:rsidP="00200108">
            <w:pPr>
              <w:spacing w:before="40" w:after="40"/>
              <w:rPr>
                <w:rFonts w:ascii="Times New Roman" w:eastAsia="Calibri" w:hAnsi="Times New Roman"/>
                <w:sz w:val="23"/>
                <w:szCs w:val="23"/>
                <w:lang w:val="de-DE"/>
              </w:rPr>
            </w:pPr>
          </w:p>
        </w:tc>
        <w:tc>
          <w:tcPr>
            <w:tcW w:w="1819" w:type="dxa"/>
            <w:tcMar>
              <w:top w:w="28" w:type="dxa"/>
              <w:left w:w="28" w:type="dxa"/>
              <w:bottom w:w="28" w:type="dxa"/>
              <w:right w:w="28" w:type="dxa"/>
            </w:tcMar>
          </w:tcPr>
          <w:p w14:paraId="3BFA5B84"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ACB07F6" w14:textId="77777777" w:rsidTr="006B05DC">
        <w:tc>
          <w:tcPr>
            <w:tcW w:w="2292" w:type="dxa"/>
            <w:vMerge/>
            <w:tcMar>
              <w:top w:w="28" w:type="dxa"/>
              <w:left w:w="28" w:type="dxa"/>
              <w:bottom w:w="28" w:type="dxa"/>
              <w:right w:w="28" w:type="dxa"/>
            </w:tcMar>
          </w:tcPr>
          <w:p w14:paraId="20898376"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568514D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Währung</w:t>
            </w:r>
          </w:p>
        </w:tc>
        <w:tc>
          <w:tcPr>
            <w:tcW w:w="874" w:type="dxa"/>
            <w:tcMar>
              <w:top w:w="28" w:type="dxa"/>
              <w:left w:w="28" w:type="dxa"/>
              <w:bottom w:w="28" w:type="dxa"/>
              <w:right w:w="28" w:type="dxa"/>
            </w:tcMar>
          </w:tcPr>
          <w:p w14:paraId="4A7D672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47EC18D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4781D4BC"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8B8B12F" w14:textId="77777777" w:rsidTr="006B05DC">
        <w:tc>
          <w:tcPr>
            <w:tcW w:w="2292" w:type="dxa"/>
            <w:vMerge/>
            <w:tcMar>
              <w:top w:w="28" w:type="dxa"/>
              <w:left w:w="28" w:type="dxa"/>
              <w:bottom w:w="28" w:type="dxa"/>
              <w:right w:w="28" w:type="dxa"/>
            </w:tcMar>
          </w:tcPr>
          <w:p w14:paraId="39FD5623"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46DE5A8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des Vertragsabschlusses</w:t>
            </w:r>
          </w:p>
        </w:tc>
        <w:tc>
          <w:tcPr>
            <w:tcW w:w="874" w:type="dxa"/>
            <w:tcMar>
              <w:top w:w="28" w:type="dxa"/>
              <w:left w:w="28" w:type="dxa"/>
              <w:bottom w:w="28" w:type="dxa"/>
              <w:right w:w="28" w:type="dxa"/>
            </w:tcMar>
          </w:tcPr>
          <w:p w14:paraId="5B43B06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4ED3449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19FA771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DEF027A" w14:textId="77777777" w:rsidTr="006B05DC">
        <w:tc>
          <w:tcPr>
            <w:tcW w:w="2292" w:type="dxa"/>
            <w:vMerge/>
            <w:tcMar>
              <w:top w:w="28" w:type="dxa"/>
              <w:left w:w="28" w:type="dxa"/>
              <w:bottom w:w="28" w:type="dxa"/>
              <w:right w:w="28" w:type="dxa"/>
            </w:tcMar>
          </w:tcPr>
          <w:p w14:paraId="20723882"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58EEA44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Abwicklungstermin</w:t>
            </w:r>
          </w:p>
        </w:tc>
        <w:tc>
          <w:tcPr>
            <w:tcW w:w="874" w:type="dxa"/>
            <w:tcMar>
              <w:top w:w="28" w:type="dxa"/>
              <w:left w:w="28" w:type="dxa"/>
              <w:bottom w:w="28" w:type="dxa"/>
              <w:right w:w="28" w:type="dxa"/>
            </w:tcMar>
          </w:tcPr>
          <w:p w14:paraId="5621E5FA" w14:textId="77777777" w:rsidR="00B8500F" w:rsidRPr="00633082" w:rsidRDefault="00B8500F" w:rsidP="00200108">
            <w:pPr>
              <w:tabs>
                <w:tab w:val="left" w:pos="555"/>
              </w:tabs>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6D809703" w14:textId="77777777" w:rsidR="00B8500F" w:rsidRPr="00633082" w:rsidRDefault="00B8500F" w:rsidP="00200108">
            <w:pPr>
              <w:spacing w:before="40" w:after="40"/>
              <w:rPr>
                <w:rFonts w:ascii="Times New Roman" w:eastAsia="Calibri" w:hAnsi="Times New Roman"/>
                <w:sz w:val="23"/>
                <w:szCs w:val="23"/>
                <w:lang w:val="de-DE"/>
              </w:rPr>
            </w:pPr>
          </w:p>
        </w:tc>
        <w:tc>
          <w:tcPr>
            <w:tcW w:w="1819" w:type="dxa"/>
            <w:tcMar>
              <w:top w:w="28" w:type="dxa"/>
              <w:left w:w="28" w:type="dxa"/>
              <w:bottom w:w="28" w:type="dxa"/>
              <w:right w:w="28" w:type="dxa"/>
            </w:tcMar>
          </w:tcPr>
          <w:p w14:paraId="792E3D35"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A186A4E" w14:textId="77777777" w:rsidTr="006B05DC">
        <w:tc>
          <w:tcPr>
            <w:tcW w:w="2292" w:type="dxa"/>
            <w:vMerge/>
            <w:tcMar>
              <w:top w:w="28" w:type="dxa"/>
              <w:left w:w="28" w:type="dxa"/>
              <w:bottom w:w="28" w:type="dxa"/>
              <w:right w:w="28" w:type="dxa"/>
            </w:tcMar>
          </w:tcPr>
          <w:p w14:paraId="553EF5A2"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6B6236A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Rechtlich endgültiges Fälligkeitsdatum</w:t>
            </w:r>
          </w:p>
        </w:tc>
        <w:tc>
          <w:tcPr>
            <w:tcW w:w="874" w:type="dxa"/>
            <w:tcMar>
              <w:top w:w="28" w:type="dxa"/>
              <w:left w:w="28" w:type="dxa"/>
              <w:bottom w:w="28" w:type="dxa"/>
              <w:right w:w="28" w:type="dxa"/>
            </w:tcMar>
          </w:tcPr>
          <w:p w14:paraId="31D830C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4DD37F6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45CAA493"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6D944C0" w14:textId="77777777" w:rsidTr="006B05DC">
        <w:tc>
          <w:tcPr>
            <w:tcW w:w="2292" w:type="dxa"/>
            <w:vMerge/>
            <w:tcMar>
              <w:top w:w="28" w:type="dxa"/>
              <w:left w:w="28" w:type="dxa"/>
              <w:bottom w:w="28" w:type="dxa"/>
              <w:right w:w="28" w:type="dxa"/>
            </w:tcMar>
          </w:tcPr>
          <w:p w14:paraId="65B2F013"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1CB0FC8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Enddatum des Zeitraums ausschließlicher Zinszahlungen</w:t>
            </w:r>
          </w:p>
        </w:tc>
        <w:tc>
          <w:tcPr>
            <w:tcW w:w="874" w:type="dxa"/>
            <w:tcMar>
              <w:top w:w="28" w:type="dxa"/>
              <w:left w:w="28" w:type="dxa"/>
              <w:bottom w:w="28" w:type="dxa"/>
              <w:right w:w="28" w:type="dxa"/>
            </w:tcMar>
          </w:tcPr>
          <w:p w14:paraId="4CD4383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047D2472" w14:textId="77777777" w:rsidR="00B8500F" w:rsidRPr="00633082" w:rsidRDefault="00B8500F" w:rsidP="00200108">
            <w:pPr>
              <w:spacing w:before="40" w:after="40"/>
              <w:rPr>
                <w:rFonts w:ascii="Times New Roman" w:eastAsia="Calibri" w:hAnsi="Times New Roman"/>
                <w:sz w:val="23"/>
                <w:szCs w:val="23"/>
                <w:lang w:val="de-DE"/>
              </w:rPr>
            </w:pPr>
          </w:p>
        </w:tc>
        <w:tc>
          <w:tcPr>
            <w:tcW w:w="1819" w:type="dxa"/>
            <w:tcMar>
              <w:top w:w="28" w:type="dxa"/>
              <w:left w:w="28" w:type="dxa"/>
              <w:bottom w:w="28" w:type="dxa"/>
              <w:right w:w="28" w:type="dxa"/>
            </w:tcMar>
          </w:tcPr>
          <w:p w14:paraId="4FEBDF10"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B868F15" w14:textId="77777777" w:rsidTr="006B05DC">
        <w:tc>
          <w:tcPr>
            <w:tcW w:w="2292" w:type="dxa"/>
            <w:vMerge/>
            <w:tcMar>
              <w:top w:w="28" w:type="dxa"/>
              <w:left w:w="28" w:type="dxa"/>
              <w:bottom w:w="28" w:type="dxa"/>
              <w:right w:w="28" w:type="dxa"/>
            </w:tcMar>
          </w:tcPr>
          <w:p w14:paraId="782F4EB7"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49EBC1E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Anfangsbetrag des Engagements</w:t>
            </w:r>
          </w:p>
        </w:tc>
        <w:tc>
          <w:tcPr>
            <w:tcW w:w="874" w:type="dxa"/>
            <w:tcMar>
              <w:top w:w="28" w:type="dxa"/>
              <w:left w:w="28" w:type="dxa"/>
              <w:bottom w:w="28" w:type="dxa"/>
              <w:right w:w="28" w:type="dxa"/>
            </w:tcMar>
          </w:tcPr>
          <w:p w14:paraId="747BC69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4B7F583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6F6908E1"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5B119D7" w14:textId="77777777" w:rsidTr="006B05DC">
        <w:tc>
          <w:tcPr>
            <w:tcW w:w="2292" w:type="dxa"/>
            <w:vMerge/>
            <w:tcMar>
              <w:top w:w="28" w:type="dxa"/>
              <w:left w:w="28" w:type="dxa"/>
              <w:bottom w:w="28" w:type="dxa"/>
              <w:right w:w="28" w:type="dxa"/>
            </w:tcMar>
          </w:tcPr>
          <w:p w14:paraId="642BEF78"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048EBC7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Zahlungshäufigkeit</w:t>
            </w:r>
          </w:p>
        </w:tc>
        <w:tc>
          <w:tcPr>
            <w:tcW w:w="874" w:type="dxa"/>
            <w:tcMar>
              <w:top w:w="28" w:type="dxa"/>
              <w:left w:w="28" w:type="dxa"/>
              <w:bottom w:w="28" w:type="dxa"/>
              <w:right w:w="28" w:type="dxa"/>
            </w:tcMar>
          </w:tcPr>
          <w:p w14:paraId="72DFF97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15722FD6" w14:textId="77777777" w:rsidR="00B8500F" w:rsidRPr="00633082" w:rsidRDefault="00B8500F" w:rsidP="00200108">
            <w:pPr>
              <w:spacing w:before="40" w:after="40"/>
              <w:rPr>
                <w:rFonts w:ascii="Times New Roman" w:eastAsia="Calibri" w:hAnsi="Times New Roman"/>
                <w:sz w:val="23"/>
                <w:szCs w:val="23"/>
                <w:lang w:val="de-DE"/>
              </w:rPr>
            </w:pPr>
          </w:p>
        </w:tc>
        <w:tc>
          <w:tcPr>
            <w:tcW w:w="1819" w:type="dxa"/>
            <w:tcMar>
              <w:top w:w="28" w:type="dxa"/>
              <w:left w:w="28" w:type="dxa"/>
              <w:bottom w:w="28" w:type="dxa"/>
              <w:right w:w="28" w:type="dxa"/>
            </w:tcMar>
          </w:tcPr>
          <w:p w14:paraId="58A1E3E8"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627D9200" w14:textId="77777777" w:rsidTr="006B05DC">
        <w:tc>
          <w:tcPr>
            <w:tcW w:w="2292" w:type="dxa"/>
            <w:vMerge/>
            <w:tcMar>
              <w:top w:w="28" w:type="dxa"/>
              <w:left w:w="28" w:type="dxa"/>
              <w:bottom w:w="28" w:type="dxa"/>
              <w:right w:w="28" w:type="dxa"/>
            </w:tcMar>
          </w:tcPr>
          <w:p w14:paraId="06392FCA"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5AEB145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Zweck</w:t>
            </w:r>
          </w:p>
        </w:tc>
        <w:tc>
          <w:tcPr>
            <w:tcW w:w="874" w:type="dxa"/>
            <w:tcMar>
              <w:top w:w="28" w:type="dxa"/>
              <w:left w:w="28" w:type="dxa"/>
              <w:bottom w:w="28" w:type="dxa"/>
              <w:right w:w="28" w:type="dxa"/>
            </w:tcMar>
          </w:tcPr>
          <w:p w14:paraId="077799F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125B064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490BBDCF"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F9745D7" w14:textId="77777777" w:rsidTr="006B05DC">
        <w:tc>
          <w:tcPr>
            <w:tcW w:w="2292" w:type="dxa"/>
            <w:vMerge/>
            <w:tcMar>
              <w:top w:w="28" w:type="dxa"/>
              <w:left w:w="28" w:type="dxa"/>
              <w:bottom w:w="28" w:type="dxa"/>
              <w:right w:w="28" w:type="dxa"/>
            </w:tcMar>
          </w:tcPr>
          <w:p w14:paraId="0657081C"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53DEC22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Rückgriff</w:t>
            </w:r>
          </w:p>
        </w:tc>
        <w:tc>
          <w:tcPr>
            <w:tcW w:w="874" w:type="dxa"/>
            <w:tcMar>
              <w:top w:w="28" w:type="dxa"/>
              <w:left w:w="28" w:type="dxa"/>
              <w:bottom w:w="28" w:type="dxa"/>
              <w:right w:w="28" w:type="dxa"/>
            </w:tcMar>
          </w:tcPr>
          <w:p w14:paraId="23CC5EC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725C48F0" w14:textId="77777777" w:rsidR="00B8500F" w:rsidRPr="00633082" w:rsidRDefault="00B8500F" w:rsidP="00200108">
            <w:pPr>
              <w:spacing w:before="40" w:after="40"/>
              <w:rPr>
                <w:rFonts w:ascii="Times New Roman" w:eastAsia="Calibri" w:hAnsi="Times New Roman"/>
                <w:sz w:val="23"/>
                <w:szCs w:val="23"/>
                <w:lang w:val="de-DE"/>
              </w:rPr>
            </w:pPr>
          </w:p>
        </w:tc>
        <w:tc>
          <w:tcPr>
            <w:tcW w:w="1819" w:type="dxa"/>
            <w:tcMar>
              <w:top w:w="28" w:type="dxa"/>
              <w:left w:w="28" w:type="dxa"/>
              <w:bottom w:w="28" w:type="dxa"/>
              <w:right w:w="28" w:type="dxa"/>
            </w:tcMar>
          </w:tcPr>
          <w:p w14:paraId="596700D1"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22EC424" w14:textId="77777777" w:rsidTr="006B05DC">
        <w:tc>
          <w:tcPr>
            <w:tcW w:w="2292" w:type="dxa"/>
            <w:vMerge/>
            <w:tcMar>
              <w:top w:w="28" w:type="dxa"/>
              <w:left w:w="28" w:type="dxa"/>
              <w:bottom w:w="28" w:type="dxa"/>
              <w:right w:w="28" w:type="dxa"/>
            </w:tcMar>
          </w:tcPr>
          <w:p w14:paraId="495F22DF"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61C98FB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Auf Treuhandbasis gehaltenes Instrument</w:t>
            </w:r>
          </w:p>
        </w:tc>
        <w:tc>
          <w:tcPr>
            <w:tcW w:w="874" w:type="dxa"/>
            <w:tcMar>
              <w:top w:w="28" w:type="dxa"/>
              <w:left w:w="28" w:type="dxa"/>
              <w:bottom w:w="28" w:type="dxa"/>
              <w:right w:w="28" w:type="dxa"/>
            </w:tcMar>
          </w:tcPr>
          <w:p w14:paraId="0C9B3CF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3A7FAA20" w14:textId="77777777" w:rsidR="00B8500F" w:rsidRPr="00633082" w:rsidRDefault="00B8500F" w:rsidP="00200108">
            <w:pPr>
              <w:spacing w:before="40" w:after="40"/>
              <w:rPr>
                <w:rFonts w:ascii="Times New Roman" w:eastAsia="Calibri" w:hAnsi="Times New Roman"/>
                <w:sz w:val="23"/>
                <w:szCs w:val="23"/>
                <w:lang w:val="de-DE"/>
              </w:rPr>
            </w:pPr>
          </w:p>
        </w:tc>
        <w:tc>
          <w:tcPr>
            <w:tcW w:w="1819" w:type="dxa"/>
            <w:tcMar>
              <w:top w:w="28" w:type="dxa"/>
              <w:left w:w="28" w:type="dxa"/>
              <w:bottom w:w="28" w:type="dxa"/>
              <w:right w:w="28" w:type="dxa"/>
            </w:tcMar>
          </w:tcPr>
          <w:p w14:paraId="4EAE5CE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30A2503" w14:textId="77777777" w:rsidTr="006B05DC">
        <w:tc>
          <w:tcPr>
            <w:tcW w:w="2292" w:type="dxa"/>
            <w:vMerge w:val="restart"/>
            <w:tcMar>
              <w:top w:w="28" w:type="dxa"/>
              <w:left w:w="28" w:type="dxa"/>
              <w:bottom w:w="28" w:type="dxa"/>
              <w:right w:w="28" w:type="dxa"/>
            </w:tcMar>
          </w:tcPr>
          <w:p w14:paraId="272751B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Finanzdaten</w:t>
            </w:r>
          </w:p>
        </w:tc>
        <w:tc>
          <w:tcPr>
            <w:tcW w:w="2509" w:type="dxa"/>
            <w:tcMar>
              <w:top w:w="28" w:type="dxa"/>
              <w:left w:w="28" w:type="dxa"/>
              <w:bottom w:w="28" w:type="dxa"/>
              <w:right w:w="28" w:type="dxa"/>
            </w:tcMar>
          </w:tcPr>
          <w:p w14:paraId="2A770C5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Rückstände für das Instrument</w:t>
            </w:r>
          </w:p>
        </w:tc>
        <w:tc>
          <w:tcPr>
            <w:tcW w:w="874" w:type="dxa"/>
            <w:tcMar>
              <w:top w:w="28" w:type="dxa"/>
              <w:left w:w="28" w:type="dxa"/>
              <w:bottom w:w="28" w:type="dxa"/>
              <w:right w:w="28" w:type="dxa"/>
            </w:tcMar>
          </w:tcPr>
          <w:p w14:paraId="342108D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725C485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5950FD1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482B8C3" w14:textId="77777777" w:rsidTr="006B05DC">
        <w:tc>
          <w:tcPr>
            <w:tcW w:w="2292" w:type="dxa"/>
            <w:vMerge/>
            <w:tcMar>
              <w:top w:w="28" w:type="dxa"/>
              <w:left w:w="28" w:type="dxa"/>
              <w:bottom w:w="28" w:type="dxa"/>
              <w:right w:w="28" w:type="dxa"/>
            </w:tcMar>
          </w:tcPr>
          <w:p w14:paraId="073AACC6"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7102E2B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der Rückstände für das Instrument</w:t>
            </w:r>
          </w:p>
        </w:tc>
        <w:tc>
          <w:tcPr>
            <w:tcW w:w="874" w:type="dxa"/>
            <w:tcMar>
              <w:top w:w="28" w:type="dxa"/>
              <w:left w:w="28" w:type="dxa"/>
              <w:bottom w:w="28" w:type="dxa"/>
              <w:right w:w="28" w:type="dxa"/>
            </w:tcMar>
          </w:tcPr>
          <w:p w14:paraId="16C1A9C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1E9B22D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40937881"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FED8B65" w14:textId="77777777" w:rsidTr="006B05DC">
        <w:tc>
          <w:tcPr>
            <w:tcW w:w="2292" w:type="dxa"/>
            <w:vMerge/>
            <w:tcMar>
              <w:top w:w="28" w:type="dxa"/>
              <w:left w:w="28" w:type="dxa"/>
              <w:bottom w:w="28" w:type="dxa"/>
              <w:right w:w="28" w:type="dxa"/>
            </w:tcMar>
          </w:tcPr>
          <w:p w14:paraId="55F7111E"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0258848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Ausstehender Nominalwert</w:t>
            </w:r>
          </w:p>
        </w:tc>
        <w:tc>
          <w:tcPr>
            <w:tcW w:w="874" w:type="dxa"/>
            <w:tcMar>
              <w:top w:w="28" w:type="dxa"/>
              <w:left w:w="28" w:type="dxa"/>
              <w:bottom w:w="28" w:type="dxa"/>
              <w:right w:w="28" w:type="dxa"/>
            </w:tcMar>
          </w:tcPr>
          <w:p w14:paraId="18E1776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1CAE790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6C65940C"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E7FE176" w14:textId="77777777" w:rsidTr="006B05DC">
        <w:tc>
          <w:tcPr>
            <w:tcW w:w="2292" w:type="dxa"/>
            <w:vMerge/>
            <w:tcMar>
              <w:top w:w="28" w:type="dxa"/>
              <w:left w:w="28" w:type="dxa"/>
              <w:bottom w:w="28" w:type="dxa"/>
              <w:right w:w="28" w:type="dxa"/>
            </w:tcMar>
          </w:tcPr>
          <w:p w14:paraId="27095F0F"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2D90933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Aufgelaufene Zinsen</w:t>
            </w:r>
          </w:p>
        </w:tc>
        <w:tc>
          <w:tcPr>
            <w:tcW w:w="874" w:type="dxa"/>
            <w:tcMar>
              <w:top w:w="28" w:type="dxa"/>
              <w:left w:w="28" w:type="dxa"/>
              <w:bottom w:w="28" w:type="dxa"/>
              <w:right w:w="28" w:type="dxa"/>
            </w:tcMar>
          </w:tcPr>
          <w:p w14:paraId="1E6CC435"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4DAFD83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6E063082"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365EEA1" w14:textId="77777777" w:rsidTr="006B05DC">
        <w:tc>
          <w:tcPr>
            <w:tcW w:w="2292" w:type="dxa"/>
            <w:vMerge/>
            <w:tcMar>
              <w:top w:w="28" w:type="dxa"/>
              <w:left w:w="28" w:type="dxa"/>
              <w:bottom w:w="28" w:type="dxa"/>
              <w:right w:w="28" w:type="dxa"/>
            </w:tcMar>
          </w:tcPr>
          <w:p w14:paraId="0AF95DFD"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1B97589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Außerbilanzieller Wert</w:t>
            </w:r>
          </w:p>
        </w:tc>
        <w:tc>
          <w:tcPr>
            <w:tcW w:w="874" w:type="dxa"/>
            <w:tcMar>
              <w:top w:w="28" w:type="dxa"/>
              <w:left w:w="28" w:type="dxa"/>
              <w:bottom w:w="28" w:type="dxa"/>
              <w:right w:w="28" w:type="dxa"/>
            </w:tcMar>
          </w:tcPr>
          <w:p w14:paraId="182ECD6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568BEBB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50DEEE39" w14:textId="77777777" w:rsidR="00B8500F" w:rsidRPr="00633082" w:rsidRDefault="00B8500F" w:rsidP="00200108">
            <w:pPr>
              <w:spacing w:before="40" w:after="40"/>
              <w:rPr>
                <w:rFonts w:ascii="Times New Roman" w:eastAsia="Calibri" w:hAnsi="Times New Roman"/>
                <w:sz w:val="23"/>
                <w:szCs w:val="23"/>
                <w:lang w:val="de-DE"/>
              </w:rPr>
            </w:pPr>
          </w:p>
        </w:tc>
      </w:tr>
    </w:tbl>
    <w:p w14:paraId="48805BDF" w14:textId="77777777" w:rsidR="00B8500F" w:rsidRPr="00633082" w:rsidRDefault="00B8500F">
      <w:pPr>
        <w:rPr>
          <w:lang w:val="de-DE"/>
        </w:rPr>
      </w:pPr>
      <w:r w:rsidRPr="00633082">
        <w:rPr>
          <w:lang w:val="de-DE"/>
        </w:rPr>
        <w:br w:type="page"/>
      </w:r>
    </w:p>
    <w:tbl>
      <w:tblPr>
        <w:tblStyle w:val="TableGrid1"/>
        <w:tblW w:w="9633" w:type="dxa"/>
        <w:tblLook w:val="04A0" w:firstRow="1" w:lastRow="0" w:firstColumn="1" w:lastColumn="0" w:noHBand="0" w:noVBand="1"/>
      </w:tblPr>
      <w:tblGrid>
        <w:gridCol w:w="2292"/>
        <w:gridCol w:w="2509"/>
        <w:gridCol w:w="874"/>
        <w:gridCol w:w="2139"/>
        <w:gridCol w:w="1819"/>
      </w:tblGrid>
      <w:tr w:rsidR="00B8500F" w:rsidRPr="00633082" w14:paraId="146BC02D" w14:textId="77777777" w:rsidTr="006B05DC">
        <w:tc>
          <w:tcPr>
            <w:tcW w:w="2292" w:type="dxa"/>
            <w:shd w:val="clear" w:color="auto" w:fill="D9D9D9"/>
            <w:tcMar>
              <w:top w:w="28" w:type="dxa"/>
              <w:left w:w="28" w:type="dxa"/>
              <w:bottom w:w="28" w:type="dxa"/>
              <w:right w:w="28" w:type="dxa"/>
            </w:tcMar>
          </w:tcPr>
          <w:p w14:paraId="7F515B7D"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lastRenderedPageBreak/>
              <w:t>Datensatz</w:t>
            </w:r>
          </w:p>
        </w:tc>
        <w:tc>
          <w:tcPr>
            <w:tcW w:w="2509" w:type="dxa"/>
            <w:shd w:val="clear" w:color="auto" w:fill="D9D9D9"/>
            <w:tcMar>
              <w:top w:w="28" w:type="dxa"/>
              <w:left w:w="28" w:type="dxa"/>
              <w:bottom w:w="28" w:type="dxa"/>
              <w:right w:w="28" w:type="dxa"/>
            </w:tcMar>
          </w:tcPr>
          <w:p w14:paraId="6F2FD6AC"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Datenattribut</w:t>
            </w:r>
          </w:p>
        </w:tc>
        <w:tc>
          <w:tcPr>
            <w:tcW w:w="874" w:type="dxa"/>
            <w:shd w:val="clear" w:color="auto" w:fill="D9D9D9"/>
            <w:tcMar>
              <w:top w:w="28" w:type="dxa"/>
              <w:left w:w="28" w:type="dxa"/>
              <w:bottom w:w="28" w:type="dxa"/>
              <w:right w:w="28" w:type="dxa"/>
            </w:tcMar>
          </w:tcPr>
          <w:p w14:paraId="194B85E3"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Register</w:t>
            </w:r>
          </w:p>
        </w:tc>
        <w:tc>
          <w:tcPr>
            <w:tcW w:w="2139" w:type="dxa"/>
            <w:shd w:val="clear" w:color="auto" w:fill="D9D9D9"/>
            <w:tcMar>
              <w:top w:w="28" w:type="dxa"/>
              <w:left w:w="28" w:type="dxa"/>
              <w:bottom w:w="28" w:type="dxa"/>
              <w:right w:w="28" w:type="dxa"/>
            </w:tcMar>
          </w:tcPr>
          <w:p w14:paraId="015C239F"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EZB-Rückmeldeverfahren</w:t>
            </w:r>
          </w:p>
        </w:tc>
        <w:tc>
          <w:tcPr>
            <w:tcW w:w="1819" w:type="dxa"/>
            <w:shd w:val="clear" w:color="auto" w:fill="D9D9D9"/>
            <w:tcMar>
              <w:top w:w="28" w:type="dxa"/>
              <w:left w:w="28" w:type="dxa"/>
              <w:bottom w:w="28" w:type="dxa"/>
              <w:right w:w="28" w:type="dxa"/>
            </w:tcMar>
          </w:tcPr>
          <w:p w14:paraId="46CF292F"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Einschränkungen</w:t>
            </w:r>
          </w:p>
        </w:tc>
      </w:tr>
      <w:tr w:rsidR="00B8500F" w:rsidRPr="00633082" w14:paraId="618E48B4" w14:textId="77777777" w:rsidTr="006B05DC">
        <w:tc>
          <w:tcPr>
            <w:tcW w:w="2292" w:type="dxa"/>
            <w:tcMar>
              <w:top w:w="28" w:type="dxa"/>
              <w:left w:w="28" w:type="dxa"/>
              <w:bottom w:w="28" w:type="dxa"/>
              <w:right w:w="28" w:type="dxa"/>
            </w:tcMar>
          </w:tcPr>
          <w:p w14:paraId="04B843F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Rechnungslegungsdaten</w:t>
            </w:r>
          </w:p>
        </w:tc>
        <w:tc>
          <w:tcPr>
            <w:tcW w:w="2509" w:type="dxa"/>
            <w:tcMar>
              <w:top w:w="28" w:type="dxa"/>
              <w:left w:w="28" w:type="dxa"/>
              <w:bottom w:w="28" w:type="dxa"/>
              <w:right w:w="28" w:type="dxa"/>
            </w:tcMar>
          </w:tcPr>
          <w:p w14:paraId="2C13DE0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Kumulierte Abschreibungen</w:t>
            </w:r>
          </w:p>
        </w:tc>
        <w:tc>
          <w:tcPr>
            <w:tcW w:w="874" w:type="dxa"/>
            <w:tcMar>
              <w:top w:w="28" w:type="dxa"/>
              <w:left w:w="28" w:type="dxa"/>
              <w:bottom w:w="28" w:type="dxa"/>
              <w:right w:w="28" w:type="dxa"/>
            </w:tcMar>
          </w:tcPr>
          <w:p w14:paraId="11398C1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67BFDDC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46AC7842"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56D8DEA0" w14:textId="77777777" w:rsidTr="006B05DC">
        <w:tc>
          <w:tcPr>
            <w:tcW w:w="2292" w:type="dxa"/>
            <w:vMerge w:val="restart"/>
            <w:tcMar>
              <w:top w:w="28" w:type="dxa"/>
              <w:left w:w="28" w:type="dxa"/>
              <w:bottom w:w="28" w:type="dxa"/>
              <w:right w:w="28" w:type="dxa"/>
            </w:tcMar>
          </w:tcPr>
          <w:p w14:paraId="2A87FB3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Finanz- &amp; Rechnungslegungsdaten</w:t>
            </w:r>
          </w:p>
        </w:tc>
        <w:tc>
          <w:tcPr>
            <w:tcW w:w="2509" w:type="dxa"/>
            <w:tcMar>
              <w:top w:w="28" w:type="dxa"/>
              <w:left w:w="28" w:type="dxa"/>
              <w:bottom w:w="28" w:type="dxa"/>
              <w:right w:w="28" w:type="dxa"/>
            </w:tcMar>
          </w:tcPr>
          <w:p w14:paraId="3DBDD81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Verwendeter Betrag</w:t>
            </w:r>
          </w:p>
        </w:tc>
        <w:tc>
          <w:tcPr>
            <w:tcW w:w="874" w:type="dxa"/>
            <w:tcMar>
              <w:top w:w="28" w:type="dxa"/>
              <w:left w:w="28" w:type="dxa"/>
              <w:bottom w:w="28" w:type="dxa"/>
              <w:right w:w="28" w:type="dxa"/>
            </w:tcMar>
          </w:tcPr>
          <w:p w14:paraId="37185D3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3CBC3BC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1C4D26DE"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Abgeleitetes Attribut</w:t>
            </w:r>
          </w:p>
        </w:tc>
      </w:tr>
      <w:tr w:rsidR="00B8500F" w:rsidRPr="00633082" w14:paraId="6E19D3E0" w14:textId="77777777" w:rsidTr="006B05DC">
        <w:tc>
          <w:tcPr>
            <w:tcW w:w="2292" w:type="dxa"/>
            <w:vMerge/>
            <w:tcMar>
              <w:top w:w="28" w:type="dxa"/>
              <w:left w:w="28" w:type="dxa"/>
              <w:bottom w:w="28" w:type="dxa"/>
              <w:right w:w="28" w:type="dxa"/>
            </w:tcMar>
          </w:tcPr>
          <w:p w14:paraId="58E18102" w14:textId="77777777" w:rsidR="00B8500F" w:rsidRPr="00633082" w:rsidRDefault="00B8500F" w:rsidP="00200108">
            <w:pPr>
              <w:spacing w:before="40" w:after="40"/>
              <w:rPr>
                <w:rFonts w:ascii="Times New Roman" w:eastAsia="Calibri" w:hAnsi="Times New Roman"/>
                <w:sz w:val="23"/>
                <w:szCs w:val="23"/>
                <w:lang w:val="de-DE"/>
              </w:rPr>
            </w:pPr>
          </w:p>
        </w:tc>
        <w:tc>
          <w:tcPr>
            <w:tcW w:w="2509" w:type="dxa"/>
            <w:tcMar>
              <w:top w:w="28" w:type="dxa"/>
              <w:left w:w="28" w:type="dxa"/>
              <w:bottom w:w="28" w:type="dxa"/>
              <w:right w:w="28" w:type="dxa"/>
            </w:tcMar>
          </w:tcPr>
          <w:p w14:paraId="5E1EFE3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Genehmigter Betrag</w:t>
            </w:r>
          </w:p>
        </w:tc>
        <w:tc>
          <w:tcPr>
            <w:tcW w:w="874" w:type="dxa"/>
            <w:tcMar>
              <w:top w:w="28" w:type="dxa"/>
              <w:left w:w="28" w:type="dxa"/>
              <w:bottom w:w="28" w:type="dxa"/>
              <w:right w:w="28" w:type="dxa"/>
            </w:tcMar>
          </w:tcPr>
          <w:p w14:paraId="660C8C8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0A78087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39EA5709"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Abgeleitetes Attribut </w:t>
            </w:r>
          </w:p>
        </w:tc>
      </w:tr>
      <w:tr w:rsidR="00B8500F" w:rsidRPr="00633082" w14:paraId="5785DC72" w14:textId="77777777" w:rsidTr="006B05DC">
        <w:tc>
          <w:tcPr>
            <w:tcW w:w="2292" w:type="dxa"/>
            <w:tcMar>
              <w:top w:w="28" w:type="dxa"/>
              <w:left w:w="28" w:type="dxa"/>
              <w:bottom w:w="28" w:type="dxa"/>
              <w:right w:w="28" w:type="dxa"/>
            </w:tcMar>
          </w:tcPr>
          <w:p w14:paraId="6FE22FE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Verbindlichkeiten mit mitschuldnerischer Haftung</w:t>
            </w:r>
          </w:p>
        </w:tc>
        <w:tc>
          <w:tcPr>
            <w:tcW w:w="2509" w:type="dxa"/>
            <w:tcMar>
              <w:top w:w="28" w:type="dxa"/>
              <w:left w:w="28" w:type="dxa"/>
              <w:bottom w:w="28" w:type="dxa"/>
              <w:right w:w="28" w:type="dxa"/>
            </w:tcMar>
          </w:tcPr>
          <w:p w14:paraId="5353E68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Betrag der Verbindlichkeiten mit mitschuldnerischer Haftung</w:t>
            </w:r>
          </w:p>
        </w:tc>
        <w:tc>
          <w:tcPr>
            <w:tcW w:w="874" w:type="dxa"/>
            <w:tcMar>
              <w:top w:w="28" w:type="dxa"/>
              <w:left w:w="28" w:type="dxa"/>
              <w:bottom w:w="28" w:type="dxa"/>
              <w:right w:w="28" w:type="dxa"/>
            </w:tcMar>
          </w:tcPr>
          <w:p w14:paraId="54BF21B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437CE8B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819" w:type="dxa"/>
            <w:tcMar>
              <w:top w:w="28" w:type="dxa"/>
              <w:left w:w="28" w:type="dxa"/>
              <w:bottom w:w="28" w:type="dxa"/>
              <w:right w:w="28" w:type="dxa"/>
            </w:tcMar>
          </w:tcPr>
          <w:p w14:paraId="29F92ED1" w14:textId="77777777" w:rsidR="00B8500F" w:rsidRPr="00633082" w:rsidRDefault="00B8500F" w:rsidP="006B05DC">
            <w:pPr>
              <w:spacing w:before="40" w:after="40"/>
              <w:rPr>
                <w:rFonts w:ascii="Times New Roman" w:eastAsia="Calibri" w:hAnsi="Times New Roman"/>
                <w:sz w:val="23"/>
                <w:szCs w:val="23"/>
                <w:lang w:val="de-DE"/>
              </w:rPr>
            </w:pPr>
            <w:r w:rsidRPr="00633082">
              <w:rPr>
                <w:rFonts w:ascii="Times New Roman" w:hAnsi="Times New Roman"/>
                <w:sz w:val="23"/>
                <w:lang w:val="de-DE"/>
              </w:rPr>
              <w:t>Der gesamte ausstehende Betrag wird dem Schuldner zugeteilt, wenn es sich um einen einzigen Schuldner handelt.</w:t>
            </w:r>
          </w:p>
        </w:tc>
      </w:tr>
      <w:tr w:rsidR="00B8500F" w:rsidRPr="00633082" w14:paraId="4D3E38F1" w14:textId="77777777" w:rsidTr="006B05DC">
        <w:tc>
          <w:tcPr>
            <w:tcW w:w="2292" w:type="dxa"/>
            <w:tcMar>
              <w:top w:w="28" w:type="dxa"/>
              <w:left w:w="28" w:type="dxa"/>
              <w:bottom w:w="28" w:type="dxa"/>
              <w:right w:w="28" w:type="dxa"/>
            </w:tcMar>
          </w:tcPr>
          <w:p w14:paraId="4566D70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Vertragspartner-Instrument</w:t>
            </w:r>
          </w:p>
        </w:tc>
        <w:tc>
          <w:tcPr>
            <w:tcW w:w="2509" w:type="dxa"/>
            <w:tcMar>
              <w:top w:w="28" w:type="dxa"/>
              <w:left w:w="28" w:type="dxa"/>
              <w:bottom w:w="28" w:type="dxa"/>
              <w:right w:w="28" w:type="dxa"/>
            </w:tcMar>
          </w:tcPr>
          <w:p w14:paraId="1555258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Anzahl Schuldner</w:t>
            </w:r>
          </w:p>
        </w:tc>
        <w:tc>
          <w:tcPr>
            <w:tcW w:w="874" w:type="dxa"/>
            <w:tcMar>
              <w:top w:w="28" w:type="dxa"/>
              <w:left w:w="28" w:type="dxa"/>
              <w:bottom w:w="28" w:type="dxa"/>
              <w:right w:w="28" w:type="dxa"/>
            </w:tcMar>
          </w:tcPr>
          <w:p w14:paraId="7E8D860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139" w:type="dxa"/>
            <w:tcMar>
              <w:top w:w="28" w:type="dxa"/>
              <w:left w:w="28" w:type="dxa"/>
              <w:bottom w:w="28" w:type="dxa"/>
              <w:right w:w="28" w:type="dxa"/>
            </w:tcMar>
          </w:tcPr>
          <w:p w14:paraId="165BC085" w14:textId="77777777" w:rsidR="00B8500F" w:rsidRPr="00633082" w:rsidRDefault="00B8500F" w:rsidP="00200108">
            <w:pPr>
              <w:spacing w:before="40" w:after="40"/>
              <w:rPr>
                <w:rFonts w:ascii="Times New Roman" w:eastAsia="Calibri" w:hAnsi="Times New Roman"/>
                <w:sz w:val="23"/>
                <w:szCs w:val="23"/>
                <w:lang w:val="de-DE"/>
              </w:rPr>
            </w:pPr>
          </w:p>
        </w:tc>
        <w:tc>
          <w:tcPr>
            <w:tcW w:w="1819" w:type="dxa"/>
            <w:tcMar>
              <w:top w:w="28" w:type="dxa"/>
              <w:left w:w="28" w:type="dxa"/>
              <w:bottom w:w="28" w:type="dxa"/>
              <w:right w:w="28" w:type="dxa"/>
            </w:tcMar>
          </w:tcPr>
          <w:p w14:paraId="58F55919" w14:textId="77777777" w:rsidR="00B8500F" w:rsidRPr="00633082" w:rsidRDefault="00B8500F" w:rsidP="00200108">
            <w:pPr>
              <w:spacing w:before="40" w:after="40"/>
              <w:jc w:val="both"/>
              <w:rPr>
                <w:rFonts w:ascii="Times New Roman" w:eastAsia="Calibri" w:hAnsi="Times New Roman"/>
                <w:b/>
                <w:bCs/>
                <w:sz w:val="23"/>
                <w:szCs w:val="23"/>
                <w:lang w:val="de-DE"/>
              </w:rPr>
            </w:pPr>
            <w:r w:rsidRPr="00633082">
              <w:rPr>
                <w:rFonts w:ascii="Times New Roman" w:hAnsi="Times New Roman"/>
                <w:b/>
                <w:sz w:val="23"/>
                <w:lang w:val="de-DE"/>
              </w:rPr>
              <w:t>Abgeleitetes Attribut</w:t>
            </w:r>
          </w:p>
          <w:p w14:paraId="5768096B" w14:textId="77777777" w:rsidR="00B8500F" w:rsidRPr="00633082" w:rsidRDefault="00B8500F" w:rsidP="006B05DC">
            <w:pPr>
              <w:spacing w:before="40" w:after="40"/>
              <w:rPr>
                <w:rFonts w:ascii="Times New Roman" w:eastAsia="Calibri" w:hAnsi="Times New Roman"/>
                <w:sz w:val="23"/>
                <w:szCs w:val="23"/>
                <w:lang w:val="de-DE"/>
              </w:rPr>
            </w:pPr>
            <w:r w:rsidRPr="00633082">
              <w:rPr>
                <w:rFonts w:ascii="Times New Roman" w:hAnsi="Times New Roman"/>
                <w:sz w:val="23"/>
                <w:lang w:val="de-DE"/>
              </w:rPr>
              <w:t>Anzahl aktiver Schuldner, die in den Daten zu Vertragspartner-Instrument erfasst sind.</w:t>
            </w:r>
          </w:p>
        </w:tc>
      </w:tr>
    </w:tbl>
    <w:p w14:paraId="671B650B" w14:textId="77777777" w:rsidR="00B8500F" w:rsidRPr="00633082" w:rsidRDefault="00B8500F" w:rsidP="00200108">
      <w:pPr>
        <w:rPr>
          <w:rFonts w:eastAsia="Calibri"/>
          <w:lang w:val="de-DE"/>
        </w:rPr>
      </w:pPr>
    </w:p>
    <w:p w14:paraId="7A22E208" w14:textId="77777777" w:rsidR="00B8500F" w:rsidRPr="00633082" w:rsidRDefault="00B8500F" w:rsidP="00200108">
      <w:pPr>
        <w:spacing w:after="160" w:line="259" w:lineRule="auto"/>
        <w:rPr>
          <w:rFonts w:eastAsia="Verdana"/>
          <w:shd w:val="clear" w:color="auto" w:fill="FFFFFF"/>
          <w:lang w:val="de-DE"/>
        </w:rPr>
      </w:pPr>
      <w:r w:rsidRPr="00633082">
        <w:rPr>
          <w:rFonts w:ascii="Calibri" w:eastAsia="Calibri" w:hAnsi="Calibri"/>
          <w:lang w:val="de-DE"/>
        </w:rPr>
        <w:br w:type="page"/>
      </w:r>
    </w:p>
    <w:p w14:paraId="2746343C" w14:textId="77777777" w:rsidR="00B8500F" w:rsidRPr="00633082" w:rsidRDefault="00B8500F" w:rsidP="00633082">
      <w:pPr>
        <w:jc w:val="center"/>
        <w:rPr>
          <w:rFonts w:eastAsia="Calibri"/>
          <w:b/>
          <w:bCs/>
          <w:lang w:val="de-DE"/>
        </w:rPr>
      </w:pPr>
      <w:r w:rsidRPr="00633082">
        <w:rPr>
          <w:rFonts w:eastAsia="Calibri"/>
          <w:b/>
          <w:lang w:val="de-DE"/>
        </w:rPr>
        <w:lastRenderedPageBreak/>
        <w:t>Anlage 8</w:t>
      </w:r>
    </w:p>
    <w:p w14:paraId="4B4EA7DB" w14:textId="77777777" w:rsidR="00B8500F" w:rsidRPr="00633082" w:rsidRDefault="00B8500F" w:rsidP="00633082">
      <w:pPr>
        <w:jc w:val="center"/>
        <w:rPr>
          <w:rFonts w:eastAsia="Calibri"/>
          <w:lang w:val="de-DE"/>
        </w:rPr>
      </w:pPr>
    </w:p>
    <w:p w14:paraId="238A5008" w14:textId="77777777" w:rsidR="00B8500F" w:rsidRPr="00633082" w:rsidRDefault="00B8500F" w:rsidP="00633082">
      <w:pPr>
        <w:jc w:val="center"/>
        <w:rPr>
          <w:rFonts w:eastAsia="Calibri"/>
          <w:lang w:val="de-DE"/>
        </w:rPr>
      </w:pPr>
    </w:p>
    <w:p w14:paraId="0C2D03B9" w14:textId="77777777" w:rsidR="00B8500F" w:rsidRPr="00633082" w:rsidRDefault="00B8500F" w:rsidP="00633082">
      <w:pPr>
        <w:jc w:val="center"/>
        <w:rPr>
          <w:rFonts w:eastAsia="Calibri"/>
          <w:b/>
          <w:bCs/>
          <w:lang w:val="de-DE"/>
        </w:rPr>
      </w:pPr>
      <w:bookmarkStart w:id="14" w:name="_Hlk52175315"/>
      <w:r w:rsidRPr="00633082">
        <w:rPr>
          <w:rFonts w:eastAsia="Calibri"/>
          <w:b/>
          <w:lang w:val="de-DE"/>
        </w:rPr>
        <w:t>Datenattribute zwecks Abfrage durch die Berichtspflichtigen - Daten in Bezug auf die mit den Instrumenten des Schuldners verbundenen Sicherheiten</w:t>
      </w:r>
    </w:p>
    <w:bookmarkEnd w:id="14"/>
    <w:p w14:paraId="35F48841" w14:textId="77777777" w:rsidR="00B8500F" w:rsidRPr="00633082" w:rsidRDefault="00B8500F" w:rsidP="00200108">
      <w:pPr>
        <w:rPr>
          <w:rFonts w:eastAsia="Calibri"/>
          <w:lang w:val="de-DE"/>
        </w:rPr>
      </w:pPr>
    </w:p>
    <w:p w14:paraId="011BFA5D" w14:textId="77777777" w:rsidR="00B8500F" w:rsidRPr="00633082" w:rsidRDefault="00B8500F" w:rsidP="00200108">
      <w:pPr>
        <w:rPr>
          <w:rFonts w:eastAsia="Calibri"/>
          <w:lang w:val="de-DE"/>
        </w:rPr>
      </w:pPr>
    </w:p>
    <w:p w14:paraId="29605F9C" w14:textId="77777777" w:rsidR="00B8500F" w:rsidRPr="00633082" w:rsidRDefault="00B8500F" w:rsidP="00200108">
      <w:pPr>
        <w:jc w:val="both"/>
        <w:rPr>
          <w:rFonts w:eastAsia="Calibri"/>
          <w:lang w:val="de-DE"/>
        </w:rPr>
      </w:pPr>
      <w:r w:rsidRPr="00633082">
        <w:rPr>
          <w:rFonts w:eastAsia="Calibri"/>
          <w:lang w:val="de-DE"/>
        </w:rPr>
        <w:t>1. Die Datenattribute werden der Gesamtheit der Daten entnommen, die von den Berichtspflichtigen an das Register gemeldet oder von der EZB gemäß Kapitel Va der EU-Leitlinie und den Vereinbarungen für den Austausch von Daten zwecks Bereitstellung von Rückmeldeverfahren für Berichtspflichtige übermittelt werden.</w:t>
      </w:r>
    </w:p>
    <w:p w14:paraId="7140A263" w14:textId="77777777" w:rsidR="00B8500F" w:rsidRPr="00633082" w:rsidRDefault="00B8500F" w:rsidP="00200108">
      <w:pPr>
        <w:jc w:val="both"/>
        <w:rPr>
          <w:rFonts w:eastAsia="Calibri"/>
          <w:lang w:val="de-DE"/>
        </w:rPr>
      </w:pPr>
    </w:p>
    <w:p w14:paraId="57A29694" w14:textId="77777777" w:rsidR="00B8500F" w:rsidRPr="00633082" w:rsidRDefault="00B8500F" w:rsidP="00200108">
      <w:pPr>
        <w:jc w:val="both"/>
        <w:rPr>
          <w:rFonts w:eastAsia="Calibri"/>
          <w:lang w:val="de-DE"/>
        </w:rPr>
      </w:pPr>
      <w:r w:rsidRPr="00633082">
        <w:rPr>
          <w:rFonts w:eastAsia="Calibri"/>
          <w:lang w:val="de-DE"/>
        </w:rPr>
        <w:t>2. Folgende Attribute werden aus den erhobenen Daten abgeleitet:</w:t>
      </w:r>
    </w:p>
    <w:p w14:paraId="13778F80" w14:textId="77777777" w:rsidR="00B8500F" w:rsidRPr="00633082" w:rsidRDefault="00B8500F" w:rsidP="00200108">
      <w:pPr>
        <w:jc w:val="both"/>
        <w:rPr>
          <w:rFonts w:eastAsia="Calibri"/>
          <w:lang w:val="de-DE"/>
        </w:rPr>
      </w:pPr>
    </w:p>
    <w:p w14:paraId="6CC8CBE8" w14:textId="77777777" w:rsidR="00B8500F" w:rsidRPr="00633082" w:rsidRDefault="00B8500F" w:rsidP="00B8500F">
      <w:pPr>
        <w:numPr>
          <w:ilvl w:val="0"/>
          <w:numId w:val="33"/>
        </w:numPr>
        <w:spacing w:after="160" w:line="259" w:lineRule="auto"/>
        <w:jc w:val="both"/>
        <w:rPr>
          <w:lang w:val="de-DE"/>
        </w:rPr>
      </w:pPr>
      <w:r w:rsidRPr="00633082">
        <w:rPr>
          <w:rFonts w:eastAsia="Calibri"/>
          <w:lang w:val="de-DE"/>
        </w:rPr>
        <w:t>Flagge des Vertragspartner-Sicherungsgebers: Flagge, die anzeigt, dass der Schuldner (einer der) Sicherungsgeber ist.</w:t>
      </w:r>
    </w:p>
    <w:p w14:paraId="6E437C23" w14:textId="77777777" w:rsidR="00B8500F" w:rsidRPr="00633082" w:rsidRDefault="00B8500F" w:rsidP="00200108">
      <w:pPr>
        <w:rPr>
          <w:rFonts w:eastAsia="Calibri"/>
          <w:lang w:val="de-DE"/>
        </w:rPr>
      </w:pPr>
    </w:p>
    <w:tbl>
      <w:tblPr>
        <w:tblStyle w:val="TableGrid1"/>
        <w:tblW w:w="9175" w:type="dxa"/>
        <w:tblLook w:val="04A0" w:firstRow="1" w:lastRow="0" w:firstColumn="1" w:lastColumn="0" w:noHBand="0" w:noVBand="1"/>
      </w:tblPr>
      <w:tblGrid>
        <w:gridCol w:w="1624"/>
        <w:gridCol w:w="2344"/>
        <w:gridCol w:w="874"/>
        <w:gridCol w:w="2139"/>
        <w:gridCol w:w="2194"/>
      </w:tblGrid>
      <w:tr w:rsidR="00B8500F" w:rsidRPr="00633082" w14:paraId="1BC12A7F" w14:textId="77777777" w:rsidTr="00354238">
        <w:tc>
          <w:tcPr>
            <w:tcW w:w="1680" w:type="dxa"/>
            <w:shd w:val="clear" w:color="auto" w:fill="D9D9D9"/>
            <w:tcMar>
              <w:top w:w="28" w:type="dxa"/>
              <w:left w:w="28" w:type="dxa"/>
              <w:bottom w:w="28" w:type="dxa"/>
              <w:right w:w="28" w:type="dxa"/>
            </w:tcMar>
          </w:tcPr>
          <w:p w14:paraId="2DFE4A78"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Datensatz</w:t>
            </w:r>
          </w:p>
        </w:tc>
        <w:tc>
          <w:tcPr>
            <w:tcW w:w="2791" w:type="dxa"/>
            <w:shd w:val="clear" w:color="auto" w:fill="D9D9D9"/>
            <w:tcMar>
              <w:top w:w="28" w:type="dxa"/>
              <w:left w:w="28" w:type="dxa"/>
              <w:bottom w:w="28" w:type="dxa"/>
              <w:right w:w="28" w:type="dxa"/>
            </w:tcMar>
          </w:tcPr>
          <w:p w14:paraId="0F7BABE6"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Datenattribut</w:t>
            </w:r>
          </w:p>
        </w:tc>
        <w:tc>
          <w:tcPr>
            <w:tcW w:w="847" w:type="dxa"/>
            <w:shd w:val="clear" w:color="auto" w:fill="D9D9D9"/>
            <w:tcMar>
              <w:top w:w="28" w:type="dxa"/>
              <w:left w:w="28" w:type="dxa"/>
              <w:bottom w:w="28" w:type="dxa"/>
              <w:right w:w="28" w:type="dxa"/>
            </w:tcMar>
          </w:tcPr>
          <w:p w14:paraId="167E42EA"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Register</w:t>
            </w:r>
          </w:p>
        </w:tc>
        <w:tc>
          <w:tcPr>
            <w:tcW w:w="1070" w:type="dxa"/>
            <w:shd w:val="clear" w:color="auto" w:fill="D9D9D9"/>
            <w:tcMar>
              <w:top w:w="28" w:type="dxa"/>
              <w:left w:w="28" w:type="dxa"/>
              <w:bottom w:w="28" w:type="dxa"/>
              <w:right w:w="28" w:type="dxa"/>
            </w:tcMar>
          </w:tcPr>
          <w:p w14:paraId="04D9D2DE"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EZB-Rückmeldeverfahren</w:t>
            </w:r>
          </w:p>
        </w:tc>
        <w:tc>
          <w:tcPr>
            <w:tcW w:w="2787" w:type="dxa"/>
            <w:shd w:val="clear" w:color="auto" w:fill="D9D9D9"/>
            <w:tcMar>
              <w:top w:w="28" w:type="dxa"/>
              <w:left w:w="28" w:type="dxa"/>
              <w:bottom w:w="28" w:type="dxa"/>
              <w:right w:w="28" w:type="dxa"/>
            </w:tcMar>
          </w:tcPr>
          <w:p w14:paraId="337B498B" w14:textId="77777777" w:rsidR="00B8500F" w:rsidRPr="00633082" w:rsidRDefault="00B8500F" w:rsidP="007928A4">
            <w:pPr>
              <w:spacing w:before="40" w:after="40"/>
              <w:jc w:val="center"/>
              <w:rPr>
                <w:rFonts w:ascii="Times New Roman" w:eastAsia="Calibri" w:hAnsi="Times New Roman"/>
                <w:b/>
                <w:bCs/>
                <w:sz w:val="23"/>
                <w:szCs w:val="23"/>
                <w:lang w:val="de-DE"/>
              </w:rPr>
            </w:pPr>
            <w:r w:rsidRPr="00633082">
              <w:rPr>
                <w:rFonts w:ascii="Times New Roman" w:hAnsi="Times New Roman"/>
                <w:b/>
                <w:sz w:val="23"/>
                <w:lang w:val="de-DE"/>
              </w:rPr>
              <w:t>Einschränkungen</w:t>
            </w:r>
          </w:p>
        </w:tc>
      </w:tr>
      <w:tr w:rsidR="00B8500F" w:rsidRPr="00633082" w14:paraId="5384596B" w14:textId="77777777" w:rsidTr="00354238">
        <w:tc>
          <w:tcPr>
            <w:tcW w:w="1680" w:type="dxa"/>
            <w:tcMar>
              <w:top w:w="28" w:type="dxa"/>
              <w:left w:w="28" w:type="dxa"/>
              <w:bottom w:w="28" w:type="dxa"/>
              <w:right w:w="28" w:type="dxa"/>
            </w:tcMar>
          </w:tcPr>
          <w:p w14:paraId="5C880B2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w:t>
            </w:r>
          </w:p>
        </w:tc>
        <w:tc>
          <w:tcPr>
            <w:tcW w:w="2791" w:type="dxa"/>
            <w:tcMar>
              <w:top w:w="28" w:type="dxa"/>
              <w:left w:w="28" w:type="dxa"/>
              <w:bottom w:w="28" w:type="dxa"/>
              <w:right w:w="28" w:type="dxa"/>
            </w:tcMar>
          </w:tcPr>
          <w:p w14:paraId="6A218A4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Land der NZB</w:t>
            </w:r>
          </w:p>
        </w:tc>
        <w:tc>
          <w:tcPr>
            <w:tcW w:w="847" w:type="dxa"/>
            <w:tcMar>
              <w:top w:w="28" w:type="dxa"/>
              <w:left w:w="28" w:type="dxa"/>
              <w:bottom w:w="28" w:type="dxa"/>
              <w:right w:w="28" w:type="dxa"/>
            </w:tcMar>
          </w:tcPr>
          <w:p w14:paraId="23C3745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1C538C5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787" w:type="dxa"/>
            <w:tcMar>
              <w:top w:w="28" w:type="dxa"/>
              <w:left w:w="28" w:type="dxa"/>
              <w:bottom w:w="28" w:type="dxa"/>
              <w:right w:w="28" w:type="dxa"/>
            </w:tcMar>
          </w:tcPr>
          <w:p w14:paraId="4C3CCCA9"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04ED1079" w14:textId="77777777" w:rsidTr="00354238">
        <w:tc>
          <w:tcPr>
            <w:tcW w:w="1680" w:type="dxa"/>
            <w:tcMar>
              <w:top w:w="28" w:type="dxa"/>
              <w:left w:w="28" w:type="dxa"/>
              <w:bottom w:w="28" w:type="dxa"/>
              <w:right w:w="28" w:type="dxa"/>
            </w:tcMar>
          </w:tcPr>
          <w:p w14:paraId="1767388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Referenz des Vertragspartners</w:t>
            </w:r>
          </w:p>
        </w:tc>
        <w:tc>
          <w:tcPr>
            <w:tcW w:w="2791" w:type="dxa"/>
            <w:tcMar>
              <w:top w:w="28" w:type="dxa"/>
              <w:left w:w="28" w:type="dxa"/>
              <w:bottom w:w="28" w:type="dxa"/>
              <w:right w:w="28" w:type="dxa"/>
            </w:tcMar>
          </w:tcPr>
          <w:p w14:paraId="6DF0B15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Land der beobachteten Einheit</w:t>
            </w:r>
          </w:p>
        </w:tc>
        <w:tc>
          <w:tcPr>
            <w:tcW w:w="847" w:type="dxa"/>
            <w:tcMar>
              <w:top w:w="28" w:type="dxa"/>
              <w:left w:w="28" w:type="dxa"/>
              <w:bottom w:w="28" w:type="dxa"/>
              <w:right w:w="28" w:type="dxa"/>
            </w:tcMar>
          </w:tcPr>
          <w:p w14:paraId="45D1359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0600F46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787" w:type="dxa"/>
            <w:tcMar>
              <w:top w:w="28" w:type="dxa"/>
              <w:left w:w="28" w:type="dxa"/>
              <w:bottom w:w="28" w:type="dxa"/>
              <w:right w:w="28" w:type="dxa"/>
            </w:tcMar>
          </w:tcPr>
          <w:p w14:paraId="6DAC4557"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1D84840E" w14:textId="77777777" w:rsidTr="00354238">
        <w:tc>
          <w:tcPr>
            <w:tcW w:w="1680" w:type="dxa"/>
            <w:vMerge w:val="restart"/>
            <w:tcMar>
              <w:top w:w="28" w:type="dxa"/>
              <w:left w:w="28" w:type="dxa"/>
              <w:bottom w:w="28" w:type="dxa"/>
              <w:right w:w="28" w:type="dxa"/>
            </w:tcMar>
          </w:tcPr>
          <w:p w14:paraId="159D9AC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Instrument-Sicherheit</w:t>
            </w:r>
          </w:p>
        </w:tc>
        <w:tc>
          <w:tcPr>
            <w:tcW w:w="2791" w:type="dxa"/>
            <w:tcMar>
              <w:top w:w="28" w:type="dxa"/>
              <w:left w:w="28" w:type="dxa"/>
              <w:bottom w:w="28" w:type="dxa"/>
              <w:right w:w="28" w:type="dxa"/>
            </w:tcMar>
          </w:tcPr>
          <w:p w14:paraId="5A48375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beobachteten Einheit</w:t>
            </w:r>
          </w:p>
        </w:tc>
        <w:tc>
          <w:tcPr>
            <w:tcW w:w="847" w:type="dxa"/>
            <w:tcMar>
              <w:top w:w="28" w:type="dxa"/>
              <w:left w:w="28" w:type="dxa"/>
              <w:bottom w:w="28" w:type="dxa"/>
              <w:right w:w="28" w:type="dxa"/>
            </w:tcMar>
          </w:tcPr>
          <w:p w14:paraId="1F80A78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25A8B1FA" w14:textId="77777777" w:rsidR="00B8500F" w:rsidRPr="00633082" w:rsidRDefault="00B8500F" w:rsidP="00200108">
            <w:pPr>
              <w:spacing w:before="40" w:after="40"/>
              <w:rPr>
                <w:rFonts w:ascii="Times New Roman" w:eastAsia="Calibri" w:hAnsi="Times New Roman"/>
                <w:sz w:val="23"/>
                <w:szCs w:val="23"/>
                <w:lang w:val="de-DE"/>
              </w:rPr>
            </w:pPr>
          </w:p>
        </w:tc>
        <w:tc>
          <w:tcPr>
            <w:tcW w:w="2787" w:type="dxa"/>
            <w:tcMar>
              <w:top w:w="28" w:type="dxa"/>
              <w:left w:w="28" w:type="dxa"/>
              <w:bottom w:w="28" w:type="dxa"/>
              <w:right w:w="28" w:type="dxa"/>
            </w:tcMar>
          </w:tcPr>
          <w:p w14:paraId="53C090E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wird nur übermittelt, wenn die beobachtete Einheit eine institutionelle Einheit des Berichtspflichtigen ist; andernfalls wird keine Kennung übermittelt.</w:t>
            </w:r>
          </w:p>
        </w:tc>
      </w:tr>
      <w:tr w:rsidR="00B8500F" w:rsidRPr="00633082" w14:paraId="3D19CE7D" w14:textId="77777777" w:rsidTr="00354238">
        <w:tc>
          <w:tcPr>
            <w:tcW w:w="1680" w:type="dxa"/>
            <w:vMerge/>
            <w:tcMar>
              <w:top w:w="28" w:type="dxa"/>
              <w:left w:w="28" w:type="dxa"/>
              <w:bottom w:w="28" w:type="dxa"/>
              <w:right w:w="28" w:type="dxa"/>
            </w:tcMar>
          </w:tcPr>
          <w:p w14:paraId="7FCACA26" w14:textId="77777777" w:rsidR="00B8500F" w:rsidRPr="00633082" w:rsidRDefault="00B8500F" w:rsidP="00200108">
            <w:pPr>
              <w:spacing w:before="40" w:after="40"/>
              <w:rPr>
                <w:rFonts w:ascii="Times New Roman" w:eastAsia="Calibri" w:hAnsi="Times New Roman"/>
                <w:sz w:val="23"/>
                <w:szCs w:val="23"/>
                <w:lang w:val="de-DE"/>
              </w:rPr>
            </w:pPr>
          </w:p>
        </w:tc>
        <w:tc>
          <w:tcPr>
            <w:tcW w:w="2791" w:type="dxa"/>
            <w:tcMar>
              <w:top w:w="28" w:type="dxa"/>
              <w:left w:w="28" w:type="dxa"/>
              <w:bottom w:w="28" w:type="dxa"/>
              <w:right w:w="28" w:type="dxa"/>
            </w:tcMar>
          </w:tcPr>
          <w:p w14:paraId="21BA156F"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Vertragskennung</w:t>
            </w:r>
          </w:p>
        </w:tc>
        <w:tc>
          <w:tcPr>
            <w:tcW w:w="847" w:type="dxa"/>
            <w:tcMar>
              <w:top w:w="28" w:type="dxa"/>
              <w:left w:w="28" w:type="dxa"/>
              <w:bottom w:w="28" w:type="dxa"/>
              <w:right w:w="28" w:type="dxa"/>
            </w:tcMar>
          </w:tcPr>
          <w:p w14:paraId="7AD5001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5871581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787" w:type="dxa"/>
            <w:tcMar>
              <w:top w:w="28" w:type="dxa"/>
              <w:left w:w="28" w:type="dxa"/>
              <w:bottom w:w="28" w:type="dxa"/>
              <w:right w:w="28" w:type="dxa"/>
            </w:tcMar>
          </w:tcPr>
          <w:p w14:paraId="0F4DF76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wird übermittelt, wenn das Instrument durch den Berichtspflichtigen gemeldet wird; andernfalls wird die Kennung anonymisiert.</w:t>
            </w:r>
          </w:p>
        </w:tc>
      </w:tr>
      <w:tr w:rsidR="00B8500F" w:rsidRPr="00633082" w14:paraId="68CFB34F" w14:textId="77777777" w:rsidTr="00354238">
        <w:tc>
          <w:tcPr>
            <w:tcW w:w="1680" w:type="dxa"/>
            <w:vMerge/>
            <w:tcMar>
              <w:top w:w="28" w:type="dxa"/>
              <w:left w:w="28" w:type="dxa"/>
              <w:bottom w:w="28" w:type="dxa"/>
              <w:right w:w="28" w:type="dxa"/>
            </w:tcMar>
          </w:tcPr>
          <w:p w14:paraId="22136C9A" w14:textId="77777777" w:rsidR="00B8500F" w:rsidRPr="00633082" w:rsidRDefault="00B8500F" w:rsidP="00200108">
            <w:pPr>
              <w:spacing w:before="40" w:after="40"/>
              <w:rPr>
                <w:rFonts w:ascii="Times New Roman" w:eastAsia="Calibri" w:hAnsi="Times New Roman"/>
                <w:sz w:val="23"/>
                <w:szCs w:val="23"/>
                <w:lang w:val="de-DE"/>
              </w:rPr>
            </w:pPr>
          </w:p>
        </w:tc>
        <w:tc>
          <w:tcPr>
            <w:tcW w:w="2791" w:type="dxa"/>
            <w:tcMar>
              <w:top w:w="28" w:type="dxa"/>
              <w:left w:w="28" w:type="dxa"/>
              <w:bottom w:w="28" w:type="dxa"/>
              <w:right w:w="28" w:type="dxa"/>
            </w:tcMar>
          </w:tcPr>
          <w:p w14:paraId="5E3A0598"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Instrumentenkennung</w:t>
            </w:r>
          </w:p>
        </w:tc>
        <w:tc>
          <w:tcPr>
            <w:tcW w:w="847" w:type="dxa"/>
            <w:tcMar>
              <w:top w:w="28" w:type="dxa"/>
              <w:left w:w="28" w:type="dxa"/>
              <w:bottom w:w="28" w:type="dxa"/>
              <w:right w:w="28" w:type="dxa"/>
            </w:tcMar>
          </w:tcPr>
          <w:p w14:paraId="72F5742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4D75F78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787" w:type="dxa"/>
            <w:tcMar>
              <w:top w:w="28" w:type="dxa"/>
              <w:left w:w="28" w:type="dxa"/>
              <w:bottom w:w="28" w:type="dxa"/>
              <w:right w:w="28" w:type="dxa"/>
            </w:tcMar>
          </w:tcPr>
          <w:p w14:paraId="41A4C2B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wird übermittelt, wenn das Instrument durch den Berichtspflichtigen gemeldet wird; andernfalls wird die Kennung anonymisiert.</w:t>
            </w:r>
          </w:p>
        </w:tc>
      </w:tr>
      <w:tr w:rsidR="00B8500F" w:rsidRPr="00633082" w14:paraId="152FA198" w14:textId="77777777" w:rsidTr="00354238">
        <w:trPr>
          <w:trHeight w:val="672"/>
        </w:trPr>
        <w:tc>
          <w:tcPr>
            <w:tcW w:w="1680" w:type="dxa"/>
            <w:vMerge/>
            <w:tcMar>
              <w:top w:w="28" w:type="dxa"/>
              <w:left w:w="28" w:type="dxa"/>
              <w:bottom w:w="28" w:type="dxa"/>
              <w:right w:w="28" w:type="dxa"/>
            </w:tcMar>
          </w:tcPr>
          <w:p w14:paraId="031ED810" w14:textId="77777777" w:rsidR="00B8500F" w:rsidRPr="00633082" w:rsidRDefault="00B8500F" w:rsidP="00200108">
            <w:pPr>
              <w:spacing w:before="40" w:after="40"/>
              <w:rPr>
                <w:rFonts w:ascii="Times New Roman" w:eastAsia="Calibri" w:hAnsi="Times New Roman"/>
                <w:sz w:val="23"/>
                <w:szCs w:val="23"/>
                <w:lang w:val="de-DE"/>
              </w:rPr>
            </w:pPr>
          </w:p>
        </w:tc>
        <w:tc>
          <w:tcPr>
            <w:tcW w:w="2791" w:type="dxa"/>
            <w:tcMar>
              <w:top w:w="28" w:type="dxa"/>
              <w:left w:w="28" w:type="dxa"/>
              <w:bottom w:w="28" w:type="dxa"/>
              <w:right w:w="28" w:type="dxa"/>
            </w:tcMar>
          </w:tcPr>
          <w:p w14:paraId="515382A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der Sicherheit</w:t>
            </w:r>
          </w:p>
        </w:tc>
        <w:tc>
          <w:tcPr>
            <w:tcW w:w="847" w:type="dxa"/>
            <w:tcMar>
              <w:top w:w="28" w:type="dxa"/>
              <w:left w:w="28" w:type="dxa"/>
              <w:bottom w:w="28" w:type="dxa"/>
              <w:right w:w="28" w:type="dxa"/>
            </w:tcMar>
          </w:tcPr>
          <w:p w14:paraId="0BC90EC7"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3B48B04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787" w:type="dxa"/>
            <w:tcMar>
              <w:top w:w="28" w:type="dxa"/>
              <w:left w:w="28" w:type="dxa"/>
              <w:bottom w:w="28" w:type="dxa"/>
              <w:right w:w="28" w:type="dxa"/>
            </w:tcMar>
          </w:tcPr>
          <w:p w14:paraId="6EA042C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Kennung wird übermittelt, wenn das Instrument durch den Berichtspflichtigen gemeldet wird; andernfalls wird die Kennung anonymisiert.</w:t>
            </w:r>
          </w:p>
        </w:tc>
      </w:tr>
      <w:tr w:rsidR="00B8500F" w:rsidRPr="00633082" w14:paraId="58742AD4" w14:textId="77777777" w:rsidTr="00354238">
        <w:tc>
          <w:tcPr>
            <w:tcW w:w="1680" w:type="dxa"/>
            <w:vMerge w:val="restart"/>
            <w:tcMar>
              <w:top w:w="28" w:type="dxa"/>
              <w:left w:w="28" w:type="dxa"/>
              <w:bottom w:w="28" w:type="dxa"/>
              <w:right w:w="28" w:type="dxa"/>
            </w:tcMar>
          </w:tcPr>
          <w:p w14:paraId="5F570614"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Sicherheit</w:t>
            </w:r>
          </w:p>
        </w:tc>
        <w:tc>
          <w:tcPr>
            <w:tcW w:w="2791" w:type="dxa"/>
            <w:tcMar>
              <w:top w:w="28" w:type="dxa"/>
              <w:left w:w="28" w:type="dxa"/>
              <w:bottom w:w="28" w:type="dxa"/>
              <w:right w:w="28" w:type="dxa"/>
            </w:tcMar>
          </w:tcPr>
          <w:p w14:paraId="2891208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Art der Sicherheit</w:t>
            </w:r>
          </w:p>
        </w:tc>
        <w:tc>
          <w:tcPr>
            <w:tcW w:w="847" w:type="dxa"/>
            <w:tcMar>
              <w:top w:w="28" w:type="dxa"/>
              <w:left w:w="28" w:type="dxa"/>
              <w:bottom w:w="28" w:type="dxa"/>
              <w:right w:w="28" w:type="dxa"/>
            </w:tcMar>
          </w:tcPr>
          <w:p w14:paraId="6298DCA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1D554903"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2787" w:type="dxa"/>
            <w:tcMar>
              <w:top w:w="28" w:type="dxa"/>
              <w:left w:w="28" w:type="dxa"/>
              <w:bottom w:w="28" w:type="dxa"/>
              <w:right w:w="28" w:type="dxa"/>
            </w:tcMar>
          </w:tcPr>
          <w:p w14:paraId="6BDEABDD"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F49D936" w14:textId="77777777" w:rsidTr="00354238">
        <w:tc>
          <w:tcPr>
            <w:tcW w:w="1680" w:type="dxa"/>
            <w:vMerge/>
            <w:tcMar>
              <w:top w:w="28" w:type="dxa"/>
              <w:left w:w="28" w:type="dxa"/>
              <w:bottom w:w="28" w:type="dxa"/>
              <w:right w:w="28" w:type="dxa"/>
            </w:tcMar>
          </w:tcPr>
          <w:p w14:paraId="7B9BF66E" w14:textId="77777777" w:rsidR="00B8500F" w:rsidRPr="00633082" w:rsidRDefault="00B8500F" w:rsidP="00200108">
            <w:pPr>
              <w:spacing w:before="40" w:after="40"/>
              <w:rPr>
                <w:rFonts w:ascii="Times New Roman" w:eastAsia="Calibri" w:hAnsi="Times New Roman"/>
                <w:sz w:val="23"/>
                <w:szCs w:val="23"/>
                <w:lang w:val="de-DE"/>
              </w:rPr>
            </w:pPr>
            <w:bookmarkStart w:id="15" w:name="_Hlk46063722"/>
          </w:p>
        </w:tc>
        <w:tc>
          <w:tcPr>
            <w:tcW w:w="2791" w:type="dxa"/>
            <w:tcMar>
              <w:top w:w="28" w:type="dxa"/>
              <w:left w:w="28" w:type="dxa"/>
              <w:bottom w:w="28" w:type="dxa"/>
              <w:right w:w="28" w:type="dxa"/>
            </w:tcMar>
          </w:tcPr>
          <w:p w14:paraId="2949DDFC"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Währung</w:t>
            </w:r>
          </w:p>
        </w:tc>
        <w:tc>
          <w:tcPr>
            <w:tcW w:w="847" w:type="dxa"/>
            <w:tcMar>
              <w:top w:w="28" w:type="dxa"/>
              <w:left w:w="28" w:type="dxa"/>
              <w:bottom w:w="28" w:type="dxa"/>
              <w:right w:w="28" w:type="dxa"/>
            </w:tcMar>
          </w:tcPr>
          <w:p w14:paraId="11D5E87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5644B204" w14:textId="77777777" w:rsidR="00B8500F" w:rsidRPr="00633082" w:rsidRDefault="00B8500F" w:rsidP="00200108">
            <w:pPr>
              <w:spacing w:before="40" w:after="40"/>
              <w:rPr>
                <w:rFonts w:ascii="Times New Roman" w:eastAsia="Calibri" w:hAnsi="Times New Roman"/>
                <w:sz w:val="23"/>
                <w:szCs w:val="23"/>
                <w:lang w:val="de-DE"/>
              </w:rPr>
            </w:pPr>
          </w:p>
        </w:tc>
        <w:tc>
          <w:tcPr>
            <w:tcW w:w="2787" w:type="dxa"/>
            <w:tcMar>
              <w:top w:w="28" w:type="dxa"/>
              <w:left w:w="28" w:type="dxa"/>
              <w:bottom w:w="28" w:type="dxa"/>
              <w:right w:w="28" w:type="dxa"/>
            </w:tcMar>
          </w:tcPr>
          <w:p w14:paraId="246E1C8B" w14:textId="77777777" w:rsidR="00B8500F" w:rsidRPr="00633082" w:rsidRDefault="00B8500F" w:rsidP="00200108">
            <w:pPr>
              <w:spacing w:before="40" w:after="40"/>
              <w:rPr>
                <w:rFonts w:ascii="Times New Roman" w:eastAsia="Calibri" w:hAnsi="Times New Roman"/>
                <w:sz w:val="23"/>
                <w:szCs w:val="23"/>
                <w:lang w:val="de-DE"/>
              </w:rPr>
            </w:pPr>
          </w:p>
        </w:tc>
      </w:tr>
      <w:bookmarkEnd w:id="15"/>
      <w:tr w:rsidR="00B8500F" w:rsidRPr="00633082" w14:paraId="0BE5F855" w14:textId="77777777" w:rsidTr="00354238">
        <w:tc>
          <w:tcPr>
            <w:tcW w:w="1680" w:type="dxa"/>
            <w:vMerge/>
            <w:tcMar>
              <w:top w:w="28" w:type="dxa"/>
              <w:left w:w="28" w:type="dxa"/>
              <w:bottom w:w="28" w:type="dxa"/>
              <w:right w:w="28" w:type="dxa"/>
            </w:tcMar>
          </w:tcPr>
          <w:p w14:paraId="3F1EC8DB" w14:textId="77777777" w:rsidR="00B8500F" w:rsidRPr="00633082" w:rsidRDefault="00B8500F" w:rsidP="00200108">
            <w:pPr>
              <w:spacing w:before="40" w:after="40"/>
              <w:rPr>
                <w:rFonts w:ascii="Times New Roman" w:eastAsia="Calibri" w:hAnsi="Times New Roman"/>
                <w:sz w:val="23"/>
                <w:szCs w:val="23"/>
                <w:lang w:val="de-DE"/>
              </w:rPr>
            </w:pPr>
          </w:p>
        </w:tc>
        <w:tc>
          <w:tcPr>
            <w:tcW w:w="2791" w:type="dxa"/>
            <w:tcMar>
              <w:top w:w="28" w:type="dxa"/>
              <w:left w:w="28" w:type="dxa"/>
              <w:bottom w:w="28" w:type="dxa"/>
              <w:right w:w="28" w:type="dxa"/>
            </w:tcMar>
          </w:tcPr>
          <w:p w14:paraId="1B0C440A"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Wert der Sicherheit</w:t>
            </w:r>
          </w:p>
        </w:tc>
        <w:tc>
          <w:tcPr>
            <w:tcW w:w="847" w:type="dxa"/>
            <w:tcMar>
              <w:top w:w="28" w:type="dxa"/>
              <w:left w:w="28" w:type="dxa"/>
              <w:bottom w:w="28" w:type="dxa"/>
              <w:right w:w="28" w:type="dxa"/>
            </w:tcMar>
          </w:tcPr>
          <w:p w14:paraId="409AFC3D"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14CB8A60" w14:textId="77777777" w:rsidR="00B8500F" w:rsidRPr="00633082" w:rsidRDefault="00B8500F" w:rsidP="00200108">
            <w:pPr>
              <w:spacing w:before="40" w:after="40"/>
              <w:rPr>
                <w:rFonts w:ascii="Times New Roman" w:eastAsia="Calibri" w:hAnsi="Times New Roman"/>
                <w:sz w:val="23"/>
                <w:szCs w:val="23"/>
                <w:lang w:val="de-DE"/>
              </w:rPr>
            </w:pPr>
          </w:p>
        </w:tc>
        <w:tc>
          <w:tcPr>
            <w:tcW w:w="2787" w:type="dxa"/>
            <w:tcMar>
              <w:top w:w="28" w:type="dxa"/>
              <w:left w:w="28" w:type="dxa"/>
              <w:bottom w:w="28" w:type="dxa"/>
              <w:right w:w="28" w:type="dxa"/>
            </w:tcMar>
          </w:tcPr>
          <w:p w14:paraId="5F885306"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324D0B6A" w14:textId="77777777" w:rsidTr="00354238">
        <w:tc>
          <w:tcPr>
            <w:tcW w:w="1680" w:type="dxa"/>
            <w:vMerge/>
            <w:tcMar>
              <w:top w:w="28" w:type="dxa"/>
              <w:left w:w="28" w:type="dxa"/>
              <w:bottom w:w="28" w:type="dxa"/>
              <w:right w:w="28" w:type="dxa"/>
            </w:tcMar>
          </w:tcPr>
          <w:p w14:paraId="10747E9E" w14:textId="77777777" w:rsidR="00B8500F" w:rsidRPr="00633082" w:rsidRDefault="00B8500F" w:rsidP="00200108">
            <w:pPr>
              <w:spacing w:before="40" w:after="40"/>
              <w:rPr>
                <w:rFonts w:ascii="Times New Roman" w:eastAsia="Calibri" w:hAnsi="Times New Roman"/>
                <w:sz w:val="23"/>
                <w:szCs w:val="23"/>
                <w:lang w:val="de-DE"/>
              </w:rPr>
            </w:pPr>
          </w:p>
        </w:tc>
        <w:tc>
          <w:tcPr>
            <w:tcW w:w="2791" w:type="dxa"/>
            <w:tcMar>
              <w:top w:w="28" w:type="dxa"/>
              <w:left w:w="28" w:type="dxa"/>
              <w:bottom w:w="28" w:type="dxa"/>
              <w:right w:w="28" w:type="dxa"/>
            </w:tcMar>
          </w:tcPr>
          <w:p w14:paraId="602A2D8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Datum des Wertes der Sicherheit</w:t>
            </w:r>
          </w:p>
        </w:tc>
        <w:tc>
          <w:tcPr>
            <w:tcW w:w="847" w:type="dxa"/>
            <w:tcMar>
              <w:top w:w="28" w:type="dxa"/>
              <w:left w:w="28" w:type="dxa"/>
              <w:bottom w:w="28" w:type="dxa"/>
              <w:right w:w="28" w:type="dxa"/>
            </w:tcMar>
          </w:tcPr>
          <w:p w14:paraId="4D220589"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2D3B4305" w14:textId="77777777" w:rsidR="00B8500F" w:rsidRPr="00633082" w:rsidRDefault="00B8500F" w:rsidP="00200108">
            <w:pPr>
              <w:spacing w:before="40" w:after="40"/>
              <w:rPr>
                <w:rFonts w:ascii="Times New Roman" w:eastAsia="Calibri" w:hAnsi="Times New Roman"/>
                <w:sz w:val="23"/>
                <w:szCs w:val="23"/>
                <w:lang w:val="de-DE"/>
              </w:rPr>
            </w:pPr>
          </w:p>
        </w:tc>
        <w:tc>
          <w:tcPr>
            <w:tcW w:w="2787" w:type="dxa"/>
            <w:tcMar>
              <w:top w:w="28" w:type="dxa"/>
              <w:left w:w="28" w:type="dxa"/>
              <w:bottom w:w="28" w:type="dxa"/>
              <w:right w:w="28" w:type="dxa"/>
            </w:tcMar>
          </w:tcPr>
          <w:p w14:paraId="5586E005"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26ADCE43" w14:textId="77777777" w:rsidTr="00354238">
        <w:tc>
          <w:tcPr>
            <w:tcW w:w="1680" w:type="dxa"/>
            <w:vMerge/>
            <w:tcMar>
              <w:top w:w="28" w:type="dxa"/>
              <w:left w:w="28" w:type="dxa"/>
              <w:bottom w:w="28" w:type="dxa"/>
              <w:right w:w="28" w:type="dxa"/>
            </w:tcMar>
          </w:tcPr>
          <w:p w14:paraId="50BBB50D" w14:textId="77777777" w:rsidR="00B8500F" w:rsidRPr="00633082" w:rsidRDefault="00B8500F" w:rsidP="00200108">
            <w:pPr>
              <w:spacing w:before="40" w:after="40"/>
              <w:rPr>
                <w:rFonts w:ascii="Times New Roman" w:eastAsia="Calibri" w:hAnsi="Times New Roman"/>
                <w:sz w:val="23"/>
                <w:szCs w:val="23"/>
                <w:lang w:val="de-DE"/>
              </w:rPr>
            </w:pPr>
          </w:p>
        </w:tc>
        <w:tc>
          <w:tcPr>
            <w:tcW w:w="2791" w:type="dxa"/>
            <w:tcMar>
              <w:top w:w="28" w:type="dxa"/>
              <w:left w:w="28" w:type="dxa"/>
              <w:bottom w:w="28" w:type="dxa"/>
              <w:right w:w="28" w:type="dxa"/>
            </w:tcMar>
          </w:tcPr>
          <w:p w14:paraId="4C1DA1DE"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Fälligkeitstag der Sicherheit</w:t>
            </w:r>
          </w:p>
        </w:tc>
        <w:tc>
          <w:tcPr>
            <w:tcW w:w="847" w:type="dxa"/>
            <w:tcMar>
              <w:top w:w="28" w:type="dxa"/>
              <w:left w:w="28" w:type="dxa"/>
              <w:bottom w:w="28" w:type="dxa"/>
              <w:right w:w="28" w:type="dxa"/>
            </w:tcMar>
          </w:tcPr>
          <w:p w14:paraId="27D79BF0"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15861B4F" w14:textId="77777777" w:rsidR="00B8500F" w:rsidRPr="00633082" w:rsidRDefault="00B8500F" w:rsidP="00200108">
            <w:pPr>
              <w:spacing w:before="40" w:after="40"/>
              <w:rPr>
                <w:rFonts w:ascii="Times New Roman" w:eastAsia="Calibri" w:hAnsi="Times New Roman"/>
                <w:sz w:val="23"/>
                <w:szCs w:val="23"/>
                <w:lang w:val="de-DE"/>
              </w:rPr>
            </w:pPr>
          </w:p>
        </w:tc>
        <w:tc>
          <w:tcPr>
            <w:tcW w:w="2787" w:type="dxa"/>
            <w:tcMar>
              <w:top w:w="28" w:type="dxa"/>
              <w:left w:w="28" w:type="dxa"/>
              <w:bottom w:w="28" w:type="dxa"/>
              <w:right w:w="28" w:type="dxa"/>
            </w:tcMar>
          </w:tcPr>
          <w:p w14:paraId="54D2665D" w14:textId="77777777" w:rsidR="00B8500F" w:rsidRPr="00633082" w:rsidRDefault="00B8500F" w:rsidP="00200108">
            <w:pPr>
              <w:spacing w:before="40" w:after="40"/>
              <w:rPr>
                <w:rFonts w:ascii="Times New Roman" w:eastAsia="Calibri" w:hAnsi="Times New Roman"/>
                <w:sz w:val="23"/>
                <w:szCs w:val="23"/>
                <w:lang w:val="de-DE"/>
              </w:rPr>
            </w:pPr>
          </w:p>
        </w:tc>
      </w:tr>
      <w:tr w:rsidR="00B8500F" w:rsidRPr="00633082" w14:paraId="7515CE24" w14:textId="77777777" w:rsidTr="00354238">
        <w:tc>
          <w:tcPr>
            <w:tcW w:w="1680" w:type="dxa"/>
            <w:tcMar>
              <w:top w:w="28" w:type="dxa"/>
              <w:left w:w="28" w:type="dxa"/>
              <w:bottom w:w="28" w:type="dxa"/>
              <w:right w:w="28" w:type="dxa"/>
            </w:tcMar>
          </w:tcPr>
          <w:p w14:paraId="74CE96F6"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Vertragspartner-Sicherheit</w:t>
            </w:r>
          </w:p>
        </w:tc>
        <w:tc>
          <w:tcPr>
            <w:tcW w:w="2791" w:type="dxa"/>
            <w:tcMar>
              <w:top w:w="28" w:type="dxa"/>
              <w:left w:w="28" w:type="dxa"/>
              <w:bottom w:w="28" w:type="dxa"/>
              <w:right w:w="28" w:type="dxa"/>
            </w:tcMar>
          </w:tcPr>
          <w:p w14:paraId="3482452B"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Flagge des Vertragspartner-Sicherungsgebers</w:t>
            </w:r>
          </w:p>
        </w:tc>
        <w:tc>
          <w:tcPr>
            <w:tcW w:w="847" w:type="dxa"/>
            <w:tcMar>
              <w:top w:w="28" w:type="dxa"/>
              <w:left w:w="28" w:type="dxa"/>
              <w:bottom w:w="28" w:type="dxa"/>
              <w:right w:w="28" w:type="dxa"/>
            </w:tcMar>
          </w:tcPr>
          <w:p w14:paraId="04A44862"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X</w:t>
            </w:r>
          </w:p>
        </w:tc>
        <w:tc>
          <w:tcPr>
            <w:tcW w:w="1070" w:type="dxa"/>
            <w:tcMar>
              <w:top w:w="28" w:type="dxa"/>
              <w:left w:w="28" w:type="dxa"/>
              <w:bottom w:w="28" w:type="dxa"/>
              <w:right w:w="28" w:type="dxa"/>
            </w:tcMar>
          </w:tcPr>
          <w:p w14:paraId="2D798F33" w14:textId="77777777" w:rsidR="00B8500F" w:rsidRPr="00633082" w:rsidRDefault="00B8500F" w:rsidP="00200108">
            <w:pPr>
              <w:spacing w:before="40" w:after="40"/>
              <w:rPr>
                <w:rFonts w:ascii="Times New Roman" w:eastAsia="Calibri" w:hAnsi="Times New Roman"/>
                <w:sz w:val="23"/>
                <w:szCs w:val="23"/>
                <w:lang w:val="de-DE"/>
              </w:rPr>
            </w:pPr>
          </w:p>
        </w:tc>
        <w:tc>
          <w:tcPr>
            <w:tcW w:w="2787" w:type="dxa"/>
            <w:tcMar>
              <w:top w:w="28" w:type="dxa"/>
              <w:left w:w="28" w:type="dxa"/>
              <w:bottom w:w="28" w:type="dxa"/>
              <w:right w:w="28" w:type="dxa"/>
            </w:tcMar>
          </w:tcPr>
          <w:p w14:paraId="2B7768D3" w14:textId="77777777" w:rsidR="00B8500F" w:rsidRPr="00633082" w:rsidRDefault="00B8500F" w:rsidP="00200108">
            <w:pPr>
              <w:spacing w:before="40" w:after="40"/>
              <w:rPr>
                <w:rFonts w:ascii="Times New Roman" w:eastAsia="Calibri" w:hAnsi="Times New Roman"/>
                <w:b/>
                <w:bCs/>
                <w:sz w:val="23"/>
                <w:szCs w:val="23"/>
                <w:lang w:val="de-DE"/>
              </w:rPr>
            </w:pPr>
            <w:r w:rsidRPr="00633082">
              <w:rPr>
                <w:rFonts w:ascii="Times New Roman" w:hAnsi="Times New Roman"/>
                <w:b/>
                <w:sz w:val="23"/>
                <w:lang w:val="de-DE"/>
              </w:rPr>
              <w:t>Abgeleitetes Attribut</w:t>
            </w:r>
          </w:p>
          <w:p w14:paraId="1EFD4391" w14:textId="77777777" w:rsidR="00B8500F" w:rsidRPr="00633082" w:rsidRDefault="00B8500F" w:rsidP="00200108">
            <w:pPr>
              <w:spacing w:before="40" w:after="40"/>
              <w:rPr>
                <w:rFonts w:ascii="Times New Roman" w:eastAsia="Calibri" w:hAnsi="Times New Roman"/>
                <w:sz w:val="23"/>
                <w:szCs w:val="23"/>
                <w:lang w:val="de-DE"/>
              </w:rPr>
            </w:pPr>
            <w:r w:rsidRPr="00633082">
              <w:rPr>
                <w:rFonts w:ascii="Times New Roman" w:hAnsi="Times New Roman"/>
                <w:sz w:val="23"/>
                <w:lang w:val="de-DE"/>
              </w:rPr>
              <w:t>Flagge, die anzeigt, dass der Schuldner (einer der) Sicherungsgeber ist.</w:t>
            </w:r>
          </w:p>
        </w:tc>
      </w:tr>
    </w:tbl>
    <w:p w14:paraId="60922B52" w14:textId="77777777" w:rsidR="00B8500F" w:rsidRPr="00633082" w:rsidRDefault="00B8500F" w:rsidP="00200108">
      <w:pPr>
        <w:rPr>
          <w:rFonts w:eastAsia="Calibri"/>
          <w:lang w:val="de-DE"/>
        </w:rPr>
      </w:pPr>
    </w:p>
    <w:p w14:paraId="1B1947B7" w14:textId="77777777" w:rsidR="00B8500F" w:rsidRPr="00633082" w:rsidRDefault="00B8500F" w:rsidP="00200108">
      <w:pPr>
        <w:rPr>
          <w:rFonts w:eastAsia="Calibri"/>
          <w:lang w:val="de-DE"/>
        </w:rPr>
      </w:pPr>
    </w:p>
    <w:p w14:paraId="33E1058F" w14:textId="77777777" w:rsidR="00B8500F" w:rsidRPr="00633082" w:rsidRDefault="00B8500F" w:rsidP="00200108">
      <w:pPr>
        <w:rPr>
          <w:rFonts w:eastAsia="Calibri"/>
          <w:lang w:val="de-DE"/>
        </w:rPr>
      </w:pPr>
    </w:p>
    <w:p w14:paraId="5A9EFCC4" w14:textId="77777777" w:rsidR="00B8500F" w:rsidRPr="00633082" w:rsidRDefault="00B8500F" w:rsidP="00200108">
      <w:pPr>
        <w:rPr>
          <w:rFonts w:eastAsia="Calibri"/>
          <w:lang w:val="de-DE"/>
        </w:rPr>
      </w:pPr>
    </w:p>
    <w:p w14:paraId="2053BF6D" w14:textId="77777777" w:rsidR="00B8500F" w:rsidRPr="00633082" w:rsidRDefault="00B8500F" w:rsidP="00200108">
      <w:pPr>
        <w:spacing w:after="160" w:line="300" w:lineRule="exact"/>
        <w:jc w:val="both"/>
        <w:rPr>
          <w:rFonts w:eastAsia="Calibri"/>
          <w:lang w:val="de-DE"/>
        </w:rPr>
      </w:pPr>
    </w:p>
    <w:p w14:paraId="47E3725E" w14:textId="77777777" w:rsidR="00B8500F" w:rsidRPr="00633082" w:rsidRDefault="00B8500F" w:rsidP="00B9033A">
      <w:pPr>
        <w:jc w:val="both"/>
        <w:rPr>
          <w:lang w:val="de-DE"/>
        </w:rPr>
      </w:pPr>
    </w:p>
    <w:p w14:paraId="7BA75BB5" w14:textId="77777777" w:rsidR="00B8500F" w:rsidRPr="00633082" w:rsidRDefault="00B8500F" w:rsidP="00252198">
      <w:pPr>
        <w:jc w:val="both"/>
        <w:rPr>
          <w:lang w:val="de-DE"/>
        </w:rPr>
      </w:pPr>
    </w:p>
    <w:p w14:paraId="5E762D9B" w14:textId="77777777" w:rsidR="00B8500F" w:rsidRPr="00633082" w:rsidRDefault="00B8500F" w:rsidP="00D27E89">
      <w:pPr>
        <w:jc w:val="both"/>
        <w:rPr>
          <w:lang w:val="de-DE"/>
        </w:rPr>
      </w:pPr>
    </w:p>
    <w:p w14:paraId="3C32247D" w14:textId="77777777" w:rsidR="00233F36" w:rsidRPr="00633082" w:rsidRDefault="00233F36" w:rsidP="00E1687C">
      <w:pPr>
        <w:jc w:val="both"/>
        <w:rPr>
          <w:lang w:val="de-DE"/>
        </w:rPr>
      </w:pPr>
    </w:p>
    <w:sectPr w:rsidR="00233F36" w:rsidRPr="006330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endnya">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8E4304E"/>
    <w:lvl w:ilvl="0">
      <w:start w:val="1"/>
      <w:numFmt w:val="decimal"/>
      <w:pStyle w:val="Listenumros51"/>
      <w:lvlText w:val="%1."/>
      <w:lvlJc w:val="left"/>
      <w:pPr>
        <w:tabs>
          <w:tab w:val="num" w:pos="1492"/>
        </w:tabs>
        <w:ind w:left="1492" w:hanging="360"/>
      </w:pPr>
    </w:lvl>
  </w:abstractNum>
  <w:abstractNum w:abstractNumId="1" w15:restartNumberingAfterBreak="0">
    <w:nsid w:val="FFFFFF7D"/>
    <w:multiLevelType w:val="multilevel"/>
    <w:tmpl w:val="40BCFE20"/>
    <w:lvl w:ilvl="0">
      <w:start w:val="1"/>
      <w:numFmt w:val="decimal"/>
      <w:pStyle w:val="Listenumros41"/>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hybridMultilevel"/>
    <w:tmpl w:val="0F382D58"/>
    <w:lvl w:ilvl="0" w:tplc="DFEE534E">
      <w:start w:val="1"/>
      <w:numFmt w:val="decimal"/>
      <w:pStyle w:val="Listenumros31"/>
      <w:lvlText w:val="%1."/>
      <w:lvlJc w:val="left"/>
      <w:pPr>
        <w:tabs>
          <w:tab w:val="num" w:pos="926"/>
        </w:tabs>
        <w:ind w:left="926" w:hanging="360"/>
      </w:pPr>
    </w:lvl>
    <w:lvl w:ilvl="1" w:tplc="695EB512">
      <w:numFmt w:val="decimal"/>
      <w:lvlText w:val=""/>
      <w:lvlJc w:val="left"/>
    </w:lvl>
    <w:lvl w:ilvl="2" w:tplc="FA345DDC">
      <w:numFmt w:val="decimal"/>
      <w:lvlText w:val=""/>
      <w:lvlJc w:val="left"/>
    </w:lvl>
    <w:lvl w:ilvl="3" w:tplc="1F52D73A">
      <w:numFmt w:val="decimal"/>
      <w:lvlText w:val=""/>
      <w:lvlJc w:val="left"/>
    </w:lvl>
    <w:lvl w:ilvl="4" w:tplc="730E5DBC">
      <w:numFmt w:val="decimal"/>
      <w:lvlText w:val=""/>
      <w:lvlJc w:val="left"/>
    </w:lvl>
    <w:lvl w:ilvl="5" w:tplc="6C66F392">
      <w:numFmt w:val="decimal"/>
      <w:lvlText w:val=""/>
      <w:lvlJc w:val="left"/>
    </w:lvl>
    <w:lvl w:ilvl="6" w:tplc="F2C8A734">
      <w:numFmt w:val="decimal"/>
      <w:lvlText w:val=""/>
      <w:lvlJc w:val="left"/>
    </w:lvl>
    <w:lvl w:ilvl="7" w:tplc="0BAAF300">
      <w:numFmt w:val="decimal"/>
      <w:lvlText w:val=""/>
      <w:lvlJc w:val="left"/>
    </w:lvl>
    <w:lvl w:ilvl="8" w:tplc="F356CF56">
      <w:numFmt w:val="decimal"/>
      <w:lvlText w:val=""/>
      <w:lvlJc w:val="left"/>
    </w:lvl>
  </w:abstractNum>
  <w:abstractNum w:abstractNumId="3" w15:restartNumberingAfterBreak="0">
    <w:nsid w:val="FFFFFF7F"/>
    <w:multiLevelType w:val="multilevel"/>
    <w:tmpl w:val="8ECEE810"/>
    <w:lvl w:ilvl="0">
      <w:start w:val="1"/>
      <w:numFmt w:val="decimal"/>
      <w:pStyle w:val="Listenumros21"/>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hybridMultilevel"/>
    <w:tmpl w:val="591A9E52"/>
    <w:lvl w:ilvl="0" w:tplc="46105E32">
      <w:start w:val="1"/>
      <w:numFmt w:val="bullet"/>
      <w:pStyle w:val="Listepuces51"/>
      <w:lvlText w:val=""/>
      <w:lvlJc w:val="left"/>
      <w:pPr>
        <w:tabs>
          <w:tab w:val="num" w:pos="1492"/>
        </w:tabs>
        <w:ind w:left="1492" w:hanging="360"/>
      </w:pPr>
      <w:rPr>
        <w:rFonts w:ascii="Symbol" w:hAnsi="Symbol" w:hint="default"/>
      </w:rPr>
    </w:lvl>
    <w:lvl w:ilvl="1" w:tplc="14FE944A">
      <w:numFmt w:val="decimal"/>
      <w:lvlText w:val=""/>
      <w:lvlJc w:val="left"/>
    </w:lvl>
    <w:lvl w:ilvl="2" w:tplc="641042D6">
      <w:numFmt w:val="decimal"/>
      <w:lvlText w:val=""/>
      <w:lvlJc w:val="left"/>
    </w:lvl>
    <w:lvl w:ilvl="3" w:tplc="560A3294">
      <w:numFmt w:val="decimal"/>
      <w:lvlText w:val=""/>
      <w:lvlJc w:val="left"/>
    </w:lvl>
    <w:lvl w:ilvl="4" w:tplc="DAAC8342">
      <w:numFmt w:val="decimal"/>
      <w:lvlText w:val=""/>
      <w:lvlJc w:val="left"/>
    </w:lvl>
    <w:lvl w:ilvl="5" w:tplc="E6A25382">
      <w:numFmt w:val="decimal"/>
      <w:lvlText w:val=""/>
      <w:lvlJc w:val="left"/>
    </w:lvl>
    <w:lvl w:ilvl="6" w:tplc="3ABCAA92">
      <w:numFmt w:val="decimal"/>
      <w:lvlText w:val=""/>
      <w:lvlJc w:val="left"/>
    </w:lvl>
    <w:lvl w:ilvl="7" w:tplc="39968D3C">
      <w:numFmt w:val="decimal"/>
      <w:lvlText w:val=""/>
      <w:lvlJc w:val="left"/>
    </w:lvl>
    <w:lvl w:ilvl="8" w:tplc="97C6FC2A">
      <w:numFmt w:val="decimal"/>
      <w:lvlText w:val=""/>
      <w:lvlJc w:val="left"/>
    </w:lvl>
  </w:abstractNum>
  <w:abstractNum w:abstractNumId="5" w15:restartNumberingAfterBreak="0">
    <w:nsid w:val="FFFFFF81"/>
    <w:multiLevelType w:val="multilevel"/>
    <w:tmpl w:val="548AC86E"/>
    <w:lvl w:ilvl="0">
      <w:start w:val="1"/>
      <w:numFmt w:val="bullet"/>
      <w:pStyle w:val="Listepuces41"/>
      <w:lvlText w:val=""/>
      <w:lvlJc w:val="left"/>
      <w:pPr>
        <w:tabs>
          <w:tab w:val="num" w:pos="1209"/>
        </w:tabs>
        <w:ind w:left="120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2"/>
    <w:multiLevelType w:val="hybridMultilevel"/>
    <w:tmpl w:val="571C3B52"/>
    <w:lvl w:ilvl="0" w:tplc="16BA2840">
      <w:start w:val="1"/>
      <w:numFmt w:val="bullet"/>
      <w:pStyle w:val="Listepuces31"/>
      <w:lvlText w:val=""/>
      <w:lvlJc w:val="left"/>
      <w:pPr>
        <w:tabs>
          <w:tab w:val="num" w:pos="926"/>
        </w:tabs>
        <w:ind w:left="926" w:hanging="360"/>
      </w:pPr>
      <w:rPr>
        <w:rFonts w:ascii="Symbol" w:hAnsi="Symbol" w:hint="default"/>
      </w:rPr>
    </w:lvl>
    <w:lvl w:ilvl="1" w:tplc="7E785128">
      <w:numFmt w:val="decimal"/>
      <w:lvlText w:val=""/>
      <w:lvlJc w:val="left"/>
    </w:lvl>
    <w:lvl w:ilvl="2" w:tplc="F318A82E">
      <w:numFmt w:val="decimal"/>
      <w:lvlText w:val=""/>
      <w:lvlJc w:val="left"/>
    </w:lvl>
    <w:lvl w:ilvl="3" w:tplc="954893B2">
      <w:numFmt w:val="decimal"/>
      <w:lvlText w:val=""/>
      <w:lvlJc w:val="left"/>
    </w:lvl>
    <w:lvl w:ilvl="4" w:tplc="BD3ADDBC">
      <w:numFmt w:val="decimal"/>
      <w:lvlText w:val=""/>
      <w:lvlJc w:val="left"/>
    </w:lvl>
    <w:lvl w:ilvl="5" w:tplc="EF263074">
      <w:numFmt w:val="decimal"/>
      <w:lvlText w:val=""/>
      <w:lvlJc w:val="left"/>
    </w:lvl>
    <w:lvl w:ilvl="6" w:tplc="25F8ED7C">
      <w:numFmt w:val="decimal"/>
      <w:lvlText w:val=""/>
      <w:lvlJc w:val="left"/>
    </w:lvl>
    <w:lvl w:ilvl="7" w:tplc="6F54481C">
      <w:numFmt w:val="decimal"/>
      <w:lvlText w:val=""/>
      <w:lvlJc w:val="left"/>
    </w:lvl>
    <w:lvl w:ilvl="8" w:tplc="E452BE66">
      <w:numFmt w:val="decimal"/>
      <w:lvlText w:val=""/>
      <w:lvlJc w:val="left"/>
    </w:lvl>
  </w:abstractNum>
  <w:abstractNum w:abstractNumId="7" w15:restartNumberingAfterBreak="0">
    <w:nsid w:val="FFFFFF83"/>
    <w:multiLevelType w:val="multilevel"/>
    <w:tmpl w:val="A690555E"/>
    <w:lvl w:ilvl="0">
      <w:start w:val="1"/>
      <w:numFmt w:val="bullet"/>
      <w:pStyle w:val="Listepuces21"/>
      <w:lvlText w:val=""/>
      <w:lvlJc w:val="left"/>
      <w:pPr>
        <w:tabs>
          <w:tab w:val="num" w:pos="643"/>
        </w:tabs>
        <w:ind w:left="643"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8"/>
    <w:multiLevelType w:val="multilevel"/>
    <w:tmpl w:val="D858276C"/>
    <w:lvl w:ilvl="0">
      <w:start w:val="1"/>
      <w:numFmt w:val="decimal"/>
      <w:pStyle w:val="Listenumros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singleLevel"/>
    <w:tmpl w:val="23A4A748"/>
    <w:lvl w:ilvl="0">
      <w:start w:val="1"/>
      <w:numFmt w:val="bullet"/>
      <w:pStyle w:val="Listepuces1"/>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D740F00"/>
    <w:lvl w:ilvl="0">
      <w:numFmt w:val="bullet"/>
      <w:lvlText w:val="*"/>
      <w:lvlJc w:val="left"/>
    </w:lvl>
  </w:abstractNum>
  <w:abstractNum w:abstractNumId="11" w15:restartNumberingAfterBreak="0">
    <w:nsid w:val="0BB96636"/>
    <w:multiLevelType w:val="hybridMultilevel"/>
    <w:tmpl w:val="3006ADD4"/>
    <w:lvl w:ilvl="0" w:tplc="08130017">
      <w:start w:val="1"/>
      <w:numFmt w:val="lowerLetter"/>
      <w:pStyle w:val="Listepuces4"/>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61306D5"/>
    <w:multiLevelType w:val="hybridMultilevel"/>
    <w:tmpl w:val="7C5AFF72"/>
    <w:lvl w:ilvl="0" w:tplc="81A656CE">
      <w:numFmt w:val="bullet"/>
      <w:pStyle w:val="Listepuces"/>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9660971"/>
    <w:multiLevelType w:val="multilevel"/>
    <w:tmpl w:val="89A4D918"/>
    <w:lvl w:ilvl="0">
      <w:start w:val="1"/>
      <w:numFmt w:val="lowerLetter"/>
      <w:pStyle w:val="Titreniv4Titelniv4"/>
      <w:lvlText w:val="%1."/>
      <w:lvlJc w:val="left"/>
      <w:pPr>
        <w:tabs>
          <w:tab w:val="num" w:pos="227"/>
        </w:tabs>
        <w:ind w:left="227" w:hanging="227"/>
      </w:pPr>
      <w:rPr>
        <w:rFonts w:hint="default"/>
      </w:rPr>
    </w:lvl>
    <w:lvl w:ilvl="1">
      <w:start w:val="1"/>
      <w:numFmt w:val="decimal"/>
      <w:lvlText w:val="%1.%2"/>
      <w:lvlJc w:val="left"/>
      <w:pPr>
        <w:tabs>
          <w:tab w:val="num" w:pos="340"/>
        </w:tabs>
        <w:ind w:left="340" w:hanging="340"/>
      </w:pPr>
      <w:rPr>
        <w:rFonts w:hint="default"/>
      </w:rPr>
    </w:lvl>
    <w:lvl w:ilvl="2">
      <w:start w:val="1"/>
      <w:numFmt w:val="decimal"/>
      <w:pStyle w:val="Titreniv3Titelniv3"/>
      <w:lvlText w:val="%2.%3"/>
      <w:lvlJc w:val="left"/>
      <w:pPr>
        <w:tabs>
          <w:tab w:val="num" w:pos="397"/>
        </w:tabs>
        <w:ind w:left="397" w:hanging="397"/>
      </w:pPr>
      <w:rPr>
        <w:rFonts w:hint="default"/>
      </w:rPr>
    </w:lvl>
    <w:lvl w:ilvl="3">
      <w:start w:val="1"/>
      <w:numFmt w:val="decimal"/>
      <w:pStyle w:val="Titreniv4Titelniv4"/>
      <w:lvlText w:val="%2.%3.%4"/>
      <w:lvlJc w:val="left"/>
      <w:pPr>
        <w:tabs>
          <w:tab w:val="num" w:pos="454"/>
        </w:tabs>
        <w:ind w:left="454" w:hanging="45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9784CB2"/>
    <w:multiLevelType w:val="hybridMultilevel"/>
    <w:tmpl w:val="0232B2E2"/>
    <w:lvl w:ilvl="0" w:tplc="E8C6851A">
      <w:start w:val="1"/>
      <w:numFmt w:val="none"/>
      <w:lvlText w:val=""/>
      <w:lvlJc w:val="left"/>
      <w:pPr>
        <w:tabs>
          <w:tab w:val="num" w:pos="360"/>
        </w:tabs>
        <w:ind w:left="360" w:hanging="360"/>
      </w:pPr>
      <w:rPr>
        <w:rFonts w:hint="default"/>
      </w:rPr>
    </w:lvl>
    <w:lvl w:ilvl="1" w:tplc="9A40FB68">
      <w:start w:val="1"/>
      <w:numFmt w:val="lowerLetter"/>
      <w:lvlText w:val="%2)"/>
      <w:lvlJc w:val="left"/>
      <w:pPr>
        <w:tabs>
          <w:tab w:val="num" w:pos="720"/>
        </w:tabs>
        <w:ind w:left="720" w:hanging="360"/>
      </w:pPr>
      <w:rPr>
        <w:rFonts w:hint="default"/>
      </w:rPr>
    </w:lvl>
    <w:lvl w:ilvl="2" w:tplc="561E1640">
      <w:start w:val="1"/>
      <w:numFmt w:val="lowerRoman"/>
      <w:lvlText w:val="%3)"/>
      <w:lvlJc w:val="left"/>
      <w:pPr>
        <w:tabs>
          <w:tab w:val="num" w:pos="1080"/>
        </w:tabs>
        <w:ind w:left="1080" w:hanging="360"/>
      </w:pPr>
      <w:rPr>
        <w:rFonts w:hint="default"/>
      </w:rPr>
    </w:lvl>
    <w:lvl w:ilvl="3" w:tplc="E9CA9292">
      <w:start w:val="1"/>
      <w:numFmt w:val="decimal"/>
      <w:lvlText w:val="(%4)"/>
      <w:lvlJc w:val="left"/>
      <w:pPr>
        <w:tabs>
          <w:tab w:val="num" w:pos="1440"/>
        </w:tabs>
        <w:ind w:left="1440" w:hanging="360"/>
      </w:pPr>
      <w:rPr>
        <w:rFonts w:hint="default"/>
      </w:rPr>
    </w:lvl>
    <w:lvl w:ilvl="4" w:tplc="8FE2738C">
      <w:start w:val="1"/>
      <w:numFmt w:val="none"/>
      <w:pStyle w:val="Titreniv5Titelniv5"/>
      <w:lvlText w:val=""/>
      <w:lvlJc w:val="left"/>
      <w:pPr>
        <w:tabs>
          <w:tab w:val="num" w:pos="0"/>
        </w:tabs>
        <w:ind w:left="0" w:firstLine="0"/>
      </w:pPr>
      <w:rPr>
        <w:rFonts w:hint="default"/>
      </w:rPr>
    </w:lvl>
    <w:lvl w:ilvl="5" w:tplc="2D0C7D42">
      <w:start w:val="1"/>
      <w:numFmt w:val="none"/>
      <w:lvlText w:val=""/>
      <w:lvlJc w:val="left"/>
      <w:pPr>
        <w:tabs>
          <w:tab w:val="num" w:pos="0"/>
        </w:tabs>
        <w:ind w:left="0" w:firstLine="0"/>
      </w:pPr>
      <w:rPr>
        <w:rFonts w:hint="default"/>
      </w:rPr>
    </w:lvl>
    <w:lvl w:ilvl="6" w:tplc="CD0E21CA">
      <w:start w:val="1"/>
      <w:numFmt w:val="decimal"/>
      <w:lvlText w:val="%7."/>
      <w:lvlJc w:val="left"/>
      <w:pPr>
        <w:tabs>
          <w:tab w:val="num" w:pos="2520"/>
        </w:tabs>
        <w:ind w:left="2520" w:hanging="360"/>
      </w:pPr>
      <w:rPr>
        <w:rFonts w:hint="default"/>
      </w:rPr>
    </w:lvl>
    <w:lvl w:ilvl="7" w:tplc="83CED594">
      <w:start w:val="1"/>
      <w:numFmt w:val="lowerLetter"/>
      <w:lvlText w:val="%8."/>
      <w:lvlJc w:val="left"/>
      <w:pPr>
        <w:tabs>
          <w:tab w:val="num" w:pos="2880"/>
        </w:tabs>
        <w:ind w:left="2880" w:hanging="360"/>
      </w:pPr>
      <w:rPr>
        <w:rFonts w:hint="default"/>
      </w:rPr>
    </w:lvl>
    <w:lvl w:ilvl="8" w:tplc="34C858F8">
      <w:start w:val="1"/>
      <w:numFmt w:val="lowerRoman"/>
      <w:lvlText w:val="%9."/>
      <w:lvlJc w:val="left"/>
      <w:pPr>
        <w:tabs>
          <w:tab w:val="num" w:pos="3240"/>
        </w:tabs>
        <w:ind w:left="3240" w:hanging="360"/>
      </w:pPr>
      <w:rPr>
        <w:rFonts w:hint="default"/>
      </w:rPr>
    </w:lvl>
  </w:abstractNum>
  <w:abstractNum w:abstractNumId="15" w15:restartNumberingAfterBreak="0">
    <w:nsid w:val="1B7A50DA"/>
    <w:multiLevelType w:val="hybridMultilevel"/>
    <w:tmpl w:val="3A6A4556"/>
    <w:lvl w:ilvl="0" w:tplc="F38E252E">
      <w:start w:val="1"/>
      <w:numFmt w:val="decimal"/>
      <w:pStyle w:val="Titreniv7Titelniv7"/>
      <w:lvlText w:val="%1."/>
      <w:lvlJc w:val="left"/>
      <w:pPr>
        <w:tabs>
          <w:tab w:val="num" w:pos="0"/>
        </w:tabs>
        <w:ind w:left="0" w:hanging="360"/>
      </w:pPr>
      <w:rPr>
        <w:rFonts w:hint="default"/>
      </w:rPr>
    </w:lvl>
    <w:lvl w:ilvl="1" w:tplc="DA769974">
      <w:start w:val="1"/>
      <w:numFmt w:val="decimal"/>
      <w:lvlText w:val="%2."/>
      <w:lvlJc w:val="left"/>
      <w:pPr>
        <w:tabs>
          <w:tab w:val="num" w:pos="360"/>
        </w:tabs>
        <w:ind w:left="360" w:hanging="360"/>
      </w:pPr>
      <w:rPr>
        <w:rFonts w:hint="default"/>
      </w:rPr>
    </w:lvl>
    <w:lvl w:ilvl="2" w:tplc="A6A6D260">
      <w:start w:val="1"/>
      <w:numFmt w:val="bullet"/>
      <w:lvlText w:val=""/>
      <w:lvlJc w:val="left"/>
      <w:pPr>
        <w:tabs>
          <w:tab w:val="num" w:pos="720"/>
        </w:tabs>
        <w:ind w:left="720" w:hanging="360"/>
      </w:pPr>
      <w:rPr>
        <w:rFonts w:ascii="Wingdings" w:hAnsi="Wingdings" w:hint="default"/>
      </w:rPr>
    </w:lvl>
    <w:lvl w:ilvl="3" w:tplc="3CDE9B90">
      <w:start w:val="1"/>
      <w:numFmt w:val="bullet"/>
      <w:lvlText w:val=""/>
      <w:lvlJc w:val="left"/>
      <w:pPr>
        <w:tabs>
          <w:tab w:val="num" w:pos="1080"/>
        </w:tabs>
        <w:ind w:left="1080" w:hanging="360"/>
      </w:pPr>
      <w:rPr>
        <w:rFonts w:ascii="Symbol" w:hAnsi="Symbol" w:hint="default"/>
      </w:rPr>
    </w:lvl>
    <w:lvl w:ilvl="4" w:tplc="71DA1BCE">
      <w:start w:val="1"/>
      <w:numFmt w:val="bullet"/>
      <w:lvlText w:val=""/>
      <w:lvlJc w:val="left"/>
      <w:pPr>
        <w:tabs>
          <w:tab w:val="num" w:pos="1440"/>
        </w:tabs>
        <w:ind w:left="1440" w:hanging="360"/>
      </w:pPr>
      <w:rPr>
        <w:rFonts w:ascii="Symbol" w:hAnsi="Symbol" w:hint="default"/>
      </w:rPr>
    </w:lvl>
    <w:lvl w:ilvl="5" w:tplc="2302583A">
      <w:start w:val="1"/>
      <w:numFmt w:val="bullet"/>
      <w:lvlText w:val=""/>
      <w:lvlJc w:val="left"/>
      <w:pPr>
        <w:tabs>
          <w:tab w:val="num" w:pos="1800"/>
        </w:tabs>
        <w:ind w:left="1800" w:hanging="360"/>
      </w:pPr>
      <w:rPr>
        <w:rFonts w:ascii="Wingdings" w:hAnsi="Wingdings" w:hint="default"/>
      </w:rPr>
    </w:lvl>
    <w:lvl w:ilvl="6" w:tplc="3CACF1C2">
      <w:start w:val="1"/>
      <w:numFmt w:val="lowerLetter"/>
      <w:pStyle w:val="Titreniv7Titelniv7"/>
      <w:lvlText w:val="%7."/>
      <w:lvlJc w:val="left"/>
      <w:pPr>
        <w:tabs>
          <w:tab w:val="num" w:pos="227"/>
        </w:tabs>
        <w:ind w:left="227" w:hanging="227"/>
      </w:pPr>
      <w:rPr>
        <w:rFonts w:hint="default"/>
      </w:rPr>
    </w:lvl>
    <w:lvl w:ilvl="7" w:tplc="205A7DCA">
      <w:start w:val="1"/>
      <w:numFmt w:val="bullet"/>
      <w:lvlText w:val=""/>
      <w:lvlJc w:val="left"/>
      <w:pPr>
        <w:tabs>
          <w:tab w:val="num" w:pos="2520"/>
        </w:tabs>
        <w:ind w:left="2520" w:hanging="360"/>
      </w:pPr>
      <w:rPr>
        <w:rFonts w:ascii="Symbol" w:hAnsi="Symbol" w:hint="default"/>
      </w:rPr>
    </w:lvl>
    <w:lvl w:ilvl="8" w:tplc="29224036">
      <w:start w:val="1"/>
      <w:numFmt w:val="bullet"/>
      <w:lvlText w:val=""/>
      <w:lvlJc w:val="left"/>
      <w:pPr>
        <w:tabs>
          <w:tab w:val="num" w:pos="2880"/>
        </w:tabs>
        <w:ind w:left="2880" w:hanging="360"/>
      </w:pPr>
      <w:rPr>
        <w:rFonts w:ascii="Symbol" w:hAnsi="Symbol" w:hint="default"/>
      </w:rPr>
    </w:lvl>
  </w:abstractNum>
  <w:abstractNum w:abstractNumId="16" w15:restartNumberingAfterBreak="0">
    <w:nsid w:val="1E2237A1"/>
    <w:multiLevelType w:val="hybridMultilevel"/>
    <w:tmpl w:val="FC42137A"/>
    <w:lvl w:ilvl="0" w:tplc="3FD65EF2">
      <w:start w:val="1"/>
      <w:numFmt w:val="lowerLetter"/>
      <w:lvlText w:val="%1)"/>
      <w:lvlJc w:val="left"/>
      <w:pPr>
        <w:ind w:left="720" w:hanging="360"/>
      </w:pPr>
    </w:lvl>
    <w:lvl w:ilvl="1" w:tplc="CD3CFE0A" w:tentative="1">
      <w:start w:val="1"/>
      <w:numFmt w:val="lowerLetter"/>
      <w:lvlText w:val="%2."/>
      <w:lvlJc w:val="left"/>
      <w:pPr>
        <w:ind w:left="1440" w:hanging="360"/>
      </w:pPr>
    </w:lvl>
    <w:lvl w:ilvl="2" w:tplc="935EF77A" w:tentative="1">
      <w:start w:val="1"/>
      <w:numFmt w:val="lowerRoman"/>
      <w:lvlText w:val="%3."/>
      <w:lvlJc w:val="right"/>
      <w:pPr>
        <w:ind w:left="2160" w:hanging="180"/>
      </w:pPr>
    </w:lvl>
    <w:lvl w:ilvl="3" w:tplc="982E951A" w:tentative="1">
      <w:start w:val="1"/>
      <w:numFmt w:val="decimal"/>
      <w:lvlText w:val="%4."/>
      <w:lvlJc w:val="left"/>
      <w:pPr>
        <w:ind w:left="2880" w:hanging="360"/>
      </w:pPr>
    </w:lvl>
    <w:lvl w:ilvl="4" w:tplc="6E682EE4" w:tentative="1">
      <w:start w:val="1"/>
      <w:numFmt w:val="lowerLetter"/>
      <w:lvlText w:val="%5."/>
      <w:lvlJc w:val="left"/>
      <w:pPr>
        <w:ind w:left="3600" w:hanging="360"/>
      </w:pPr>
    </w:lvl>
    <w:lvl w:ilvl="5" w:tplc="3C061F30" w:tentative="1">
      <w:start w:val="1"/>
      <w:numFmt w:val="lowerRoman"/>
      <w:lvlText w:val="%6."/>
      <w:lvlJc w:val="right"/>
      <w:pPr>
        <w:ind w:left="4320" w:hanging="180"/>
      </w:pPr>
    </w:lvl>
    <w:lvl w:ilvl="6" w:tplc="E24C2BA6" w:tentative="1">
      <w:start w:val="1"/>
      <w:numFmt w:val="decimal"/>
      <w:lvlText w:val="%7."/>
      <w:lvlJc w:val="left"/>
      <w:pPr>
        <w:ind w:left="5040" w:hanging="360"/>
      </w:pPr>
    </w:lvl>
    <w:lvl w:ilvl="7" w:tplc="E44A86E2" w:tentative="1">
      <w:start w:val="1"/>
      <w:numFmt w:val="lowerLetter"/>
      <w:lvlText w:val="%8."/>
      <w:lvlJc w:val="left"/>
      <w:pPr>
        <w:ind w:left="5760" w:hanging="360"/>
      </w:pPr>
    </w:lvl>
    <w:lvl w:ilvl="8" w:tplc="2B8273C6" w:tentative="1">
      <w:start w:val="1"/>
      <w:numFmt w:val="lowerRoman"/>
      <w:lvlText w:val="%9."/>
      <w:lvlJc w:val="right"/>
      <w:pPr>
        <w:ind w:left="6480" w:hanging="180"/>
      </w:pPr>
    </w:lvl>
  </w:abstractNum>
  <w:abstractNum w:abstractNumId="17" w15:restartNumberingAfterBreak="0">
    <w:nsid w:val="23C202E2"/>
    <w:multiLevelType w:val="hybridMultilevel"/>
    <w:tmpl w:val="FC42137A"/>
    <w:lvl w:ilvl="0" w:tplc="3DCC0994">
      <w:start w:val="1"/>
      <w:numFmt w:val="lowerLetter"/>
      <w:lvlText w:val="%1)"/>
      <w:lvlJc w:val="left"/>
      <w:pPr>
        <w:ind w:left="720" w:hanging="360"/>
      </w:pPr>
    </w:lvl>
    <w:lvl w:ilvl="1" w:tplc="B268CDA0" w:tentative="1">
      <w:start w:val="1"/>
      <w:numFmt w:val="lowerLetter"/>
      <w:lvlText w:val="%2."/>
      <w:lvlJc w:val="left"/>
      <w:pPr>
        <w:ind w:left="1440" w:hanging="360"/>
      </w:pPr>
    </w:lvl>
    <w:lvl w:ilvl="2" w:tplc="185E1DE4" w:tentative="1">
      <w:start w:val="1"/>
      <w:numFmt w:val="lowerRoman"/>
      <w:lvlText w:val="%3."/>
      <w:lvlJc w:val="right"/>
      <w:pPr>
        <w:ind w:left="2160" w:hanging="180"/>
      </w:pPr>
    </w:lvl>
    <w:lvl w:ilvl="3" w:tplc="38B0278A" w:tentative="1">
      <w:start w:val="1"/>
      <w:numFmt w:val="decimal"/>
      <w:lvlText w:val="%4."/>
      <w:lvlJc w:val="left"/>
      <w:pPr>
        <w:ind w:left="2880" w:hanging="360"/>
      </w:pPr>
    </w:lvl>
    <w:lvl w:ilvl="4" w:tplc="270ED098" w:tentative="1">
      <w:start w:val="1"/>
      <w:numFmt w:val="lowerLetter"/>
      <w:lvlText w:val="%5."/>
      <w:lvlJc w:val="left"/>
      <w:pPr>
        <w:ind w:left="3600" w:hanging="360"/>
      </w:pPr>
    </w:lvl>
    <w:lvl w:ilvl="5" w:tplc="08C83974" w:tentative="1">
      <w:start w:val="1"/>
      <w:numFmt w:val="lowerRoman"/>
      <w:lvlText w:val="%6."/>
      <w:lvlJc w:val="right"/>
      <w:pPr>
        <w:ind w:left="4320" w:hanging="180"/>
      </w:pPr>
    </w:lvl>
    <w:lvl w:ilvl="6" w:tplc="A7A28C64" w:tentative="1">
      <w:start w:val="1"/>
      <w:numFmt w:val="decimal"/>
      <w:lvlText w:val="%7."/>
      <w:lvlJc w:val="left"/>
      <w:pPr>
        <w:ind w:left="5040" w:hanging="360"/>
      </w:pPr>
    </w:lvl>
    <w:lvl w:ilvl="7" w:tplc="3B825FD8" w:tentative="1">
      <w:start w:val="1"/>
      <w:numFmt w:val="lowerLetter"/>
      <w:lvlText w:val="%8."/>
      <w:lvlJc w:val="left"/>
      <w:pPr>
        <w:ind w:left="5760" w:hanging="360"/>
      </w:pPr>
    </w:lvl>
    <w:lvl w:ilvl="8" w:tplc="5FC219FC" w:tentative="1">
      <w:start w:val="1"/>
      <w:numFmt w:val="lowerRoman"/>
      <w:lvlText w:val="%9."/>
      <w:lvlJc w:val="right"/>
      <w:pPr>
        <w:ind w:left="6480" w:hanging="180"/>
      </w:pPr>
    </w:lvl>
  </w:abstractNum>
  <w:abstractNum w:abstractNumId="18" w15:restartNumberingAfterBreak="0">
    <w:nsid w:val="2EF946BE"/>
    <w:multiLevelType w:val="hybridMultilevel"/>
    <w:tmpl w:val="BCF6B1BA"/>
    <w:lvl w:ilvl="0" w:tplc="2CA061B0">
      <w:start w:val="1"/>
      <w:numFmt w:val="lowerLetter"/>
      <w:lvlText w:val="%1)"/>
      <w:lvlJc w:val="left"/>
      <w:pPr>
        <w:ind w:left="720" w:hanging="360"/>
      </w:pPr>
    </w:lvl>
    <w:lvl w:ilvl="1" w:tplc="FF36646A" w:tentative="1">
      <w:start w:val="1"/>
      <w:numFmt w:val="lowerLetter"/>
      <w:lvlText w:val="%2."/>
      <w:lvlJc w:val="left"/>
      <w:pPr>
        <w:ind w:left="1440" w:hanging="360"/>
      </w:pPr>
    </w:lvl>
    <w:lvl w:ilvl="2" w:tplc="CB2CCE06" w:tentative="1">
      <w:start w:val="1"/>
      <w:numFmt w:val="lowerRoman"/>
      <w:lvlText w:val="%3."/>
      <w:lvlJc w:val="right"/>
      <w:pPr>
        <w:ind w:left="2160" w:hanging="180"/>
      </w:pPr>
    </w:lvl>
    <w:lvl w:ilvl="3" w:tplc="4EB293BC" w:tentative="1">
      <w:start w:val="1"/>
      <w:numFmt w:val="decimal"/>
      <w:lvlText w:val="%4."/>
      <w:lvlJc w:val="left"/>
      <w:pPr>
        <w:ind w:left="2880" w:hanging="360"/>
      </w:pPr>
    </w:lvl>
    <w:lvl w:ilvl="4" w:tplc="177C38B2" w:tentative="1">
      <w:start w:val="1"/>
      <w:numFmt w:val="lowerLetter"/>
      <w:lvlText w:val="%5."/>
      <w:lvlJc w:val="left"/>
      <w:pPr>
        <w:ind w:left="3600" w:hanging="360"/>
      </w:pPr>
    </w:lvl>
    <w:lvl w:ilvl="5" w:tplc="7DB05C98" w:tentative="1">
      <w:start w:val="1"/>
      <w:numFmt w:val="lowerRoman"/>
      <w:lvlText w:val="%6."/>
      <w:lvlJc w:val="right"/>
      <w:pPr>
        <w:ind w:left="4320" w:hanging="180"/>
      </w:pPr>
    </w:lvl>
    <w:lvl w:ilvl="6" w:tplc="86A83A18" w:tentative="1">
      <w:start w:val="1"/>
      <w:numFmt w:val="decimal"/>
      <w:lvlText w:val="%7."/>
      <w:lvlJc w:val="left"/>
      <w:pPr>
        <w:ind w:left="5040" w:hanging="360"/>
      </w:pPr>
    </w:lvl>
    <w:lvl w:ilvl="7" w:tplc="3398A952" w:tentative="1">
      <w:start w:val="1"/>
      <w:numFmt w:val="lowerLetter"/>
      <w:lvlText w:val="%8."/>
      <w:lvlJc w:val="left"/>
      <w:pPr>
        <w:ind w:left="5760" w:hanging="360"/>
      </w:pPr>
    </w:lvl>
    <w:lvl w:ilvl="8" w:tplc="3A0E74FE" w:tentative="1">
      <w:start w:val="1"/>
      <w:numFmt w:val="lowerRoman"/>
      <w:lvlText w:val="%9."/>
      <w:lvlJc w:val="right"/>
      <w:pPr>
        <w:ind w:left="6480" w:hanging="180"/>
      </w:pPr>
    </w:lvl>
  </w:abstractNum>
  <w:abstractNum w:abstractNumId="19" w15:restartNumberingAfterBreak="0">
    <w:nsid w:val="2FD52FC7"/>
    <w:multiLevelType w:val="hybridMultilevel"/>
    <w:tmpl w:val="BCF6B1BA"/>
    <w:lvl w:ilvl="0" w:tplc="84169E58">
      <w:start w:val="1"/>
      <w:numFmt w:val="lowerLetter"/>
      <w:lvlText w:val="%1)"/>
      <w:lvlJc w:val="left"/>
      <w:pPr>
        <w:ind w:left="720" w:hanging="360"/>
      </w:pPr>
    </w:lvl>
    <w:lvl w:ilvl="1" w:tplc="31AC1FD8" w:tentative="1">
      <w:start w:val="1"/>
      <w:numFmt w:val="lowerLetter"/>
      <w:lvlText w:val="%2."/>
      <w:lvlJc w:val="left"/>
      <w:pPr>
        <w:ind w:left="1440" w:hanging="360"/>
      </w:pPr>
    </w:lvl>
    <w:lvl w:ilvl="2" w:tplc="F2AC3FDE" w:tentative="1">
      <w:start w:val="1"/>
      <w:numFmt w:val="lowerRoman"/>
      <w:lvlText w:val="%3."/>
      <w:lvlJc w:val="right"/>
      <w:pPr>
        <w:ind w:left="2160" w:hanging="180"/>
      </w:pPr>
    </w:lvl>
    <w:lvl w:ilvl="3" w:tplc="B42CAE58" w:tentative="1">
      <w:start w:val="1"/>
      <w:numFmt w:val="decimal"/>
      <w:lvlText w:val="%4."/>
      <w:lvlJc w:val="left"/>
      <w:pPr>
        <w:ind w:left="2880" w:hanging="360"/>
      </w:pPr>
    </w:lvl>
    <w:lvl w:ilvl="4" w:tplc="043496BA" w:tentative="1">
      <w:start w:val="1"/>
      <w:numFmt w:val="lowerLetter"/>
      <w:lvlText w:val="%5."/>
      <w:lvlJc w:val="left"/>
      <w:pPr>
        <w:ind w:left="3600" w:hanging="360"/>
      </w:pPr>
    </w:lvl>
    <w:lvl w:ilvl="5" w:tplc="F858E794" w:tentative="1">
      <w:start w:val="1"/>
      <w:numFmt w:val="lowerRoman"/>
      <w:lvlText w:val="%6."/>
      <w:lvlJc w:val="right"/>
      <w:pPr>
        <w:ind w:left="4320" w:hanging="180"/>
      </w:pPr>
    </w:lvl>
    <w:lvl w:ilvl="6" w:tplc="A75C0EB0" w:tentative="1">
      <w:start w:val="1"/>
      <w:numFmt w:val="decimal"/>
      <w:lvlText w:val="%7."/>
      <w:lvlJc w:val="left"/>
      <w:pPr>
        <w:ind w:left="5040" w:hanging="360"/>
      </w:pPr>
    </w:lvl>
    <w:lvl w:ilvl="7" w:tplc="E668D1DA" w:tentative="1">
      <w:start w:val="1"/>
      <w:numFmt w:val="lowerLetter"/>
      <w:lvlText w:val="%8."/>
      <w:lvlJc w:val="left"/>
      <w:pPr>
        <w:ind w:left="5760" w:hanging="360"/>
      </w:pPr>
    </w:lvl>
    <w:lvl w:ilvl="8" w:tplc="11A8C6E2" w:tentative="1">
      <w:start w:val="1"/>
      <w:numFmt w:val="lowerRoman"/>
      <w:lvlText w:val="%9."/>
      <w:lvlJc w:val="right"/>
      <w:pPr>
        <w:ind w:left="6480" w:hanging="180"/>
      </w:pPr>
    </w:lvl>
  </w:abstractNum>
  <w:abstractNum w:abstractNumId="20" w15:restartNumberingAfterBreak="0">
    <w:nsid w:val="30E86EDE"/>
    <w:multiLevelType w:val="multilevel"/>
    <w:tmpl w:val="B704AB24"/>
    <w:lvl w:ilvl="0">
      <w:start w:val="1"/>
      <w:numFmt w:val="upperRoman"/>
      <w:pStyle w:val="Titreniv1Titelniv1"/>
      <w:lvlText w:val="%1."/>
      <w:lvlJc w:val="left"/>
      <w:pPr>
        <w:tabs>
          <w:tab w:val="num" w:pos="397"/>
        </w:tabs>
        <w:ind w:left="397" w:hanging="397"/>
      </w:pPr>
      <w:rPr>
        <w:rFonts w:hint="default"/>
        <w:u w:val="none"/>
      </w:rPr>
    </w:lvl>
    <w:lvl w:ilvl="1">
      <w:start w:val="1"/>
      <w:numFmt w:val="decimal"/>
      <w:suff w:val="space"/>
      <w:lvlText w:val="%1.%2."/>
      <w:lvlJc w:val="left"/>
      <w:pPr>
        <w:ind w:left="0" w:firstLine="0"/>
      </w:pPr>
      <w:rPr>
        <w:rFonts w:hint="default"/>
        <w:u w:val="none"/>
      </w:rPr>
    </w:lvl>
    <w:lvl w:ilvl="2">
      <w:start w:val="1"/>
      <w:numFmt w:val="decimal"/>
      <w:suff w:val="space"/>
      <w:lvlText w:val="%1.%2.%3."/>
      <w:lvlJc w:val="left"/>
      <w:pPr>
        <w:ind w:left="0" w:firstLine="0"/>
      </w:pPr>
      <w:rPr>
        <w:rFonts w:hint="default"/>
        <w:u w:val="none"/>
      </w:rPr>
    </w:lvl>
    <w:lvl w:ilvl="3">
      <w:start w:val="1"/>
      <w:numFmt w:val="decimal"/>
      <w:suff w:val="space"/>
      <w:lvlText w:val="%1.%2.%3.%4."/>
      <w:lvlJc w:val="left"/>
      <w:pPr>
        <w:ind w:left="0" w:firstLine="0"/>
      </w:pPr>
      <w:rPr>
        <w:rFonts w:hint="default"/>
        <w:u w:val="none"/>
      </w:rPr>
    </w:lvl>
    <w:lvl w:ilvl="4">
      <w:start w:val="1"/>
      <w:numFmt w:val="decimal"/>
      <w:suff w:val="space"/>
      <w:lvlText w:val="%1.%2.%3.%4.%5."/>
      <w:lvlJc w:val="left"/>
      <w:pPr>
        <w:ind w:left="0" w:firstLine="0"/>
      </w:pPr>
      <w:rPr>
        <w:rFonts w:hint="default"/>
        <w:u w:val="none"/>
      </w:rPr>
    </w:lvl>
    <w:lvl w:ilvl="5">
      <w:start w:val="1"/>
      <w:numFmt w:val="decimal"/>
      <w:suff w:val="space"/>
      <w:lvlText w:val="%1.%2.%3.%4.%5.%6."/>
      <w:lvlJc w:val="left"/>
      <w:pPr>
        <w:ind w:left="0" w:firstLine="0"/>
      </w:pPr>
      <w:rPr>
        <w:rFonts w:hint="default"/>
        <w:u w:val="none"/>
      </w:rPr>
    </w:lvl>
    <w:lvl w:ilvl="6">
      <w:start w:val="1"/>
      <w:numFmt w:val="decimal"/>
      <w:suff w:val="space"/>
      <w:lvlText w:val="%1.%2.%3.%4.%5.%6.%7."/>
      <w:lvlJc w:val="left"/>
      <w:pPr>
        <w:ind w:left="0" w:firstLine="0"/>
      </w:pPr>
      <w:rPr>
        <w:rFonts w:hint="default"/>
        <w:u w:val="none"/>
      </w:rPr>
    </w:lvl>
    <w:lvl w:ilvl="7">
      <w:start w:val="1"/>
      <w:numFmt w:val="decimal"/>
      <w:suff w:val="space"/>
      <w:lvlText w:val="%1.%2.%3.%4.%5.%6.%7.%8."/>
      <w:lvlJc w:val="left"/>
      <w:pPr>
        <w:ind w:left="0" w:firstLine="0"/>
      </w:pPr>
      <w:rPr>
        <w:rFonts w:hint="default"/>
        <w:u w:val="none"/>
      </w:rPr>
    </w:lvl>
    <w:lvl w:ilvl="8">
      <w:start w:val="1"/>
      <w:numFmt w:val="decimal"/>
      <w:suff w:val="space"/>
      <w:lvlText w:val="%1.%2.%3.%4.%5.%6.%7.%8.%9."/>
      <w:lvlJc w:val="left"/>
      <w:pPr>
        <w:ind w:left="0" w:firstLine="0"/>
      </w:pPr>
      <w:rPr>
        <w:rFonts w:hint="default"/>
        <w:u w:val="none"/>
      </w:rPr>
    </w:lvl>
  </w:abstractNum>
  <w:abstractNum w:abstractNumId="21" w15:restartNumberingAfterBreak="0">
    <w:nsid w:val="327561BC"/>
    <w:multiLevelType w:val="multilevel"/>
    <w:tmpl w:val="6CA45236"/>
    <w:styleLink w:val="StyleNumberedLeft0cmHanging05cm"/>
    <w:lvl w:ilvl="0">
      <w:start w:val="1"/>
      <w:numFmt w:val="lowerLetter"/>
      <w:lvlText w:val="%1."/>
      <w:lvlJc w:val="left"/>
      <w:pPr>
        <w:tabs>
          <w:tab w:val="num" w:pos="283"/>
        </w:tabs>
        <w:ind w:left="283" w:hanging="283"/>
      </w:pPr>
      <w:rPr>
        <w:rFonts w:ascii="Arial" w:hAnsi="Arial"/>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65E631A"/>
    <w:multiLevelType w:val="hybridMultilevel"/>
    <w:tmpl w:val="63785C34"/>
    <w:lvl w:ilvl="0" w:tplc="BF825F5A">
      <w:start w:val="2"/>
      <w:numFmt w:val="lowerLetter"/>
      <w:pStyle w:val="Listenumros2"/>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407B7225"/>
    <w:multiLevelType w:val="hybridMultilevel"/>
    <w:tmpl w:val="FC42137A"/>
    <w:lvl w:ilvl="0" w:tplc="FC0AA9A2">
      <w:start w:val="1"/>
      <w:numFmt w:val="lowerLetter"/>
      <w:lvlText w:val="%1)"/>
      <w:lvlJc w:val="left"/>
      <w:pPr>
        <w:ind w:left="720" w:hanging="360"/>
      </w:pPr>
    </w:lvl>
    <w:lvl w:ilvl="1" w:tplc="1CB6D0D8" w:tentative="1">
      <w:start w:val="1"/>
      <w:numFmt w:val="lowerLetter"/>
      <w:lvlText w:val="%2."/>
      <w:lvlJc w:val="left"/>
      <w:pPr>
        <w:ind w:left="1440" w:hanging="360"/>
      </w:pPr>
    </w:lvl>
    <w:lvl w:ilvl="2" w:tplc="838E4882" w:tentative="1">
      <w:start w:val="1"/>
      <w:numFmt w:val="lowerRoman"/>
      <w:lvlText w:val="%3."/>
      <w:lvlJc w:val="right"/>
      <w:pPr>
        <w:ind w:left="2160" w:hanging="180"/>
      </w:pPr>
    </w:lvl>
    <w:lvl w:ilvl="3" w:tplc="F0081B70" w:tentative="1">
      <w:start w:val="1"/>
      <w:numFmt w:val="decimal"/>
      <w:lvlText w:val="%4."/>
      <w:lvlJc w:val="left"/>
      <w:pPr>
        <w:ind w:left="2880" w:hanging="360"/>
      </w:pPr>
    </w:lvl>
    <w:lvl w:ilvl="4" w:tplc="DC14A1D4" w:tentative="1">
      <w:start w:val="1"/>
      <w:numFmt w:val="lowerLetter"/>
      <w:lvlText w:val="%5."/>
      <w:lvlJc w:val="left"/>
      <w:pPr>
        <w:ind w:left="3600" w:hanging="360"/>
      </w:pPr>
    </w:lvl>
    <w:lvl w:ilvl="5" w:tplc="BB70488A" w:tentative="1">
      <w:start w:val="1"/>
      <w:numFmt w:val="lowerRoman"/>
      <w:lvlText w:val="%6."/>
      <w:lvlJc w:val="right"/>
      <w:pPr>
        <w:ind w:left="4320" w:hanging="180"/>
      </w:pPr>
    </w:lvl>
    <w:lvl w:ilvl="6" w:tplc="65F83BF8" w:tentative="1">
      <w:start w:val="1"/>
      <w:numFmt w:val="decimal"/>
      <w:lvlText w:val="%7."/>
      <w:lvlJc w:val="left"/>
      <w:pPr>
        <w:ind w:left="5040" w:hanging="360"/>
      </w:pPr>
    </w:lvl>
    <w:lvl w:ilvl="7" w:tplc="24FE92A2" w:tentative="1">
      <w:start w:val="1"/>
      <w:numFmt w:val="lowerLetter"/>
      <w:lvlText w:val="%8."/>
      <w:lvlJc w:val="left"/>
      <w:pPr>
        <w:ind w:left="5760" w:hanging="360"/>
      </w:pPr>
    </w:lvl>
    <w:lvl w:ilvl="8" w:tplc="F7762B2E" w:tentative="1">
      <w:start w:val="1"/>
      <w:numFmt w:val="lowerRoman"/>
      <w:lvlText w:val="%9."/>
      <w:lvlJc w:val="right"/>
      <w:pPr>
        <w:ind w:left="6480" w:hanging="180"/>
      </w:pPr>
    </w:lvl>
  </w:abstractNum>
  <w:abstractNum w:abstractNumId="24" w15:restartNumberingAfterBreak="0">
    <w:nsid w:val="41ED5D6E"/>
    <w:multiLevelType w:val="hybridMultilevel"/>
    <w:tmpl w:val="41C21B1A"/>
    <w:lvl w:ilvl="0" w:tplc="0902E878">
      <w:start w:val="1"/>
      <w:numFmt w:val="lowerLetter"/>
      <w:pStyle w:val="Listepuces5"/>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42A86CF5"/>
    <w:multiLevelType w:val="hybridMultilevel"/>
    <w:tmpl w:val="3006ADD4"/>
    <w:lvl w:ilvl="0" w:tplc="08130017">
      <w:start w:val="1"/>
      <w:numFmt w:val="lowerLetter"/>
      <w:pStyle w:val="Listenumros5"/>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489377A2"/>
    <w:multiLevelType w:val="hybridMultilevel"/>
    <w:tmpl w:val="58C4DBF2"/>
    <w:lvl w:ilvl="0" w:tplc="08130017">
      <w:start w:val="1"/>
      <w:numFmt w:val="lowerLetter"/>
      <w:pStyle w:val="Listepuces2"/>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4EAC6E5F"/>
    <w:multiLevelType w:val="hybridMultilevel"/>
    <w:tmpl w:val="0B48337E"/>
    <w:lvl w:ilvl="0" w:tplc="8E5A8DB0">
      <w:start w:val="2"/>
      <w:numFmt w:val="lowerLetter"/>
      <w:pStyle w:val="Listenumros4"/>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54580712"/>
    <w:multiLevelType w:val="hybridMultilevel"/>
    <w:tmpl w:val="58C4DBF2"/>
    <w:styleLink w:val="StyleNumberedLeft0cmHanging05cm1"/>
    <w:lvl w:ilvl="0" w:tplc="08130017">
      <w:start w:val="1"/>
      <w:numFmt w:val="lowerLetter"/>
      <w:pStyle w:val="Listenumros3"/>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65595DE8"/>
    <w:multiLevelType w:val="multilevel"/>
    <w:tmpl w:val="9B84967A"/>
    <w:lvl w:ilvl="0">
      <w:start w:val="1"/>
      <w:numFmt w:val="decimal"/>
      <w:pStyle w:val="Titreniv2Titelniv2"/>
      <w:lvlText w:val="%1."/>
      <w:lvlJc w:val="left"/>
      <w:pPr>
        <w:tabs>
          <w:tab w:val="num" w:pos="340"/>
        </w:tabs>
        <w:ind w:left="340" w:hanging="340"/>
      </w:pPr>
      <w:rPr>
        <w:rFonts w:hint="default"/>
      </w:rPr>
    </w:lvl>
    <w:lvl w:ilvl="1">
      <w:start w:val="1"/>
      <w:numFmt w:val="decimal"/>
      <w:lvlText w:val="%2."/>
      <w:lvlJc w:val="left"/>
      <w:pPr>
        <w:tabs>
          <w:tab w:val="num" w:pos="340"/>
        </w:tabs>
        <w:ind w:left="340" w:hanging="340"/>
      </w:pPr>
      <w:rPr>
        <w:rFonts w:hint="default"/>
      </w:rPr>
    </w:lvl>
    <w:lvl w:ilvl="2">
      <w:start w:val="1"/>
      <w:numFmt w:val="decimal"/>
      <w:lvlText w:val="%1.%2.%3"/>
      <w:lvlJc w:val="left"/>
      <w:pPr>
        <w:tabs>
          <w:tab w:val="num" w:pos="397"/>
        </w:tabs>
        <w:ind w:left="397"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E864EB7"/>
    <w:multiLevelType w:val="hybridMultilevel"/>
    <w:tmpl w:val="5DDAD318"/>
    <w:lvl w:ilvl="0" w:tplc="08130017">
      <w:start w:val="1"/>
      <w:numFmt w:val="lowerLetter"/>
      <w:pStyle w:val="Listepuces3"/>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75DD76AE"/>
    <w:multiLevelType w:val="hybridMultilevel"/>
    <w:tmpl w:val="3B00C6A4"/>
    <w:lvl w:ilvl="0" w:tplc="C298FBA6">
      <w:start w:val="1"/>
      <w:numFmt w:val="none"/>
      <w:pStyle w:val="Titreniv6Titelniv6"/>
      <w:lvlText w:val=""/>
      <w:lvlJc w:val="left"/>
      <w:pPr>
        <w:tabs>
          <w:tab w:val="num" w:pos="360"/>
        </w:tabs>
        <w:ind w:left="360" w:hanging="360"/>
      </w:pPr>
      <w:rPr>
        <w:rFonts w:hint="default"/>
      </w:rPr>
    </w:lvl>
    <w:lvl w:ilvl="1" w:tplc="A99AF7F0">
      <w:start w:val="1"/>
      <w:numFmt w:val="lowerLetter"/>
      <w:lvlText w:val="%2)"/>
      <w:lvlJc w:val="left"/>
      <w:pPr>
        <w:tabs>
          <w:tab w:val="num" w:pos="720"/>
        </w:tabs>
        <w:ind w:left="720" w:hanging="360"/>
      </w:pPr>
      <w:rPr>
        <w:rFonts w:hint="default"/>
      </w:rPr>
    </w:lvl>
    <w:lvl w:ilvl="2" w:tplc="45042C8C">
      <w:start w:val="1"/>
      <w:numFmt w:val="lowerRoman"/>
      <w:lvlText w:val="%3)"/>
      <w:lvlJc w:val="left"/>
      <w:pPr>
        <w:tabs>
          <w:tab w:val="num" w:pos="1080"/>
        </w:tabs>
        <w:ind w:left="1080" w:hanging="360"/>
      </w:pPr>
      <w:rPr>
        <w:rFonts w:hint="default"/>
      </w:rPr>
    </w:lvl>
    <w:lvl w:ilvl="3" w:tplc="61EE76EC">
      <w:start w:val="1"/>
      <w:numFmt w:val="decimal"/>
      <w:lvlText w:val="(%4)"/>
      <w:lvlJc w:val="left"/>
      <w:pPr>
        <w:tabs>
          <w:tab w:val="num" w:pos="1440"/>
        </w:tabs>
        <w:ind w:left="1440" w:hanging="360"/>
      </w:pPr>
      <w:rPr>
        <w:rFonts w:hint="default"/>
      </w:rPr>
    </w:lvl>
    <w:lvl w:ilvl="4" w:tplc="969C693E">
      <w:start w:val="1"/>
      <w:numFmt w:val="lowerLetter"/>
      <w:lvlText w:val="(%5)"/>
      <w:lvlJc w:val="left"/>
      <w:pPr>
        <w:tabs>
          <w:tab w:val="num" w:pos="1800"/>
        </w:tabs>
        <w:ind w:left="1800" w:hanging="360"/>
      </w:pPr>
      <w:rPr>
        <w:rFonts w:hint="default"/>
      </w:rPr>
    </w:lvl>
    <w:lvl w:ilvl="5" w:tplc="0B7ABF6A">
      <w:start w:val="1"/>
      <w:numFmt w:val="none"/>
      <w:pStyle w:val="Titreniv6Titelniv6"/>
      <w:lvlText w:val=""/>
      <w:lvlJc w:val="left"/>
      <w:pPr>
        <w:tabs>
          <w:tab w:val="num" w:pos="0"/>
        </w:tabs>
        <w:ind w:left="0" w:firstLine="0"/>
      </w:pPr>
      <w:rPr>
        <w:rFonts w:hint="default"/>
      </w:rPr>
    </w:lvl>
    <w:lvl w:ilvl="6" w:tplc="C4AA42C0">
      <w:start w:val="1"/>
      <w:numFmt w:val="decimal"/>
      <w:lvlText w:val="%7."/>
      <w:lvlJc w:val="left"/>
      <w:pPr>
        <w:tabs>
          <w:tab w:val="num" w:pos="2520"/>
        </w:tabs>
        <w:ind w:left="2520" w:hanging="360"/>
      </w:pPr>
      <w:rPr>
        <w:rFonts w:hint="default"/>
      </w:rPr>
    </w:lvl>
    <w:lvl w:ilvl="7" w:tplc="48041084">
      <w:start w:val="1"/>
      <w:numFmt w:val="lowerLetter"/>
      <w:lvlText w:val="%8."/>
      <w:lvlJc w:val="left"/>
      <w:pPr>
        <w:tabs>
          <w:tab w:val="num" w:pos="2880"/>
        </w:tabs>
        <w:ind w:left="2880" w:hanging="360"/>
      </w:pPr>
      <w:rPr>
        <w:rFonts w:hint="default"/>
      </w:rPr>
    </w:lvl>
    <w:lvl w:ilvl="8" w:tplc="11D6B0E8">
      <w:start w:val="1"/>
      <w:numFmt w:val="lowerRoman"/>
      <w:lvlText w:val="%9."/>
      <w:lvlJc w:val="left"/>
      <w:pPr>
        <w:tabs>
          <w:tab w:val="num" w:pos="3240"/>
        </w:tabs>
        <w:ind w:left="3240" w:hanging="360"/>
      </w:pPr>
      <w:rPr>
        <w:rFonts w:hint="default"/>
      </w:rPr>
    </w:lvl>
  </w:abstractNum>
  <w:abstractNum w:abstractNumId="32" w15:restartNumberingAfterBreak="0">
    <w:nsid w:val="7FA22F43"/>
    <w:multiLevelType w:val="hybridMultilevel"/>
    <w:tmpl w:val="5DDAD318"/>
    <w:lvl w:ilvl="0" w:tplc="08130017">
      <w:start w:val="1"/>
      <w:numFmt w:val="lowerLetter"/>
      <w:pStyle w:val="Listenumros"/>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70803850">
    <w:abstractNumId w:val="1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990477089">
    <w:abstractNumId w:val="12"/>
  </w:num>
  <w:num w:numId="3" w16cid:durableId="1022974718">
    <w:abstractNumId w:val="26"/>
  </w:num>
  <w:num w:numId="4" w16cid:durableId="2118719265">
    <w:abstractNumId w:val="30"/>
  </w:num>
  <w:num w:numId="5" w16cid:durableId="1928733579">
    <w:abstractNumId w:val="11"/>
  </w:num>
  <w:num w:numId="6" w16cid:durableId="839731238">
    <w:abstractNumId w:val="24"/>
  </w:num>
  <w:num w:numId="7" w16cid:durableId="340664491">
    <w:abstractNumId w:val="32"/>
  </w:num>
  <w:num w:numId="8" w16cid:durableId="1913807837">
    <w:abstractNumId w:val="22"/>
  </w:num>
  <w:num w:numId="9" w16cid:durableId="1670938541">
    <w:abstractNumId w:val="28"/>
  </w:num>
  <w:num w:numId="10" w16cid:durableId="1604142808">
    <w:abstractNumId w:val="27"/>
  </w:num>
  <w:num w:numId="11" w16cid:durableId="578683711">
    <w:abstractNumId w:val="25"/>
  </w:num>
  <w:num w:numId="12" w16cid:durableId="1133401137">
    <w:abstractNumId w:val="20"/>
  </w:num>
  <w:num w:numId="13" w16cid:durableId="519440708">
    <w:abstractNumId w:val="29"/>
  </w:num>
  <w:num w:numId="14" w16cid:durableId="869996713">
    <w:abstractNumId w:val="13"/>
  </w:num>
  <w:num w:numId="15" w16cid:durableId="1064596781">
    <w:abstractNumId w:val="15"/>
  </w:num>
  <w:num w:numId="16" w16cid:durableId="74938704">
    <w:abstractNumId w:val="31"/>
  </w:num>
  <w:num w:numId="17" w16cid:durableId="1135948862">
    <w:abstractNumId w:val="14"/>
  </w:num>
  <w:num w:numId="18" w16cid:durableId="1670981778">
    <w:abstractNumId w:val="21"/>
  </w:num>
  <w:num w:numId="19" w16cid:durableId="593244061">
    <w:abstractNumId w:val="9"/>
  </w:num>
  <w:num w:numId="20" w16cid:durableId="1205408423">
    <w:abstractNumId w:val="7"/>
  </w:num>
  <w:num w:numId="21" w16cid:durableId="1372531605">
    <w:abstractNumId w:val="6"/>
  </w:num>
  <w:num w:numId="22" w16cid:durableId="844631364">
    <w:abstractNumId w:val="5"/>
  </w:num>
  <w:num w:numId="23" w16cid:durableId="647589160">
    <w:abstractNumId w:val="4"/>
  </w:num>
  <w:num w:numId="24" w16cid:durableId="1460611721">
    <w:abstractNumId w:val="8"/>
  </w:num>
  <w:num w:numId="25" w16cid:durableId="192698058">
    <w:abstractNumId w:val="3"/>
  </w:num>
  <w:num w:numId="26" w16cid:durableId="1508322951">
    <w:abstractNumId w:val="2"/>
  </w:num>
  <w:num w:numId="27" w16cid:durableId="827289438">
    <w:abstractNumId w:val="1"/>
  </w:num>
  <w:num w:numId="28" w16cid:durableId="709569042">
    <w:abstractNumId w:val="0"/>
  </w:num>
  <w:num w:numId="29" w16cid:durableId="134882490">
    <w:abstractNumId w:val="19"/>
  </w:num>
  <w:num w:numId="30" w16cid:durableId="696547105">
    <w:abstractNumId w:val="18"/>
  </w:num>
  <w:num w:numId="31" w16cid:durableId="1861697067">
    <w:abstractNumId w:val="16"/>
  </w:num>
  <w:num w:numId="32" w16cid:durableId="929586512">
    <w:abstractNumId w:val="17"/>
  </w:num>
  <w:num w:numId="33" w16cid:durableId="460291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33082"/>
    <w:rsid w:val="006C2B8D"/>
    <w:rsid w:val="006F4381"/>
    <w:rsid w:val="00786C4F"/>
    <w:rsid w:val="007A515C"/>
    <w:rsid w:val="007D5F55"/>
    <w:rsid w:val="00800E1A"/>
    <w:rsid w:val="008C2124"/>
    <w:rsid w:val="00AA413E"/>
    <w:rsid w:val="00AB18C3"/>
    <w:rsid w:val="00B27BE9"/>
    <w:rsid w:val="00B56114"/>
    <w:rsid w:val="00B8500F"/>
    <w:rsid w:val="00C43D43"/>
    <w:rsid w:val="00C80000"/>
    <w:rsid w:val="00CA081B"/>
    <w:rsid w:val="00DC56FB"/>
    <w:rsid w:val="00DD5F2F"/>
    <w:rsid w:val="00DD7277"/>
    <w:rsid w:val="00E1687C"/>
    <w:rsid w:val="00F2168C"/>
    <w:rsid w:val="00F24CD9"/>
    <w:rsid w:val="00F400CB"/>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AB78EA"/>
  <w15:docId w15:val="{5F8A3F3A-BBCC-4759-9B21-4F8340B1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00F"/>
    <w:rPr>
      <w:sz w:val="24"/>
      <w:szCs w:val="24"/>
      <w:lang w:val="fr-FR" w:eastAsia="fr-FR"/>
    </w:rPr>
  </w:style>
  <w:style w:type="paragraph" w:styleId="Titre1">
    <w:name w:val="heading 1"/>
    <w:basedOn w:val="Normal"/>
    <w:next w:val="Normal"/>
    <w:link w:val="Titre1Car"/>
    <w:qFormat/>
    <w:locked/>
    <w:rsid w:val="00B8500F"/>
    <w:pPr>
      <w:keepNext/>
      <w:keepLines/>
      <w:spacing w:before="240"/>
      <w:jc w:val="center"/>
      <w:outlineLvl w:val="0"/>
    </w:pPr>
    <w:rPr>
      <w:rFonts w:ascii="Calibri Light" w:hAnsi="Calibri Light"/>
      <w:color w:val="2F5496"/>
      <w:sz w:val="32"/>
      <w:szCs w:val="32"/>
      <w:lang w:val="de-DE" w:eastAsia="en-US"/>
    </w:rPr>
  </w:style>
  <w:style w:type="paragraph" w:styleId="Titre2">
    <w:name w:val="heading 2"/>
    <w:basedOn w:val="Normal"/>
    <w:next w:val="Normal"/>
    <w:link w:val="Titre2Car"/>
    <w:semiHidden/>
    <w:unhideWhenUsed/>
    <w:qFormat/>
    <w:locked/>
    <w:rsid w:val="00B8500F"/>
    <w:pPr>
      <w:keepNext/>
      <w:keepLines/>
      <w:spacing w:before="40"/>
      <w:jc w:val="center"/>
      <w:outlineLvl w:val="1"/>
    </w:pPr>
    <w:rPr>
      <w:rFonts w:ascii="Calibri Light" w:hAnsi="Calibri Light"/>
      <w:color w:val="2F5496"/>
      <w:sz w:val="26"/>
      <w:szCs w:val="26"/>
      <w:lang w:val="de-DE" w:eastAsia="en-US"/>
    </w:rPr>
  </w:style>
  <w:style w:type="paragraph" w:styleId="Titre3">
    <w:name w:val="heading 3"/>
    <w:next w:val="Normal"/>
    <w:link w:val="Titre3Car"/>
    <w:qFormat/>
    <w:locked/>
    <w:rsid w:val="00B8500F"/>
    <w:pPr>
      <w:keepNext/>
      <w:keepLines/>
      <w:tabs>
        <w:tab w:val="num" w:pos="624"/>
      </w:tabs>
      <w:spacing w:before="120" w:after="120"/>
      <w:ind w:left="624" w:hanging="624"/>
      <w:outlineLvl w:val="2"/>
    </w:pPr>
    <w:rPr>
      <w:rFonts w:ascii="Arial" w:hAnsi="Arial"/>
      <w:caps/>
      <w:u w:val="single"/>
      <w:lang w:val="de-DE" w:eastAsia="en-US"/>
    </w:rPr>
  </w:style>
  <w:style w:type="paragraph" w:styleId="Titre4">
    <w:name w:val="heading 4"/>
    <w:next w:val="Normal"/>
    <w:link w:val="Titre4Car"/>
    <w:qFormat/>
    <w:locked/>
    <w:rsid w:val="00B8500F"/>
    <w:pPr>
      <w:keepNext/>
      <w:keepLines/>
      <w:tabs>
        <w:tab w:val="num" w:pos="1616"/>
      </w:tabs>
      <w:spacing w:before="360" w:after="360"/>
      <w:ind w:left="1616" w:hanging="624"/>
      <w:outlineLvl w:val="3"/>
    </w:pPr>
    <w:rPr>
      <w:rFonts w:ascii="Arial" w:hAnsi="Arial"/>
      <w:smallCaps/>
      <w:szCs w:val="18"/>
      <w:lang w:val="de-DE" w:eastAsia="en-US"/>
    </w:rPr>
  </w:style>
  <w:style w:type="paragraph" w:styleId="Titre5">
    <w:name w:val="heading 5"/>
    <w:next w:val="Normal"/>
    <w:link w:val="Titre5Car"/>
    <w:qFormat/>
    <w:locked/>
    <w:rsid w:val="00B8500F"/>
    <w:pPr>
      <w:keepNext/>
      <w:keepLines/>
      <w:tabs>
        <w:tab w:val="left" w:pos="737"/>
        <w:tab w:val="num" w:pos="1050"/>
      </w:tabs>
      <w:spacing w:before="360" w:after="360"/>
      <w:ind w:left="1050" w:hanging="624"/>
      <w:outlineLvl w:val="4"/>
    </w:pPr>
    <w:rPr>
      <w:rFonts w:ascii="Arial" w:hAnsi="Arial"/>
      <w:spacing w:val="6"/>
      <w:sz w:val="20"/>
      <w:szCs w:val="18"/>
      <w:u w:val="single"/>
      <w:lang w:val="de-DE" w:eastAsia="en-US"/>
    </w:rPr>
  </w:style>
  <w:style w:type="paragraph" w:styleId="Titre6">
    <w:name w:val="heading 6"/>
    <w:next w:val="Normal"/>
    <w:link w:val="Titre6Car"/>
    <w:qFormat/>
    <w:locked/>
    <w:rsid w:val="00B8500F"/>
    <w:pPr>
      <w:keepNext/>
      <w:keepLines/>
      <w:tabs>
        <w:tab w:val="num" w:pos="737"/>
      </w:tabs>
      <w:spacing w:before="360" w:after="360"/>
      <w:ind w:left="737" w:hanging="737"/>
      <w:outlineLvl w:val="5"/>
    </w:pPr>
    <w:rPr>
      <w:rFonts w:ascii="Arial" w:hAnsi="Arial"/>
      <w:smallCaps/>
      <w:spacing w:val="5"/>
      <w:sz w:val="16"/>
      <w:szCs w:val="14"/>
      <w:u w:val="single"/>
      <w:lang w:val="de-D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rsid w:val="00B8500F"/>
    <w:rPr>
      <w:rFonts w:ascii="Calibri Light" w:hAnsi="Calibri Light"/>
      <w:color w:val="2F5496"/>
      <w:sz w:val="32"/>
      <w:szCs w:val="32"/>
      <w:lang w:val="de-DE" w:eastAsia="en-US"/>
    </w:rPr>
  </w:style>
  <w:style w:type="character" w:customStyle="1" w:styleId="Titre2Car">
    <w:name w:val="Titre 2 Car"/>
    <w:basedOn w:val="Policepardfaut"/>
    <w:link w:val="Titre2"/>
    <w:semiHidden/>
    <w:rsid w:val="00B8500F"/>
    <w:rPr>
      <w:rFonts w:ascii="Calibri Light" w:hAnsi="Calibri Light"/>
      <w:color w:val="2F5496"/>
      <w:sz w:val="26"/>
      <w:szCs w:val="26"/>
      <w:lang w:val="de-DE" w:eastAsia="en-US"/>
    </w:rPr>
  </w:style>
  <w:style w:type="character" w:customStyle="1" w:styleId="Titre3Car">
    <w:name w:val="Titre 3 Car"/>
    <w:basedOn w:val="Policepardfaut"/>
    <w:link w:val="Titre3"/>
    <w:rsid w:val="00B8500F"/>
    <w:rPr>
      <w:rFonts w:ascii="Arial" w:hAnsi="Arial"/>
      <w:caps/>
      <w:u w:val="single"/>
      <w:lang w:val="de-DE" w:eastAsia="en-US"/>
    </w:rPr>
  </w:style>
  <w:style w:type="character" w:customStyle="1" w:styleId="Titre4Car">
    <w:name w:val="Titre 4 Car"/>
    <w:basedOn w:val="Policepardfaut"/>
    <w:link w:val="Titre4"/>
    <w:rsid w:val="00B8500F"/>
    <w:rPr>
      <w:rFonts w:ascii="Arial" w:hAnsi="Arial"/>
      <w:smallCaps/>
      <w:szCs w:val="18"/>
      <w:lang w:val="de-DE" w:eastAsia="en-US"/>
    </w:rPr>
  </w:style>
  <w:style w:type="character" w:customStyle="1" w:styleId="Titre5Car">
    <w:name w:val="Titre 5 Car"/>
    <w:basedOn w:val="Policepardfaut"/>
    <w:link w:val="Titre5"/>
    <w:rsid w:val="00B8500F"/>
    <w:rPr>
      <w:rFonts w:ascii="Arial" w:hAnsi="Arial"/>
      <w:spacing w:val="6"/>
      <w:sz w:val="20"/>
      <w:szCs w:val="18"/>
      <w:u w:val="single"/>
      <w:lang w:val="de-DE" w:eastAsia="en-US"/>
    </w:rPr>
  </w:style>
  <w:style w:type="character" w:customStyle="1" w:styleId="Titre6Car">
    <w:name w:val="Titre 6 Car"/>
    <w:basedOn w:val="Policepardfaut"/>
    <w:link w:val="Titre6"/>
    <w:rsid w:val="00B8500F"/>
    <w:rPr>
      <w:rFonts w:ascii="Arial" w:hAnsi="Arial"/>
      <w:smallCaps/>
      <w:spacing w:val="5"/>
      <w:sz w:val="16"/>
      <w:szCs w:val="14"/>
      <w:u w:val="single"/>
      <w:lang w:val="de-DE" w:eastAsia="en-US"/>
    </w:rPr>
  </w:style>
  <w:style w:type="paragraph" w:styleId="Textedebulles">
    <w:name w:val="Balloon Text"/>
    <w:basedOn w:val="Normal"/>
    <w:link w:val="TextedebullesCar"/>
    <w:unhideWhenUsed/>
    <w:rsid w:val="00B8500F"/>
    <w:pPr>
      <w:jc w:val="center"/>
    </w:pPr>
    <w:rPr>
      <w:rFonts w:ascii="Segoe UI" w:eastAsiaTheme="minorHAnsi" w:hAnsi="Segoe UI" w:cs="Segoe UI"/>
      <w:sz w:val="18"/>
      <w:szCs w:val="18"/>
      <w:lang w:val="de-DE" w:eastAsia="en-US"/>
    </w:rPr>
  </w:style>
  <w:style w:type="character" w:customStyle="1" w:styleId="TextedebullesCar">
    <w:name w:val="Texte de bulles Car"/>
    <w:basedOn w:val="Policepardfaut"/>
    <w:link w:val="Textedebulles"/>
    <w:rsid w:val="00B8500F"/>
    <w:rPr>
      <w:rFonts w:ascii="Segoe UI" w:eastAsiaTheme="minorHAnsi" w:hAnsi="Segoe UI" w:cs="Segoe UI"/>
      <w:sz w:val="18"/>
      <w:szCs w:val="18"/>
      <w:lang w:val="de-DE" w:eastAsia="en-US"/>
    </w:rPr>
  </w:style>
  <w:style w:type="paragraph" w:customStyle="1" w:styleId="Titre11">
    <w:name w:val="Titre 11"/>
    <w:basedOn w:val="Normal"/>
    <w:next w:val="Normal"/>
    <w:qFormat/>
    <w:rsid w:val="00B8500F"/>
    <w:pPr>
      <w:keepNext/>
      <w:keepLines/>
      <w:spacing w:before="240" w:line="259" w:lineRule="auto"/>
      <w:outlineLvl w:val="0"/>
    </w:pPr>
    <w:rPr>
      <w:rFonts w:ascii="Calibri Light" w:hAnsi="Calibri Light"/>
      <w:color w:val="2F5496"/>
      <w:sz w:val="32"/>
      <w:szCs w:val="32"/>
      <w:lang w:val="de-DE" w:eastAsia="en-US"/>
    </w:rPr>
  </w:style>
  <w:style w:type="paragraph" w:customStyle="1" w:styleId="Titre21">
    <w:name w:val="Titre 21"/>
    <w:basedOn w:val="Normal"/>
    <w:next w:val="Normal"/>
    <w:unhideWhenUsed/>
    <w:qFormat/>
    <w:rsid w:val="00B8500F"/>
    <w:pPr>
      <w:keepNext/>
      <w:keepLines/>
      <w:spacing w:before="40" w:line="259" w:lineRule="auto"/>
      <w:outlineLvl w:val="1"/>
    </w:pPr>
    <w:rPr>
      <w:rFonts w:ascii="Calibri Light" w:hAnsi="Calibri Light"/>
      <w:color w:val="2F5496"/>
      <w:sz w:val="26"/>
      <w:szCs w:val="26"/>
      <w:lang w:val="de-DE" w:eastAsia="en-US"/>
    </w:rPr>
  </w:style>
  <w:style w:type="numbering" w:customStyle="1" w:styleId="Aucuneliste1">
    <w:name w:val="Aucune liste1"/>
    <w:next w:val="Aucuneliste"/>
    <w:uiPriority w:val="99"/>
    <w:semiHidden/>
    <w:unhideWhenUsed/>
    <w:rsid w:val="00B8500F"/>
  </w:style>
  <w:style w:type="table" w:customStyle="1" w:styleId="Grilledutableau1">
    <w:name w:val="Grille du tableau1"/>
    <w:basedOn w:val="TableauNormal"/>
    <w:next w:val="Grilledutableau"/>
    <w:uiPriority w:val="39"/>
    <w:rsid w:val="00B8500F"/>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unhideWhenUsed/>
    <w:rsid w:val="00B8500F"/>
    <w:rPr>
      <w:sz w:val="16"/>
      <w:szCs w:val="16"/>
    </w:rPr>
  </w:style>
  <w:style w:type="paragraph" w:customStyle="1" w:styleId="Commentaire1">
    <w:name w:val="Commentaire1"/>
    <w:basedOn w:val="Normal"/>
    <w:next w:val="Commentaire"/>
    <w:link w:val="CommentaireCar"/>
    <w:uiPriority w:val="99"/>
    <w:unhideWhenUsed/>
    <w:rsid w:val="00B8500F"/>
    <w:pPr>
      <w:spacing w:after="160"/>
    </w:pPr>
    <w:rPr>
      <w:rFonts w:asciiTheme="minorHAnsi" w:eastAsiaTheme="minorHAnsi" w:hAnsiTheme="minorHAnsi" w:cstheme="minorBidi"/>
      <w:sz w:val="20"/>
      <w:szCs w:val="20"/>
      <w:lang w:val="de-DE" w:eastAsia="en-US"/>
    </w:rPr>
  </w:style>
  <w:style w:type="character" w:customStyle="1" w:styleId="CommentaireCar">
    <w:name w:val="Commentaire Car"/>
    <w:basedOn w:val="Policepardfaut"/>
    <w:link w:val="Commentaire1"/>
    <w:uiPriority w:val="99"/>
    <w:rsid w:val="00B8500F"/>
    <w:rPr>
      <w:rFonts w:asciiTheme="minorHAnsi" w:eastAsiaTheme="minorHAnsi" w:hAnsiTheme="minorHAnsi" w:cstheme="minorBidi"/>
      <w:sz w:val="20"/>
      <w:szCs w:val="20"/>
      <w:lang w:val="de-DE" w:eastAsia="en-US"/>
    </w:rPr>
  </w:style>
  <w:style w:type="paragraph" w:customStyle="1" w:styleId="Objetducommentaire1">
    <w:name w:val="Objet du commentaire1"/>
    <w:basedOn w:val="Commentaire"/>
    <w:next w:val="Commentaire"/>
    <w:unhideWhenUsed/>
    <w:rsid w:val="00B8500F"/>
  </w:style>
  <w:style w:type="character" w:customStyle="1" w:styleId="ObjetducommentaireCar">
    <w:name w:val="Objet du commentaire Car"/>
    <w:basedOn w:val="CommentaireCar"/>
    <w:link w:val="Objetducommentaire"/>
    <w:semiHidden/>
    <w:rsid w:val="00B8500F"/>
    <w:rPr>
      <w:rFonts w:asciiTheme="minorHAnsi" w:eastAsiaTheme="minorHAnsi" w:hAnsiTheme="minorHAnsi" w:cstheme="minorBidi"/>
      <w:b/>
      <w:bCs/>
      <w:sz w:val="20"/>
      <w:szCs w:val="20"/>
      <w:lang w:val="de-DE" w:eastAsia="en-US"/>
    </w:rPr>
  </w:style>
  <w:style w:type="paragraph" w:customStyle="1" w:styleId="Notedebasdepage1">
    <w:name w:val="Note de bas de page1"/>
    <w:basedOn w:val="Normal"/>
    <w:next w:val="Notedebasdepage"/>
    <w:link w:val="NotedebasdepageCar"/>
    <w:unhideWhenUsed/>
    <w:rsid w:val="00B8500F"/>
    <w:rPr>
      <w:rFonts w:asciiTheme="minorHAnsi" w:eastAsiaTheme="minorHAnsi" w:hAnsiTheme="minorHAnsi" w:cstheme="minorBidi"/>
      <w:sz w:val="20"/>
      <w:szCs w:val="20"/>
      <w:lang w:val="de-DE" w:eastAsia="en-US"/>
    </w:rPr>
  </w:style>
  <w:style w:type="character" w:customStyle="1" w:styleId="NotedebasdepageCar">
    <w:name w:val="Note de bas de page Car"/>
    <w:basedOn w:val="Policepardfaut"/>
    <w:link w:val="Notedebasdepage1"/>
    <w:rsid w:val="00B8500F"/>
    <w:rPr>
      <w:rFonts w:asciiTheme="minorHAnsi" w:eastAsiaTheme="minorHAnsi" w:hAnsiTheme="minorHAnsi" w:cstheme="minorBidi"/>
      <w:sz w:val="20"/>
      <w:szCs w:val="20"/>
      <w:lang w:val="de-DE" w:eastAsia="en-US"/>
    </w:rPr>
  </w:style>
  <w:style w:type="character" w:styleId="Appelnotedebasdep">
    <w:name w:val="footnote reference"/>
    <w:aliases w:val="Footnote Reference Number,Footnote Reference_LVL6,Footnote Reference_LVL61,Footnote Reference_LVL62,Footnote Reference_LVL63,Footnote Reference_LVL64"/>
    <w:basedOn w:val="Policepardfaut"/>
    <w:unhideWhenUsed/>
    <w:rsid w:val="00B8500F"/>
    <w:rPr>
      <w:vertAlign w:val="superscript"/>
    </w:rPr>
  </w:style>
  <w:style w:type="paragraph" w:customStyle="1" w:styleId="Paragraphedeliste1">
    <w:name w:val="Paragraphe de liste1"/>
    <w:basedOn w:val="Normal"/>
    <w:next w:val="Paragraphedeliste"/>
    <w:link w:val="ParagraphedelisteCar"/>
    <w:uiPriority w:val="34"/>
    <w:qFormat/>
    <w:rsid w:val="00B8500F"/>
    <w:pPr>
      <w:spacing w:after="160" w:line="259" w:lineRule="auto"/>
      <w:ind w:left="720"/>
      <w:contextualSpacing/>
    </w:pPr>
    <w:rPr>
      <w:rFonts w:asciiTheme="minorHAnsi" w:eastAsiaTheme="minorHAnsi" w:hAnsiTheme="minorHAnsi" w:cstheme="minorBidi"/>
      <w:sz w:val="22"/>
      <w:szCs w:val="22"/>
      <w:lang w:val="de-DE" w:eastAsia="en-US"/>
    </w:rPr>
  </w:style>
  <w:style w:type="character" w:customStyle="1" w:styleId="Lienhypertexte1">
    <w:name w:val="Lien hypertexte1"/>
    <w:basedOn w:val="Policepardfaut"/>
    <w:uiPriority w:val="99"/>
    <w:unhideWhenUsed/>
    <w:rsid w:val="00B8500F"/>
    <w:rPr>
      <w:color w:val="0563C1"/>
      <w:u w:val="single"/>
      <w:lang w:val="de-DE"/>
    </w:rPr>
  </w:style>
  <w:style w:type="paragraph" w:customStyle="1" w:styleId="Rvision1">
    <w:name w:val="Révision1"/>
    <w:next w:val="Rvision"/>
    <w:hidden/>
    <w:uiPriority w:val="99"/>
    <w:semiHidden/>
    <w:rsid w:val="00B8500F"/>
    <w:rPr>
      <w:rFonts w:ascii="Georgia" w:eastAsiaTheme="minorHAnsi" w:hAnsi="Georgia" w:cstheme="minorBidi"/>
      <w:lang w:val="de-DE" w:eastAsia="en-US"/>
    </w:rPr>
  </w:style>
  <w:style w:type="paragraph" w:customStyle="1" w:styleId="En-tte1">
    <w:name w:val="En-tête1"/>
    <w:basedOn w:val="Normal"/>
    <w:next w:val="En-tte"/>
    <w:link w:val="En-tteCar"/>
    <w:unhideWhenUsed/>
    <w:rsid w:val="00B8500F"/>
    <w:pPr>
      <w:tabs>
        <w:tab w:val="center" w:pos="4536"/>
        <w:tab w:val="right" w:pos="9072"/>
      </w:tabs>
    </w:pPr>
    <w:rPr>
      <w:rFonts w:ascii="Georgia" w:eastAsiaTheme="minorHAnsi" w:hAnsi="Georgia" w:cstheme="minorBidi"/>
      <w:sz w:val="22"/>
      <w:szCs w:val="22"/>
      <w:lang w:val="de-DE" w:eastAsia="en-US"/>
    </w:rPr>
  </w:style>
  <w:style w:type="character" w:customStyle="1" w:styleId="En-tteCar">
    <w:name w:val="En-tête Car"/>
    <w:basedOn w:val="Policepardfaut"/>
    <w:link w:val="En-tte1"/>
    <w:rsid w:val="00B8500F"/>
    <w:rPr>
      <w:rFonts w:ascii="Georgia" w:eastAsiaTheme="minorHAnsi" w:hAnsi="Georgia" w:cstheme="minorBidi"/>
      <w:lang w:val="de-DE" w:eastAsia="en-US"/>
    </w:rPr>
  </w:style>
  <w:style w:type="paragraph" w:customStyle="1" w:styleId="Pieddepage1">
    <w:name w:val="Pied de page1"/>
    <w:basedOn w:val="Normal"/>
    <w:next w:val="Pieddepage"/>
    <w:link w:val="PieddepageCar"/>
    <w:unhideWhenUsed/>
    <w:rsid w:val="00B8500F"/>
    <w:pPr>
      <w:tabs>
        <w:tab w:val="center" w:pos="4536"/>
        <w:tab w:val="right" w:pos="9072"/>
      </w:tabs>
    </w:pPr>
    <w:rPr>
      <w:rFonts w:ascii="Georgia" w:eastAsiaTheme="minorHAnsi" w:hAnsi="Georgia" w:cstheme="minorBidi"/>
      <w:sz w:val="22"/>
      <w:szCs w:val="22"/>
      <w:lang w:val="de-DE" w:eastAsia="en-US"/>
    </w:rPr>
  </w:style>
  <w:style w:type="character" w:customStyle="1" w:styleId="PieddepageCar">
    <w:name w:val="Pied de page Car"/>
    <w:basedOn w:val="Policepardfaut"/>
    <w:link w:val="Pieddepage1"/>
    <w:rsid w:val="00B8500F"/>
    <w:rPr>
      <w:rFonts w:ascii="Georgia" w:eastAsiaTheme="minorHAnsi" w:hAnsi="Georgia" w:cstheme="minorBidi"/>
      <w:lang w:val="de-DE" w:eastAsia="en-US"/>
    </w:rPr>
  </w:style>
  <w:style w:type="character" w:customStyle="1" w:styleId="ParagraphedelisteCar">
    <w:name w:val="Paragraphe de liste Car"/>
    <w:basedOn w:val="Policepardfaut"/>
    <w:link w:val="Paragraphedeliste1"/>
    <w:uiPriority w:val="34"/>
    <w:rsid w:val="00B8500F"/>
    <w:rPr>
      <w:rFonts w:asciiTheme="minorHAnsi" w:eastAsiaTheme="minorHAnsi" w:hAnsiTheme="minorHAnsi" w:cstheme="minorBidi"/>
      <w:lang w:val="de-DE" w:eastAsia="en-US"/>
    </w:rPr>
  </w:style>
  <w:style w:type="paragraph" w:customStyle="1" w:styleId="Normal1">
    <w:name w:val="Normal1"/>
    <w:basedOn w:val="Normal"/>
    <w:rsid w:val="00B8500F"/>
    <w:pPr>
      <w:spacing w:before="100" w:beforeAutospacing="1" w:after="100" w:afterAutospacing="1"/>
    </w:pPr>
    <w:rPr>
      <w:lang w:val="de-DE" w:eastAsia="nl-BE"/>
    </w:rPr>
  </w:style>
  <w:style w:type="character" w:customStyle="1" w:styleId="bold">
    <w:name w:val="bold"/>
    <w:basedOn w:val="Policepardfaut"/>
    <w:rsid w:val="00B8500F"/>
  </w:style>
  <w:style w:type="character" w:customStyle="1" w:styleId="super">
    <w:name w:val="super"/>
    <w:basedOn w:val="Policepardfaut"/>
    <w:rsid w:val="00B8500F"/>
  </w:style>
  <w:style w:type="paragraph" w:customStyle="1" w:styleId="title-doc-first">
    <w:name w:val="title-doc-first"/>
    <w:basedOn w:val="Normal"/>
    <w:rsid w:val="00B8500F"/>
    <w:pPr>
      <w:spacing w:before="100" w:beforeAutospacing="1" w:after="100" w:afterAutospacing="1"/>
    </w:pPr>
    <w:rPr>
      <w:lang w:val="de-DE" w:eastAsia="nl-BE"/>
    </w:rPr>
  </w:style>
  <w:style w:type="character" w:customStyle="1" w:styleId="superscript">
    <w:name w:val="superscript"/>
    <w:basedOn w:val="Policepardfaut"/>
    <w:rsid w:val="00B8500F"/>
  </w:style>
  <w:style w:type="paragraph" w:customStyle="1" w:styleId="Corpsdetexte1">
    <w:name w:val="Corps de texte1"/>
    <w:basedOn w:val="Normal"/>
    <w:next w:val="Corpsdetexte"/>
    <w:link w:val="CorpsdetexteCar"/>
    <w:unhideWhenUsed/>
    <w:rsid w:val="00B8500F"/>
    <w:pPr>
      <w:spacing w:after="120"/>
    </w:pPr>
    <w:rPr>
      <w:rFonts w:ascii="Arial" w:eastAsiaTheme="minorHAnsi" w:hAnsi="Arial" w:cs="Calibri"/>
      <w:sz w:val="20"/>
      <w:szCs w:val="22"/>
      <w:lang w:val="de-DE" w:eastAsia="en-US"/>
    </w:rPr>
  </w:style>
  <w:style w:type="character" w:customStyle="1" w:styleId="CorpsdetexteCar">
    <w:name w:val="Corps de texte Car"/>
    <w:basedOn w:val="Policepardfaut"/>
    <w:link w:val="Corpsdetexte1"/>
    <w:rsid w:val="00B8500F"/>
    <w:rPr>
      <w:rFonts w:ascii="Arial" w:eastAsiaTheme="minorHAnsi" w:hAnsi="Arial" w:cs="Calibri"/>
      <w:sz w:val="20"/>
      <w:lang w:val="de-DE" w:eastAsia="en-US"/>
    </w:rPr>
  </w:style>
  <w:style w:type="paragraph" w:styleId="Textedemacro">
    <w:name w:val="macro"/>
    <w:link w:val="TextedemacroCar"/>
    <w:semiHidden/>
    <w:rsid w:val="00B8500F"/>
    <w:pPr>
      <w:tabs>
        <w:tab w:val="left" w:pos="567"/>
        <w:tab w:val="left" w:pos="1134"/>
        <w:tab w:val="left" w:pos="1701"/>
        <w:tab w:val="left" w:pos="2268"/>
        <w:tab w:val="left" w:pos="2835"/>
      </w:tabs>
      <w:spacing w:line="240" w:lineRule="atLeast"/>
    </w:pPr>
    <w:rPr>
      <w:rFonts w:ascii="Times" w:hAnsi="Times"/>
      <w:sz w:val="20"/>
      <w:szCs w:val="20"/>
      <w:lang w:val="de-DE" w:eastAsia="en-US"/>
    </w:rPr>
  </w:style>
  <w:style w:type="character" w:customStyle="1" w:styleId="TextedemacroCar">
    <w:name w:val="Texte de macro Car"/>
    <w:basedOn w:val="Policepardfaut"/>
    <w:link w:val="Textedemacro"/>
    <w:semiHidden/>
    <w:rsid w:val="00B8500F"/>
    <w:rPr>
      <w:rFonts w:ascii="Times" w:hAnsi="Times"/>
      <w:sz w:val="20"/>
      <w:szCs w:val="20"/>
      <w:lang w:val="de-DE" w:eastAsia="en-US"/>
    </w:rPr>
  </w:style>
  <w:style w:type="paragraph" w:customStyle="1" w:styleId="Heading71">
    <w:name w:val="Heading 71"/>
    <w:basedOn w:val="Normal"/>
    <w:next w:val="Normal"/>
    <w:qFormat/>
    <w:rsid w:val="00B8500F"/>
    <w:pPr>
      <w:keepNext/>
      <w:keepLines/>
      <w:spacing w:before="360" w:after="360"/>
      <w:ind w:left="5040" w:hanging="360"/>
      <w:outlineLvl w:val="6"/>
    </w:pPr>
    <w:rPr>
      <w:rFonts w:asciiTheme="minorHAnsi" w:hAnsiTheme="minorHAnsi"/>
      <w:spacing w:val="5"/>
      <w:sz w:val="16"/>
      <w:szCs w:val="16"/>
      <w:lang w:val="de-DE" w:eastAsia="en-US"/>
    </w:rPr>
  </w:style>
  <w:style w:type="paragraph" w:customStyle="1" w:styleId="Heading81">
    <w:name w:val="Heading 81"/>
    <w:basedOn w:val="Normal"/>
    <w:next w:val="Normal"/>
    <w:qFormat/>
    <w:rsid w:val="00B8500F"/>
    <w:pPr>
      <w:keepNext/>
      <w:keepLines/>
      <w:spacing w:before="360" w:after="360"/>
      <w:ind w:left="5760" w:hanging="360"/>
      <w:outlineLvl w:val="7"/>
    </w:pPr>
    <w:rPr>
      <w:rFonts w:asciiTheme="minorHAnsi" w:hAnsiTheme="minorHAnsi"/>
      <w:caps/>
      <w:spacing w:val="5"/>
      <w:sz w:val="14"/>
      <w:szCs w:val="14"/>
      <w:lang w:val="de-DE" w:eastAsia="en-US"/>
    </w:rPr>
  </w:style>
  <w:style w:type="paragraph" w:customStyle="1" w:styleId="Heading91">
    <w:name w:val="Heading 91"/>
    <w:basedOn w:val="Normal"/>
    <w:next w:val="Normal"/>
    <w:qFormat/>
    <w:rsid w:val="00B8500F"/>
    <w:pPr>
      <w:keepNext/>
      <w:keepLines/>
      <w:spacing w:before="360" w:after="360"/>
      <w:ind w:left="6480" w:hanging="180"/>
      <w:outlineLvl w:val="8"/>
    </w:pPr>
    <w:rPr>
      <w:rFonts w:asciiTheme="minorHAnsi" w:hAnsiTheme="minorHAnsi"/>
      <w:spacing w:val="5"/>
      <w:sz w:val="16"/>
      <w:szCs w:val="16"/>
      <w:lang w:val="de-DE" w:eastAsia="en-US"/>
    </w:rPr>
  </w:style>
  <w:style w:type="numbering" w:customStyle="1" w:styleId="NoList1">
    <w:name w:val="No List1"/>
    <w:next w:val="Aucuneliste"/>
    <w:uiPriority w:val="99"/>
    <w:semiHidden/>
    <w:unhideWhenUsed/>
    <w:rsid w:val="00B8500F"/>
  </w:style>
  <w:style w:type="paragraph" w:customStyle="1" w:styleId="TOC51">
    <w:name w:val="TOC 51"/>
    <w:basedOn w:val="Normal"/>
    <w:next w:val="Normal"/>
    <w:autoRedefine/>
    <w:semiHidden/>
    <w:rsid w:val="00B8500F"/>
    <w:pPr>
      <w:ind w:left="800"/>
    </w:pPr>
    <w:rPr>
      <w:rFonts w:asciiTheme="minorHAnsi" w:hAnsiTheme="minorHAnsi"/>
      <w:sz w:val="18"/>
      <w:szCs w:val="18"/>
      <w:lang w:val="de-DE" w:eastAsia="en-US"/>
    </w:rPr>
  </w:style>
  <w:style w:type="paragraph" w:customStyle="1" w:styleId="TOC41">
    <w:name w:val="TOC 41"/>
    <w:next w:val="Normal"/>
    <w:uiPriority w:val="39"/>
    <w:rsid w:val="00B8500F"/>
    <w:pPr>
      <w:ind w:left="600"/>
    </w:pPr>
    <w:rPr>
      <w:rFonts w:asciiTheme="minorHAnsi" w:hAnsiTheme="minorHAnsi"/>
      <w:sz w:val="18"/>
      <w:szCs w:val="18"/>
      <w:lang w:val="de-DE" w:eastAsia="en-US"/>
    </w:rPr>
  </w:style>
  <w:style w:type="paragraph" w:customStyle="1" w:styleId="TOC31">
    <w:name w:val="TOC 31"/>
    <w:next w:val="Normal"/>
    <w:uiPriority w:val="39"/>
    <w:rsid w:val="00B8500F"/>
    <w:pPr>
      <w:ind w:left="400"/>
    </w:pPr>
    <w:rPr>
      <w:rFonts w:asciiTheme="minorHAnsi" w:hAnsiTheme="minorHAnsi"/>
      <w:i/>
      <w:iCs/>
      <w:sz w:val="20"/>
      <w:szCs w:val="20"/>
      <w:lang w:val="de-DE" w:eastAsia="en-US"/>
    </w:rPr>
  </w:style>
  <w:style w:type="paragraph" w:customStyle="1" w:styleId="TOC21">
    <w:name w:val="TOC 21"/>
    <w:basedOn w:val="Normal"/>
    <w:next w:val="Normal"/>
    <w:uiPriority w:val="39"/>
    <w:rsid w:val="00B8500F"/>
    <w:pPr>
      <w:ind w:left="200"/>
    </w:pPr>
    <w:rPr>
      <w:rFonts w:asciiTheme="minorHAnsi" w:hAnsiTheme="minorHAnsi"/>
      <w:smallCaps/>
      <w:sz w:val="20"/>
      <w:szCs w:val="20"/>
      <w:lang w:val="de-DE" w:eastAsia="en-US"/>
    </w:rPr>
  </w:style>
  <w:style w:type="paragraph" w:customStyle="1" w:styleId="TOC11">
    <w:name w:val="TOC 11"/>
    <w:basedOn w:val="Normal"/>
    <w:next w:val="Normal"/>
    <w:uiPriority w:val="39"/>
    <w:rsid w:val="00B8500F"/>
    <w:pPr>
      <w:spacing w:before="120" w:after="120"/>
    </w:pPr>
    <w:rPr>
      <w:rFonts w:asciiTheme="minorHAnsi" w:hAnsiTheme="minorHAnsi"/>
      <w:b/>
      <w:bCs/>
      <w:caps/>
      <w:sz w:val="20"/>
      <w:szCs w:val="20"/>
      <w:lang w:val="de-DE" w:eastAsia="en-US"/>
    </w:rPr>
  </w:style>
  <w:style w:type="paragraph" w:customStyle="1" w:styleId="NormalIndent1">
    <w:name w:val="Normal Indent1"/>
    <w:basedOn w:val="Normal"/>
    <w:next w:val="Retraitnormal"/>
    <w:rsid w:val="00B8500F"/>
    <w:pPr>
      <w:tabs>
        <w:tab w:val="left" w:pos="567"/>
      </w:tabs>
      <w:spacing w:before="360" w:after="360"/>
      <w:ind w:left="284"/>
    </w:pPr>
    <w:rPr>
      <w:rFonts w:asciiTheme="minorHAnsi" w:hAnsiTheme="minorHAnsi"/>
      <w:sz w:val="20"/>
      <w:szCs w:val="18"/>
      <w:lang w:val="de-DE" w:eastAsia="en-US"/>
    </w:rPr>
  </w:style>
  <w:style w:type="paragraph" w:customStyle="1" w:styleId="auteurs">
    <w:name w:val="auteurs"/>
    <w:basedOn w:val="Normal"/>
    <w:rsid w:val="00B8500F"/>
    <w:pPr>
      <w:tabs>
        <w:tab w:val="center" w:pos="1985"/>
        <w:tab w:val="center" w:pos="6521"/>
      </w:tabs>
      <w:spacing w:before="360" w:after="360"/>
    </w:pPr>
    <w:rPr>
      <w:rFonts w:asciiTheme="minorHAnsi" w:hAnsiTheme="minorHAnsi"/>
      <w:sz w:val="20"/>
      <w:szCs w:val="18"/>
      <w:lang w:val="de-DE" w:eastAsia="en-US"/>
    </w:rPr>
  </w:style>
  <w:style w:type="paragraph" w:customStyle="1" w:styleId="TOC61">
    <w:name w:val="TOC 61"/>
    <w:basedOn w:val="Normal"/>
    <w:next w:val="Normal"/>
    <w:autoRedefine/>
    <w:semiHidden/>
    <w:rsid w:val="00B8500F"/>
    <w:pPr>
      <w:ind w:left="1000"/>
    </w:pPr>
    <w:rPr>
      <w:rFonts w:asciiTheme="minorHAnsi" w:hAnsiTheme="minorHAnsi"/>
      <w:sz w:val="18"/>
      <w:szCs w:val="18"/>
      <w:lang w:val="de-DE" w:eastAsia="en-US"/>
    </w:rPr>
  </w:style>
  <w:style w:type="paragraph" w:customStyle="1" w:styleId="TOC71">
    <w:name w:val="TOC 71"/>
    <w:basedOn w:val="Normal"/>
    <w:next w:val="Normal"/>
    <w:semiHidden/>
    <w:rsid w:val="00B8500F"/>
    <w:pPr>
      <w:ind w:left="1200"/>
    </w:pPr>
    <w:rPr>
      <w:rFonts w:asciiTheme="minorHAnsi" w:hAnsiTheme="minorHAnsi"/>
      <w:sz w:val="18"/>
      <w:szCs w:val="18"/>
      <w:lang w:val="de-DE" w:eastAsia="en-US"/>
    </w:rPr>
  </w:style>
  <w:style w:type="paragraph" w:customStyle="1" w:styleId="TOC81">
    <w:name w:val="TOC 81"/>
    <w:basedOn w:val="Normal"/>
    <w:next w:val="Normal"/>
    <w:semiHidden/>
    <w:rsid w:val="00B8500F"/>
    <w:pPr>
      <w:ind w:left="1400"/>
    </w:pPr>
    <w:rPr>
      <w:rFonts w:asciiTheme="minorHAnsi" w:hAnsiTheme="minorHAnsi"/>
      <w:sz w:val="18"/>
      <w:szCs w:val="18"/>
      <w:lang w:val="de-DE" w:eastAsia="en-US"/>
    </w:rPr>
  </w:style>
  <w:style w:type="paragraph" w:customStyle="1" w:styleId="TOC91">
    <w:name w:val="TOC 91"/>
    <w:basedOn w:val="Normal"/>
    <w:next w:val="Normal"/>
    <w:semiHidden/>
    <w:rsid w:val="00B8500F"/>
    <w:pPr>
      <w:ind w:left="1600"/>
    </w:pPr>
    <w:rPr>
      <w:rFonts w:asciiTheme="minorHAnsi" w:hAnsiTheme="minorHAnsi"/>
      <w:sz w:val="18"/>
      <w:szCs w:val="18"/>
      <w:lang w:val="de-DE" w:eastAsia="en-US"/>
    </w:rPr>
  </w:style>
  <w:style w:type="paragraph" w:customStyle="1" w:styleId="Titreniv1Titelniv1">
    <w:name w:val="Titre niv. 1/Titel niv. 1"/>
    <w:basedOn w:val="Normal"/>
    <w:next w:val="TexteTekst"/>
    <w:link w:val="Titreniv1Titelniv1Char"/>
    <w:semiHidden/>
    <w:rsid w:val="00B8500F"/>
    <w:pPr>
      <w:numPr>
        <w:numId w:val="12"/>
      </w:numPr>
      <w:spacing w:before="360" w:after="260"/>
    </w:pPr>
    <w:rPr>
      <w:rFonts w:asciiTheme="minorHAnsi" w:hAnsiTheme="minorHAnsi"/>
      <w:sz w:val="38"/>
      <w:szCs w:val="38"/>
      <w:lang w:val="de-DE" w:eastAsia="en-US"/>
    </w:rPr>
  </w:style>
  <w:style w:type="paragraph" w:styleId="Explorateurdedocuments">
    <w:name w:val="Document Map"/>
    <w:basedOn w:val="Normal"/>
    <w:link w:val="ExplorateurdedocumentsCar"/>
    <w:semiHidden/>
    <w:rsid w:val="00B8500F"/>
    <w:pPr>
      <w:shd w:val="clear" w:color="auto" w:fill="000080"/>
      <w:spacing w:before="360" w:after="360"/>
    </w:pPr>
    <w:rPr>
      <w:rFonts w:ascii="Tahoma" w:hAnsi="Tahoma"/>
      <w:sz w:val="20"/>
      <w:szCs w:val="18"/>
      <w:lang w:val="de-DE" w:eastAsia="en-US"/>
    </w:rPr>
  </w:style>
  <w:style w:type="character" w:customStyle="1" w:styleId="ExplorateurdedocumentsCar">
    <w:name w:val="Explorateur de documents Car"/>
    <w:basedOn w:val="Policepardfaut"/>
    <w:link w:val="Explorateurdedocuments"/>
    <w:semiHidden/>
    <w:rsid w:val="00B8500F"/>
    <w:rPr>
      <w:rFonts w:ascii="Tahoma" w:hAnsi="Tahoma"/>
      <w:sz w:val="20"/>
      <w:szCs w:val="18"/>
      <w:shd w:val="clear" w:color="auto" w:fill="000080"/>
      <w:lang w:val="de-DE" w:eastAsia="en-US"/>
    </w:rPr>
  </w:style>
  <w:style w:type="paragraph" w:customStyle="1" w:styleId="Titreniv2Titelniv2">
    <w:name w:val="Titre niv. 2/Titel niv. 2"/>
    <w:basedOn w:val="Titreniv1Titelniv1"/>
    <w:next w:val="TexteTekst"/>
    <w:link w:val="Titreniv2Titelniv2Char"/>
    <w:semiHidden/>
    <w:rsid w:val="00B8500F"/>
    <w:pPr>
      <w:numPr>
        <w:numId w:val="13"/>
      </w:numPr>
    </w:pPr>
    <w:rPr>
      <w:sz w:val="26"/>
    </w:rPr>
  </w:style>
  <w:style w:type="paragraph" w:customStyle="1" w:styleId="Titreniv3Titelniv3">
    <w:name w:val="Titre niv. 3/Titel niv. 3"/>
    <w:basedOn w:val="Titreniv2Titelniv2"/>
    <w:next w:val="TexteTekst"/>
    <w:link w:val="Titreniv3Titelniv3Char"/>
    <w:semiHidden/>
    <w:rsid w:val="00B8500F"/>
    <w:pPr>
      <w:numPr>
        <w:ilvl w:val="2"/>
        <w:numId w:val="14"/>
      </w:numPr>
    </w:pPr>
  </w:style>
  <w:style w:type="paragraph" w:customStyle="1" w:styleId="Titreniv4Titelniv4">
    <w:name w:val="Titre niv. 4/Titel niv. 4"/>
    <w:basedOn w:val="Titreniv3Titelniv3"/>
    <w:next w:val="TexteTekst"/>
    <w:semiHidden/>
    <w:rsid w:val="00B8500F"/>
    <w:pPr>
      <w:numPr>
        <w:ilvl w:val="3"/>
      </w:numPr>
      <w:tabs>
        <w:tab w:val="clear" w:pos="454"/>
        <w:tab w:val="num" w:pos="1800"/>
      </w:tabs>
      <w:ind w:left="2880" w:hanging="360"/>
    </w:pPr>
    <w:rPr>
      <w:sz w:val="18"/>
    </w:rPr>
  </w:style>
  <w:style w:type="paragraph" w:customStyle="1" w:styleId="Titreniv5Titelniv5">
    <w:name w:val="Titre niv. 5/Titel niv. 5"/>
    <w:basedOn w:val="Titreniv4Titelniv4"/>
    <w:next w:val="TexteTekst"/>
    <w:semiHidden/>
    <w:rsid w:val="00B8500F"/>
    <w:pPr>
      <w:numPr>
        <w:ilvl w:val="4"/>
        <w:numId w:val="17"/>
      </w:numPr>
      <w:tabs>
        <w:tab w:val="clear" w:pos="0"/>
        <w:tab w:val="num" w:pos="360"/>
      </w:tabs>
      <w:ind w:left="3600" w:hanging="360"/>
    </w:pPr>
    <w:rPr>
      <w:caps/>
      <w:spacing w:val="20"/>
      <w:sz w:val="14"/>
      <w:szCs w:val="14"/>
    </w:rPr>
  </w:style>
  <w:style w:type="paragraph" w:customStyle="1" w:styleId="Titreniv6Titelniv6">
    <w:name w:val="Titre niv. 6/Titel niv. 6"/>
    <w:basedOn w:val="Titreniv5Titelniv5"/>
    <w:next w:val="TexteTekst"/>
    <w:semiHidden/>
    <w:rsid w:val="00B8500F"/>
    <w:pPr>
      <w:numPr>
        <w:ilvl w:val="5"/>
        <w:numId w:val="16"/>
      </w:numPr>
      <w:tabs>
        <w:tab w:val="clear" w:pos="0"/>
        <w:tab w:val="num" w:pos="360"/>
        <w:tab w:val="num" w:pos="1800"/>
      </w:tabs>
      <w:ind w:left="4320" w:hanging="180"/>
    </w:pPr>
    <w:rPr>
      <w:caps w:val="0"/>
      <w:sz w:val="16"/>
      <w:szCs w:val="16"/>
    </w:rPr>
  </w:style>
  <w:style w:type="paragraph" w:customStyle="1" w:styleId="TexteTekst">
    <w:name w:val="Texte/Tekst"/>
    <w:semiHidden/>
    <w:rsid w:val="00B8500F"/>
    <w:pPr>
      <w:spacing w:line="260" w:lineRule="exact"/>
    </w:pPr>
    <w:rPr>
      <w:rFonts w:ascii="Arial" w:hAnsi="Arial"/>
      <w:sz w:val="18"/>
      <w:szCs w:val="18"/>
      <w:lang w:val="de-DE" w:eastAsia="en-US"/>
    </w:rPr>
  </w:style>
  <w:style w:type="paragraph" w:customStyle="1" w:styleId="Titreniv7Titelniv7">
    <w:name w:val="Titre niv. 7/Titel niv. 7"/>
    <w:basedOn w:val="Titreniv6Titelniv6"/>
    <w:next w:val="TexteTekst"/>
    <w:semiHidden/>
    <w:rsid w:val="00B8500F"/>
    <w:pPr>
      <w:numPr>
        <w:ilvl w:val="6"/>
        <w:numId w:val="15"/>
      </w:numPr>
      <w:tabs>
        <w:tab w:val="clear" w:pos="227"/>
        <w:tab w:val="num" w:pos="3600"/>
      </w:tabs>
      <w:ind w:left="5040" w:hanging="360"/>
    </w:pPr>
  </w:style>
  <w:style w:type="character" w:customStyle="1" w:styleId="Titreniv1Titelniv1Char">
    <w:name w:val="Titre niv. 1/Titel niv. 1 Char"/>
    <w:basedOn w:val="Policepardfaut"/>
    <w:link w:val="Titreniv1Titelniv1"/>
    <w:semiHidden/>
    <w:rsid w:val="00B8500F"/>
    <w:rPr>
      <w:rFonts w:asciiTheme="minorHAnsi" w:hAnsiTheme="minorHAnsi"/>
      <w:sz w:val="38"/>
      <w:szCs w:val="38"/>
      <w:lang w:val="de-DE" w:eastAsia="en-US"/>
    </w:rPr>
  </w:style>
  <w:style w:type="character" w:customStyle="1" w:styleId="Titreniv2Titelniv2Char">
    <w:name w:val="Titre niv. 2/Titel niv. 2 Char"/>
    <w:basedOn w:val="Titreniv1Titelniv1Char"/>
    <w:link w:val="Titreniv2Titelniv2"/>
    <w:semiHidden/>
    <w:rsid w:val="00B8500F"/>
    <w:rPr>
      <w:rFonts w:asciiTheme="minorHAnsi" w:hAnsiTheme="minorHAnsi"/>
      <w:sz w:val="26"/>
      <w:szCs w:val="38"/>
      <w:lang w:val="de-DE" w:eastAsia="en-US"/>
    </w:rPr>
  </w:style>
  <w:style w:type="character" w:customStyle="1" w:styleId="Titreniv3Titelniv3Char">
    <w:name w:val="Titre niv. 3/Titel niv. 3 Char"/>
    <w:basedOn w:val="Titreniv2Titelniv2Char"/>
    <w:link w:val="Titreniv3Titelniv3"/>
    <w:semiHidden/>
    <w:rsid w:val="00B8500F"/>
    <w:rPr>
      <w:rFonts w:asciiTheme="minorHAnsi" w:hAnsiTheme="minorHAnsi"/>
      <w:sz w:val="26"/>
      <w:szCs w:val="38"/>
      <w:lang w:val="de-DE" w:eastAsia="en-US"/>
    </w:rPr>
  </w:style>
  <w:style w:type="character" w:styleId="Numrodepage">
    <w:name w:val="page number"/>
    <w:basedOn w:val="Policepardfaut"/>
    <w:rsid w:val="00B8500F"/>
    <w:rPr>
      <w:sz w:val="17"/>
      <w:szCs w:val="17"/>
    </w:rPr>
  </w:style>
  <w:style w:type="paragraph" w:customStyle="1" w:styleId="NormalHanging">
    <w:name w:val="Normal Hanging"/>
    <w:basedOn w:val="Normal"/>
    <w:next w:val="Normal"/>
    <w:rsid w:val="00B8500F"/>
    <w:pPr>
      <w:spacing w:after="360"/>
      <w:ind w:left="284" w:hanging="284"/>
    </w:pPr>
    <w:rPr>
      <w:rFonts w:asciiTheme="minorHAnsi" w:hAnsiTheme="minorHAnsi"/>
      <w:sz w:val="20"/>
      <w:szCs w:val="18"/>
      <w:lang w:val="de-DE" w:eastAsia="en-US"/>
    </w:rPr>
  </w:style>
  <w:style w:type="paragraph" w:customStyle="1" w:styleId="Head1NoNum">
    <w:name w:val="Head1_NoNum"/>
    <w:next w:val="Normal"/>
    <w:rsid w:val="00B8500F"/>
    <w:pPr>
      <w:spacing w:before="2600" w:after="780" w:line="520" w:lineRule="exact"/>
    </w:pPr>
    <w:rPr>
      <w:rFonts w:ascii="Arial" w:hAnsi="Arial"/>
      <w:spacing w:val="6"/>
      <w:sz w:val="38"/>
      <w:szCs w:val="38"/>
      <w:lang w:val="de-DE" w:eastAsia="en-US"/>
    </w:rPr>
  </w:style>
  <w:style w:type="paragraph" w:customStyle="1" w:styleId="Head3NoNum">
    <w:name w:val="Head3_NoNum"/>
    <w:next w:val="Normal"/>
    <w:autoRedefine/>
    <w:rsid w:val="00B8500F"/>
    <w:pPr>
      <w:spacing w:line="320" w:lineRule="exact"/>
    </w:pPr>
    <w:rPr>
      <w:rFonts w:ascii="Arial" w:hAnsi="Arial"/>
      <w:sz w:val="28"/>
      <w:szCs w:val="28"/>
      <w:lang w:val="de-DE" w:eastAsia="en-US"/>
    </w:rPr>
  </w:style>
  <w:style w:type="table" w:customStyle="1" w:styleId="TableGrid1">
    <w:name w:val="Table Grid1"/>
    <w:basedOn w:val="TableauNormal"/>
    <w:next w:val="Grilledutableau"/>
    <w:rsid w:val="00B8500F"/>
    <w:pPr>
      <w:spacing w:line="260" w:lineRule="exact"/>
    </w:pPr>
    <w:rPr>
      <w:rFonts w:ascii="Times" w:hAnsi="Times"/>
      <w:sz w:val="20"/>
      <w:szCs w:val="20"/>
      <w:lang w:val="de-D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1NoNumNoBefore">
    <w:name w:val="Head1_NoNum_NoBefore"/>
    <w:autoRedefine/>
    <w:rsid w:val="00B8500F"/>
    <w:pPr>
      <w:spacing w:before="120" w:line="260" w:lineRule="atLeast"/>
    </w:pPr>
    <w:rPr>
      <w:rFonts w:ascii="Arial" w:hAnsi="Arial"/>
      <w:spacing w:val="6"/>
      <w:sz w:val="32"/>
      <w:szCs w:val="32"/>
      <w:lang w:val="de-DE" w:eastAsia="en-US"/>
    </w:rPr>
  </w:style>
  <w:style w:type="paragraph" w:customStyle="1" w:styleId="Copyright">
    <w:name w:val="Copyright"/>
    <w:rsid w:val="00B8500F"/>
    <w:pPr>
      <w:spacing w:after="227" w:line="160" w:lineRule="exact"/>
    </w:pPr>
    <w:rPr>
      <w:rFonts w:ascii="Arial" w:hAnsi="Arial" w:cs="Arial"/>
      <w:sz w:val="14"/>
      <w:szCs w:val="14"/>
      <w:lang w:val="de-DE" w:eastAsia="en-US"/>
    </w:rPr>
  </w:style>
  <w:style w:type="paragraph" w:customStyle="1" w:styleId="Partie">
    <w:name w:val="Partie"/>
    <w:rsid w:val="00B8500F"/>
    <w:pPr>
      <w:spacing w:line="576" w:lineRule="exact"/>
    </w:pPr>
    <w:rPr>
      <w:rFonts w:ascii="Arial" w:hAnsi="Arial"/>
      <w:sz w:val="28"/>
      <w:szCs w:val="18"/>
      <w:lang w:val="de-DE" w:eastAsia="en-US"/>
    </w:rPr>
  </w:style>
  <w:style w:type="paragraph" w:customStyle="1" w:styleId="Contenue">
    <w:name w:val="Contenue"/>
    <w:rsid w:val="00B8500F"/>
    <w:pPr>
      <w:spacing w:after="113" w:line="200" w:lineRule="exact"/>
    </w:pPr>
    <w:rPr>
      <w:rFonts w:ascii="Arial" w:hAnsi="Arial" w:cs="Arial"/>
      <w:sz w:val="16"/>
      <w:szCs w:val="14"/>
      <w:lang w:val="de-DE" w:eastAsia="en-US"/>
    </w:rPr>
  </w:style>
  <w:style w:type="paragraph" w:customStyle="1" w:styleId="Titre10">
    <w:name w:val="Titre1"/>
    <w:rsid w:val="00B8500F"/>
    <w:pPr>
      <w:tabs>
        <w:tab w:val="right" w:pos="7654"/>
      </w:tabs>
      <w:spacing w:before="260" w:after="260" w:line="260" w:lineRule="exact"/>
    </w:pPr>
    <w:rPr>
      <w:rFonts w:ascii="Arial" w:hAnsi="Arial"/>
      <w:sz w:val="26"/>
      <w:szCs w:val="26"/>
      <w:lang w:val="de-DE" w:eastAsia="en-US"/>
    </w:rPr>
  </w:style>
  <w:style w:type="paragraph" w:customStyle="1" w:styleId="Nom">
    <w:name w:val="Nom"/>
    <w:basedOn w:val="Normal"/>
    <w:rsid w:val="00B8500F"/>
    <w:pPr>
      <w:spacing w:before="113" w:after="360"/>
    </w:pPr>
    <w:rPr>
      <w:rFonts w:asciiTheme="minorHAnsi" w:hAnsiTheme="minorHAnsi"/>
      <w:sz w:val="20"/>
      <w:szCs w:val="20"/>
      <w:lang w:val="de-DE" w:eastAsia="en-US"/>
    </w:rPr>
  </w:style>
  <w:style w:type="paragraph" w:customStyle="1" w:styleId="Editeur">
    <w:name w:val="Editeur"/>
    <w:basedOn w:val="Normal"/>
    <w:rsid w:val="00B8500F"/>
    <w:pPr>
      <w:spacing w:before="360" w:after="360" w:line="200" w:lineRule="exact"/>
    </w:pPr>
    <w:rPr>
      <w:rFonts w:asciiTheme="minorHAnsi" w:hAnsiTheme="minorHAnsi"/>
      <w:sz w:val="16"/>
      <w:szCs w:val="20"/>
      <w:lang w:val="de-DE" w:eastAsia="en-US"/>
    </w:rPr>
  </w:style>
  <w:style w:type="paragraph" w:customStyle="1" w:styleId="Info">
    <w:name w:val="Info"/>
    <w:basedOn w:val="Normal"/>
    <w:rsid w:val="00B8500F"/>
    <w:pPr>
      <w:spacing w:before="360" w:after="227" w:line="160" w:lineRule="exact"/>
    </w:pPr>
    <w:rPr>
      <w:rFonts w:asciiTheme="minorHAnsi" w:hAnsiTheme="minorHAnsi"/>
      <w:sz w:val="16"/>
      <w:szCs w:val="20"/>
      <w:lang w:val="de-DE" w:eastAsia="en-US"/>
    </w:rPr>
  </w:style>
  <w:style w:type="paragraph" w:customStyle="1" w:styleId="StyleHeading1Before0pt">
    <w:name w:val="Style Heading 1 + Before:  0 pt"/>
    <w:basedOn w:val="Titre1"/>
    <w:rsid w:val="00B8500F"/>
  </w:style>
  <w:style w:type="paragraph" w:customStyle="1" w:styleId="Liste1">
    <w:name w:val="Liste1"/>
    <w:basedOn w:val="Normal"/>
    <w:next w:val="Normal"/>
    <w:rsid w:val="00B8500F"/>
    <w:pPr>
      <w:spacing w:after="360"/>
    </w:pPr>
    <w:rPr>
      <w:rFonts w:asciiTheme="minorHAnsi" w:hAnsiTheme="minorHAnsi"/>
      <w:sz w:val="20"/>
      <w:szCs w:val="18"/>
      <w:lang w:val="de-DE" w:eastAsia="en-US"/>
    </w:rPr>
  </w:style>
  <w:style w:type="numbering" w:customStyle="1" w:styleId="StyleNumberedLeft0cmHanging05cm">
    <w:name w:val="Style Numbered Left:  0 cm Hanging:  05 cm"/>
    <w:basedOn w:val="Aucuneliste"/>
    <w:rsid w:val="00B8500F"/>
    <w:pPr>
      <w:numPr>
        <w:numId w:val="18"/>
      </w:numPr>
    </w:pPr>
  </w:style>
  <w:style w:type="paragraph" w:customStyle="1" w:styleId="Abrviation">
    <w:name w:val="Abréviation"/>
    <w:autoRedefine/>
    <w:rsid w:val="00B8500F"/>
    <w:pPr>
      <w:tabs>
        <w:tab w:val="left" w:pos="1418"/>
      </w:tabs>
      <w:spacing w:line="260" w:lineRule="exact"/>
    </w:pPr>
    <w:rPr>
      <w:rFonts w:ascii="Arial" w:hAnsi="Arial"/>
      <w:sz w:val="18"/>
      <w:szCs w:val="18"/>
      <w:lang w:val="de-DE" w:eastAsia="en-US"/>
    </w:rPr>
  </w:style>
  <w:style w:type="paragraph" w:customStyle="1" w:styleId="Liste-ETG">
    <w:name w:val="Liste-ETG"/>
    <w:basedOn w:val="Normal"/>
    <w:rsid w:val="00B8500F"/>
    <w:pPr>
      <w:tabs>
        <w:tab w:val="left" w:pos="397"/>
        <w:tab w:val="right" w:pos="7654"/>
      </w:tabs>
      <w:spacing w:before="360" w:after="360"/>
    </w:pPr>
    <w:rPr>
      <w:rFonts w:asciiTheme="minorHAnsi" w:hAnsiTheme="minorHAnsi"/>
      <w:sz w:val="20"/>
      <w:szCs w:val="18"/>
      <w:lang w:val="de-DE" w:eastAsia="en-US"/>
    </w:rPr>
  </w:style>
  <w:style w:type="paragraph" w:customStyle="1" w:styleId="Titre-ETG">
    <w:name w:val="Titre-ETG"/>
    <w:basedOn w:val="Titre10"/>
    <w:next w:val="Liste-ETG"/>
    <w:rsid w:val="00B8500F"/>
    <w:pPr>
      <w:spacing w:after="0"/>
    </w:pPr>
    <w:rPr>
      <w:szCs w:val="20"/>
    </w:rPr>
  </w:style>
  <w:style w:type="numbering" w:customStyle="1" w:styleId="NoList11">
    <w:name w:val="No List11"/>
    <w:next w:val="Aucuneliste"/>
    <w:uiPriority w:val="99"/>
    <w:semiHidden/>
    <w:unhideWhenUsed/>
    <w:rsid w:val="00B8500F"/>
  </w:style>
  <w:style w:type="paragraph" w:customStyle="1" w:styleId="TOCHeading1">
    <w:name w:val="TOC Heading1"/>
    <w:basedOn w:val="Titre1"/>
    <w:next w:val="Normal"/>
    <w:uiPriority w:val="39"/>
    <w:unhideWhenUsed/>
    <w:qFormat/>
    <w:rsid w:val="00B8500F"/>
  </w:style>
  <w:style w:type="paragraph" w:customStyle="1" w:styleId="EndnoteText1">
    <w:name w:val="Endnote Text1"/>
    <w:basedOn w:val="Normal"/>
    <w:next w:val="Notedefin"/>
    <w:link w:val="EndnoteTextChar"/>
    <w:rsid w:val="00B8500F"/>
    <w:pPr>
      <w:jc w:val="both"/>
    </w:pPr>
    <w:rPr>
      <w:rFonts w:ascii="Calibri" w:eastAsiaTheme="minorHAnsi" w:hAnsi="Calibri" w:cstheme="minorBidi"/>
      <w:sz w:val="22"/>
      <w:szCs w:val="22"/>
      <w:lang w:val="de-DE" w:eastAsia="en-US"/>
    </w:rPr>
  </w:style>
  <w:style w:type="character" w:customStyle="1" w:styleId="EndnoteTextChar">
    <w:name w:val="Endnote Text Char"/>
    <w:basedOn w:val="Policepardfaut"/>
    <w:link w:val="EndnoteText1"/>
    <w:rsid w:val="00B8500F"/>
    <w:rPr>
      <w:rFonts w:ascii="Calibri" w:eastAsiaTheme="minorHAnsi" w:hAnsi="Calibri" w:cstheme="minorBidi"/>
      <w:lang w:val="de-DE" w:eastAsia="en-US"/>
    </w:rPr>
  </w:style>
  <w:style w:type="character" w:styleId="Appeldenotedefin">
    <w:name w:val="endnote reference"/>
    <w:basedOn w:val="Policepardfaut"/>
    <w:rsid w:val="00B8500F"/>
    <w:rPr>
      <w:vertAlign w:val="superscript"/>
    </w:rPr>
  </w:style>
  <w:style w:type="paragraph" w:customStyle="1" w:styleId="Caption1">
    <w:name w:val="Caption1"/>
    <w:basedOn w:val="Normal"/>
    <w:next w:val="Normal"/>
    <w:unhideWhenUsed/>
    <w:qFormat/>
    <w:rsid w:val="00B8500F"/>
    <w:pPr>
      <w:spacing w:after="200"/>
      <w:jc w:val="both"/>
    </w:pPr>
    <w:rPr>
      <w:rFonts w:asciiTheme="minorHAnsi" w:hAnsiTheme="minorHAnsi"/>
      <w:b/>
      <w:bCs/>
      <w:color w:val="4F81BD"/>
      <w:sz w:val="18"/>
      <w:szCs w:val="18"/>
      <w:lang w:val="de-DE" w:eastAsia="en-US"/>
    </w:rPr>
  </w:style>
  <w:style w:type="paragraph" w:customStyle="1" w:styleId="Box-Chartright-Heading">
    <w:name w:val="Box - Chart right - Heading"/>
    <w:uiPriority w:val="3"/>
    <w:qFormat/>
    <w:rsid w:val="00B8500F"/>
    <w:pPr>
      <w:keepNext/>
      <w:pBdr>
        <w:bottom w:val="single" w:sz="4" w:space="5" w:color="003299"/>
      </w:pBdr>
      <w:spacing w:line="280" w:lineRule="atLeast"/>
      <w:ind w:right="1247"/>
      <w:contextualSpacing/>
    </w:pPr>
    <w:rPr>
      <w:rFonts w:ascii="Arial" w:hAnsi="Arial" w:cs="Sendnya"/>
      <w:color w:val="003299"/>
      <w:kern w:val="19"/>
      <w:sz w:val="19"/>
      <w:lang w:val="de-DE" w:eastAsia="en-GB"/>
    </w:rPr>
  </w:style>
  <w:style w:type="table" w:customStyle="1" w:styleId="LightShading-Accent11">
    <w:name w:val="Light Shading - Accent 11"/>
    <w:basedOn w:val="TableauNormal"/>
    <w:next w:val="Trameclaire-Accent1"/>
    <w:uiPriority w:val="60"/>
    <w:rsid w:val="00B8500F"/>
    <w:rPr>
      <w:rFonts w:ascii="Times" w:hAnsi="Times"/>
      <w:color w:val="365F91"/>
      <w:sz w:val="20"/>
      <w:szCs w:val="20"/>
      <w:lang w:val="de-DE" w:eastAsia="nl-B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11">
    <w:name w:val="Light Grid - Accent 11"/>
    <w:basedOn w:val="TableauNormal"/>
    <w:next w:val="Grilleclaire-Accent1"/>
    <w:uiPriority w:val="62"/>
    <w:rsid w:val="00B8500F"/>
    <w:rPr>
      <w:rFonts w:ascii="Times" w:hAnsi="Times"/>
      <w:sz w:val="20"/>
      <w:szCs w:val="20"/>
      <w:lang w:val="de-DE" w:eastAsia="nl-B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Tableaucontemporain">
    <w:name w:val="Table Contemporary"/>
    <w:basedOn w:val="TableauNormal"/>
    <w:rsid w:val="00B8500F"/>
    <w:pPr>
      <w:spacing w:line="260" w:lineRule="atLeast"/>
      <w:jc w:val="both"/>
    </w:pPr>
    <w:rPr>
      <w:rFonts w:ascii="Times" w:hAnsi="Times"/>
      <w:sz w:val="20"/>
      <w:szCs w:val="20"/>
      <w:lang w:val="de-DE" w:eastAsia="nl-B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
    <w:name w:val="Table Grid11"/>
    <w:basedOn w:val="TableauNormal"/>
    <w:next w:val="Grilledutableau"/>
    <w:uiPriority w:val="1"/>
    <w:rsid w:val="00B8500F"/>
    <w:rPr>
      <w:rFonts w:ascii="Times" w:hAnsi="Times"/>
      <w:sz w:val="20"/>
      <w:szCs w:val="20"/>
      <w:lang w:val="de-D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nseEmphasis1">
    <w:name w:val="Intense Emphasis1"/>
    <w:basedOn w:val="Policepardfaut"/>
    <w:uiPriority w:val="21"/>
    <w:qFormat/>
    <w:rsid w:val="00B8500F"/>
    <w:rPr>
      <w:b/>
      <w:bCs/>
      <w:i/>
      <w:iCs/>
      <w:color w:val="4F81BD"/>
    </w:rPr>
  </w:style>
  <w:style w:type="table" w:customStyle="1" w:styleId="TableGrid111">
    <w:name w:val="Table Grid111"/>
    <w:basedOn w:val="TableauNormal"/>
    <w:next w:val="Grilledutableau"/>
    <w:uiPriority w:val="1"/>
    <w:rsid w:val="00B8500F"/>
    <w:pPr>
      <w:spacing w:before="120" w:line="276" w:lineRule="auto"/>
      <w:jc w:val="both"/>
    </w:pPr>
    <w:rPr>
      <w:rFonts w:asciiTheme="minorHAnsi" w:hAnsiTheme="minorHAnsi" w:cstheme="minorBidi"/>
      <w:lang w:val="de-DE"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rsid w:val="00B8500F"/>
    <w:pPr>
      <w:autoSpaceDE w:val="0"/>
      <w:autoSpaceDN w:val="0"/>
      <w:adjustRightInd w:val="0"/>
    </w:pPr>
    <w:rPr>
      <w:lang w:val="de-DE" w:eastAsia="nl-BE"/>
    </w:rPr>
  </w:style>
  <w:style w:type="paragraph" w:customStyle="1" w:styleId="CM3">
    <w:name w:val="CM3"/>
    <w:basedOn w:val="Normal"/>
    <w:next w:val="Normal"/>
    <w:uiPriority w:val="99"/>
    <w:rsid w:val="00B8500F"/>
    <w:pPr>
      <w:autoSpaceDE w:val="0"/>
      <w:autoSpaceDN w:val="0"/>
      <w:adjustRightInd w:val="0"/>
    </w:pPr>
    <w:rPr>
      <w:lang w:val="de-DE" w:eastAsia="nl-BE"/>
    </w:rPr>
  </w:style>
  <w:style w:type="paragraph" w:styleId="PrformatHTML">
    <w:name w:val="HTML Preformatted"/>
    <w:basedOn w:val="Normal"/>
    <w:link w:val="PrformatHTMLCar"/>
    <w:uiPriority w:val="99"/>
    <w:unhideWhenUsed/>
    <w:rsid w:val="00B850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e-DE" w:eastAsia="fr-BE"/>
    </w:rPr>
  </w:style>
  <w:style w:type="character" w:customStyle="1" w:styleId="PrformatHTMLCar">
    <w:name w:val="Préformaté HTML Car"/>
    <w:basedOn w:val="Policepardfaut"/>
    <w:link w:val="PrformatHTML"/>
    <w:uiPriority w:val="99"/>
    <w:rsid w:val="00B8500F"/>
    <w:rPr>
      <w:rFonts w:ascii="Courier New" w:hAnsi="Courier New" w:cs="Courier New"/>
      <w:sz w:val="20"/>
      <w:szCs w:val="20"/>
      <w:lang w:val="de-DE"/>
    </w:rPr>
  </w:style>
  <w:style w:type="character" w:styleId="Lienhypertextesuivivisit">
    <w:name w:val="FollowedHyperlink"/>
    <w:basedOn w:val="Policepardfaut"/>
    <w:uiPriority w:val="99"/>
    <w:unhideWhenUsed/>
    <w:rsid w:val="00B8500F"/>
    <w:rPr>
      <w:color w:val="800080"/>
      <w:u w:val="single"/>
    </w:rPr>
  </w:style>
  <w:style w:type="paragraph" w:customStyle="1" w:styleId="xl65">
    <w:name w:val="xl65"/>
    <w:basedOn w:val="Normal"/>
    <w:rsid w:val="00B8500F"/>
    <w:pPr>
      <w:spacing w:before="100" w:beforeAutospacing="1" w:after="100" w:afterAutospacing="1"/>
    </w:pPr>
    <w:rPr>
      <w:sz w:val="16"/>
      <w:szCs w:val="16"/>
      <w:lang w:val="de-DE" w:eastAsia="fr-BE"/>
    </w:rPr>
  </w:style>
  <w:style w:type="paragraph" w:customStyle="1" w:styleId="xl66">
    <w:name w:val="xl66"/>
    <w:basedOn w:val="Normal"/>
    <w:rsid w:val="00B8500F"/>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jc w:val="both"/>
      <w:textAlignment w:val="center"/>
    </w:pPr>
    <w:rPr>
      <w:b/>
      <w:bCs/>
      <w:color w:val="FFFFFF"/>
      <w:sz w:val="16"/>
      <w:szCs w:val="16"/>
      <w:lang w:val="de-DE" w:eastAsia="fr-BE"/>
    </w:rPr>
  </w:style>
  <w:style w:type="paragraph" w:customStyle="1" w:styleId="xl67">
    <w:name w:val="xl67"/>
    <w:basedOn w:val="Normal"/>
    <w:rsid w:val="00B8500F"/>
    <w:pPr>
      <w:pBdr>
        <w:top w:val="single" w:sz="8" w:space="0" w:color="auto"/>
        <w:bottom w:val="single" w:sz="8" w:space="0" w:color="auto"/>
        <w:right w:val="single" w:sz="8" w:space="0" w:color="auto"/>
      </w:pBdr>
      <w:shd w:val="clear" w:color="000000" w:fill="808080"/>
      <w:spacing w:before="100" w:beforeAutospacing="1" w:after="100" w:afterAutospacing="1"/>
      <w:jc w:val="both"/>
      <w:textAlignment w:val="center"/>
    </w:pPr>
    <w:rPr>
      <w:b/>
      <w:bCs/>
      <w:color w:val="FFFFFF"/>
      <w:sz w:val="16"/>
      <w:szCs w:val="16"/>
      <w:lang w:val="de-DE" w:eastAsia="fr-BE"/>
    </w:rPr>
  </w:style>
  <w:style w:type="paragraph" w:customStyle="1" w:styleId="xl68">
    <w:name w:val="xl68"/>
    <w:basedOn w:val="Normal"/>
    <w:rsid w:val="00B8500F"/>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sz w:val="16"/>
      <w:szCs w:val="16"/>
      <w:lang w:val="de-DE" w:eastAsia="fr-BE"/>
    </w:rPr>
  </w:style>
  <w:style w:type="paragraph" w:customStyle="1" w:styleId="xl69">
    <w:name w:val="xl69"/>
    <w:basedOn w:val="Normal"/>
    <w:rsid w:val="00B8500F"/>
    <w:pPr>
      <w:pBdr>
        <w:bottom w:val="single" w:sz="8" w:space="0" w:color="auto"/>
        <w:right w:val="single" w:sz="8" w:space="0" w:color="auto"/>
      </w:pBdr>
      <w:spacing w:before="100" w:beforeAutospacing="1" w:after="100" w:afterAutospacing="1"/>
      <w:jc w:val="both"/>
      <w:textAlignment w:val="center"/>
    </w:pPr>
    <w:rPr>
      <w:color w:val="000000"/>
      <w:sz w:val="16"/>
      <w:szCs w:val="16"/>
      <w:lang w:val="de-DE" w:eastAsia="fr-BE"/>
    </w:rPr>
  </w:style>
  <w:style w:type="paragraph" w:customStyle="1" w:styleId="xl91">
    <w:name w:val="xl91"/>
    <w:basedOn w:val="Normal"/>
    <w:rsid w:val="00B8500F"/>
    <w:pPr>
      <w:spacing w:before="100" w:beforeAutospacing="1" w:after="100" w:afterAutospacing="1"/>
      <w:textAlignment w:val="top"/>
    </w:pPr>
    <w:rPr>
      <w:lang w:val="de-DE" w:eastAsia="fr-BE"/>
    </w:rPr>
  </w:style>
  <w:style w:type="paragraph" w:customStyle="1" w:styleId="xl92">
    <w:name w:val="xl92"/>
    <w:basedOn w:val="Normal"/>
    <w:rsid w:val="00B8500F"/>
    <w:pPr>
      <w:spacing w:before="100" w:beforeAutospacing="1" w:after="100" w:afterAutospacing="1"/>
      <w:textAlignment w:val="top"/>
    </w:pPr>
    <w:rPr>
      <w:sz w:val="16"/>
      <w:szCs w:val="16"/>
      <w:lang w:val="de-DE" w:eastAsia="fr-BE"/>
    </w:rPr>
  </w:style>
  <w:style w:type="paragraph" w:customStyle="1" w:styleId="xl93">
    <w:name w:val="xl93"/>
    <w:basedOn w:val="Normal"/>
    <w:rsid w:val="00B8500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b/>
      <w:bCs/>
      <w:color w:val="000000"/>
      <w:sz w:val="20"/>
      <w:szCs w:val="20"/>
      <w:lang w:val="de-DE" w:eastAsia="fr-BE"/>
    </w:rPr>
  </w:style>
  <w:style w:type="paragraph" w:customStyle="1" w:styleId="xl94">
    <w:name w:val="xl94"/>
    <w:basedOn w:val="Normal"/>
    <w:rsid w:val="00B8500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b/>
      <w:bCs/>
      <w:color w:val="000000"/>
      <w:sz w:val="20"/>
      <w:szCs w:val="20"/>
      <w:lang w:val="de-DE" w:eastAsia="fr-BE"/>
    </w:rPr>
  </w:style>
  <w:style w:type="paragraph" w:customStyle="1" w:styleId="xl95">
    <w:name w:val="xl95"/>
    <w:basedOn w:val="Normal"/>
    <w:rsid w:val="00B850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de-DE" w:eastAsia="fr-BE"/>
    </w:rPr>
  </w:style>
  <w:style w:type="paragraph" w:customStyle="1" w:styleId="NoSpacing1">
    <w:name w:val="No Spacing1"/>
    <w:next w:val="Sansinterligne"/>
    <w:uiPriority w:val="1"/>
    <w:qFormat/>
    <w:rsid w:val="00B8500F"/>
    <w:rPr>
      <w:rFonts w:ascii="Calibri" w:eastAsiaTheme="minorHAnsi" w:hAnsi="Calibri" w:cs="Calibri"/>
      <w:lang w:val="de-DE" w:eastAsia="en-US"/>
    </w:rPr>
  </w:style>
  <w:style w:type="paragraph" w:customStyle="1" w:styleId="Bibliographie1">
    <w:name w:val="Bibliographie1"/>
    <w:basedOn w:val="Normal"/>
    <w:next w:val="Normal"/>
    <w:uiPriority w:val="37"/>
    <w:semiHidden/>
    <w:unhideWhenUsed/>
    <w:rsid w:val="00B8500F"/>
    <w:rPr>
      <w:rFonts w:ascii="Arial" w:eastAsiaTheme="minorHAnsi" w:hAnsi="Arial" w:cs="Calibri"/>
      <w:sz w:val="20"/>
      <w:szCs w:val="22"/>
      <w:lang w:val="de-DE" w:eastAsia="en-US"/>
    </w:rPr>
  </w:style>
  <w:style w:type="paragraph" w:customStyle="1" w:styleId="BlockText1">
    <w:name w:val="Block Text1"/>
    <w:basedOn w:val="Normal"/>
    <w:next w:val="Normalcentr"/>
    <w:semiHidden/>
    <w:unhideWhenUsed/>
    <w:rsid w:val="00B8500F"/>
    <w:pPr>
      <w:pBdr>
        <w:top w:val="single" w:sz="2" w:space="10" w:color="4F81BD"/>
        <w:left w:val="single" w:sz="2" w:space="10" w:color="4F81BD"/>
        <w:bottom w:val="single" w:sz="2" w:space="10" w:color="4F81BD"/>
        <w:right w:val="single" w:sz="2" w:space="10" w:color="4F81BD"/>
      </w:pBdr>
      <w:ind w:left="1152" w:right="1152"/>
    </w:pPr>
    <w:rPr>
      <w:rFonts w:asciiTheme="minorHAnsi" w:hAnsiTheme="minorHAnsi" w:cstheme="minorBidi"/>
      <w:i/>
      <w:iCs/>
      <w:color w:val="4F81BD"/>
      <w:sz w:val="20"/>
      <w:szCs w:val="22"/>
      <w:lang w:val="de-DE" w:eastAsia="en-US"/>
    </w:rPr>
  </w:style>
  <w:style w:type="paragraph" w:customStyle="1" w:styleId="Corpsdetexte21">
    <w:name w:val="Corps de texte 21"/>
    <w:basedOn w:val="Normal"/>
    <w:next w:val="Corpsdetexte2"/>
    <w:link w:val="Corpsdetexte2Car"/>
    <w:semiHidden/>
    <w:unhideWhenUsed/>
    <w:rsid w:val="00B8500F"/>
    <w:pPr>
      <w:spacing w:after="120" w:line="480" w:lineRule="auto"/>
    </w:pPr>
    <w:rPr>
      <w:rFonts w:ascii="Arial" w:eastAsiaTheme="minorHAnsi" w:hAnsi="Arial" w:cs="Calibri"/>
      <w:sz w:val="20"/>
      <w:szCs w:val="22"/>
      <w:lang w:val="de-DE" w:eastAsia="en-US"/>
    </w:rPr>
  </w:style>
  <w:style w:type="character" w:customStyle="1" w:styleId="Corpsdetexte2Car">
    <w:name w:val="Corps de texte 2 Car"/>
    <w:basedOn w:val="Policepardfaut"/>
    <w:link w:val="Corpsdetexte21"/>
    <w:semiHidden/>
    <w:rsid w:val="00B8500F"/>
    <w:rPr>
      <w:rFonts w:ascii="Arial" w:eastAsiaTheme="minorHAnsi" w:hAnsi="Arial" w:cs="Calibri"/>
      <w:sz w:val="20"/>
      <w:lang w:val="de-DE" w:eastAsia="en-US"/>
    </w:rPr>
  </w:style>
  <w:style w:type="paragraph" w:customStyle="1" w:styleId="Corpsdetexte31">
    <w:name w:val="Corps de texte 31"/>
    <w:basedOn w:val="Normal"/>
    <w:next w:val="Corpsdetexte3"/>
    <w:link w:val="Corpsdetexte3Car"/>
    <w:semiHidden/>
    <w:unhideWhenUsed/>
    <w:rsid w:val="00B8500F"/>
    <w:pPr>
      <w:spacing w:after="120"/>
    </w:pPr>
    <w:rPr>
      <w:rFonts w:ascii="Arial" w:eastAsiaTheme="minorHAnsi" w:hAnsi="Arial" w:cs="Calibri"/>
      <w:sz w:val="16"/>
      <w:szCs w:val="16"/>
      <w:lang w:val="de-DE" w:eastAsia="en-US"/>
    </w:rPr>
  </w:style>
  <w:style w:type="character" w:customStyle="1" w:styleId="Corpsdetexte3Car">
    <w:name w:val="Corps de texte 3 Car"/>
    <w:basedOn w:val="Policepardfaut"/>
    <w:link w:val="Corpsdetexte31"/>
    <w:semiHidden/>
    <w:rsid w:val="00B8500F"/>
    <w:rPr>
      <w:rFonts w:ascii="Arial" w:eastAsiaTheme="minorHAnsi" w:hAnsi="Arial" w:cs="Calibri"/>
      <w:sz w:val="16"/>
      <w:szCs w:val="16"/>
      <w:lang w:val="de-DE" w:eastAsia="en-US"/>
    </w:rPr>
  </w:style>
  <w:style w:type="paragraph" w:customStyle="1" w:styleId="Retrait1religne1">
    <w:name w:val="Retrait 1re ligne1"/>
    <w:basedOn w:val="Corpsdetexte"/>
    <w:next w:val="Retrait1religne"/>
    <w:link w:val="Retrait1religneCar"/>
    <w:semiHidden/>
    <w:unhideWhenUsed/>
    <w:rsid w:val="00B8500F"/>
    <w:pPr>
      <w:spacing w:after="0"/>
      <w:ind w:firstLine="360"/>
      <w:jc w:val="left"/>
    </w:pPr>
    <w:rPr>
      <w:rFonts w:ascii="Arial" w:hAnsi="Arial" w:cs="Calibri"/>
      <w:sz w:val="20"/>
    </w:rPr>
  </w:style>
  <w:style w:type="character" w:customStyle="1" w:styleId="Retrait1religneCar">
    <w:name w:val="Retrait 1re ligne Car"/>
    <w:basedOn w:val="CorpsdetexteCar"/>
    <w:link w:val="Retrait1religne1"/>
    <w:semiHidden/>
    <w:rsid w:val="00B8500F"/>
    <w:rPr>
      <w:rFonts w:ascii="Arial" w:eastAsiaTheme="minorHAnsi" w:hAnsi="Arial" w:cs="Calibri"/>
      <w:sz w:val="20"/>
      <w:lang w:val="de-DE" w:eastAsia="en-US"/>
    </w:rPr>
  </w:style>
  <w:style w:type="paragraph" w:customStyle="1" w:styleId="Retraitcorpsdetexte1">
    <w:name w:val="Retrait corps de texte1"/>
    <w:basedOn w:val="Normal"/>
    <w:next w:val="Retraitcorpsdetexte"/>
    <w:link w:val="RetraitcorpsdetexteCar"/>
    <w:semiHidden/>
    <w:unhideWhenUsed/>
    <w:rsid w:val="00B8500F"/>
    <w:pPr>
      <w:spacing w:after="120"/>
      <w:ind w:left="283"/>
    </w:pPr>
    <w:rPr>
      <w:rFonts w:ascii="Arial" w:eastAsiaTheme="minorHAnsi" w:hAnsi="Arial" w:cs="Calibri"/>
      <w:sz w:val="20"/>
      <w:szCs w:val="22"/>
      <w:lang w:val="de-DE" w:eastAsia="en-US"/>
    </w:rPr>
  </w:style>
  <w:style w:type="character" w:customStyle="1" w:styleId="RetraitcorpsdetexteCar">
    <w:name w:val="Retrait corps de texte Car"/>
    <w:basedOn w:val="Policepardfaut"/>
    <w:link w:val="Retraitcorpsdetexte1"/>
    <w:semiHidden/>
    <w:rsid w:val="00B8500F"/>
    <w:rPr>
      <w:rFonts w:ascii="Arial" w:eastAsiaTheme="minorHAnsi" w:hAnsi="Arial" w:cs="Calibri"/>
      <w:sz w:val="20"/>
      <w:lang w:val="de-DE" w:eastAsia="en-US"/>
    </w:rPr>
  </w:style>
  <w:style w:type="paragraph" w:customStyle="1" w:styleId="Retraitcorpset1relig1">
    <w:name w:val="Retrait corps et 1re lig.1"/>
    <w:basedOn w:val="Retraitcorpsdetexte"/>
    <w:next w:val="Retraitcorpset1relig"/>
    <w:link w:val="Retraitcorpset1religCar"/>
    <w:semiHidden/>
    <w:unhideWhenUsed/>
    <w:rsid w:val="00B8500F"/>
    <w:pPr>
      <w:spacing w:after="0"/>
      <w:ind w:left="360" w:firstLine="360"/>
      <w:jc w:val="left"/>
    </w:pPr>
    <w:rPr>
      <w:rFonts w:ascii="Arial" w:hAnsi="Arial" w:cs="Calibri"/>
      <w:sz w:val="20"/>
    </w:rPr>
  </w:style>
  <w:style w:type="character" w:customStyle="1" w:styleId="Retraitcorpset1religCar">
    <w:name w:val="Retrait corps et 1re lig. Car"/>
    <w:basedOn w:val="RetraitcorpsdetexteCar"/>
    <w:link w:val="Retraitcorpset1relig1"/>
    <w:semiHidden/>
    <w:rsid w:val="00B8500F"/>
    <w:rPr>
      <w:rFonts w:ascii="Arial" w:eastAsiaTheme="minorHAnsi" w:hAnsi="Arial" w:cs="Calibri"/>
      <w:sz w:val="20"/>
      <w:lang w:val="de-DE" w:eastAsia="en-US"/>
    </w:rPr>
  </w:style>
  <w:style w:type="paragraph" w:customStyle="1" w:styleId="Retraitcorpsdetexte21">
    <w:name w:val="Retrait corps de texte 21"/>
    <w:basedOn w:val="Normal"/>
    <w:next w:val="Retraitcorpsdetexte2"/>
    <w:link w:val="Retraitcorpsdetexte2Car"/>
    <w:semiHidden/>
    <w:unhideWhenUsed/>
    <w:rsid w:val="00B8500F"/>
    <w:pPr>
      <w:spacing w:after="120" w:line="480" w:lineRule="auto"/>
      <w:ind w:left="283"/>
    </w:pPr>
    <w:rPr>
      <w:rFonts w:ascii="Arial" w:eastAsiaTheme="minorHAnsi" w:hAnsi="Arial" w:cs="Calibri"/>
      <w:sz w:val="20"/>
      <w:szCs w:val="22"/>
      <w:lang w:val="de-DE" w:eastAsia="en-US"/>
    </w:rPr>
  </w:style>
  <w:style w:type="character" w:customStyle="1" w:styleId="Retraitcorpsdetexte2Car">
    <w:name w:val="Retrait corps de texte 2 Car"/>
    <w:basedOn w:val="Policepardfaut"/>
    <w:link w:val="Retraitcorpsdetexte21"/>
    <w:semiHidden/>
    <w:rsid w:val="00B8500F"/>
    <w:rPr>
      <w:rFonts w:ascii="Arial" w:eastAsiaTheme="minorHAnsi" w:hAnsi="Arial" w:cs="Calibri"/>
      <w:sz w:val="20"/>
      <w:lang w:val="de-DE" w:eastAsia="en-US"/>
    </w:rPr>
  </w:style>
  <w:style w:type="paragraph" w:customStyle="1" w:styleId="Retraitcorpsdetexte31">
    <w:name w:val="Retrait corps de texte 31"/>
    <w:basedOn w:val="Normal"/>
    <w:next w:val="Retraitcorpsdetexte3"/>
    <w:link w:val="Retraitcorpsdetexte3Car"/>
    <w:semiHidden/>
    <w:unhideWhenUsed/>
    <w:rsid w:val="00B8500F"/>
    <w:pPr>
      <w:spacing w:after="120"/>
      <w:ind w:left="283"/>
    </w:pPr>
    <w:rPr>
      <w:rFonts w:ascii="Arial" w:eastAsiaTheme="minorHAnsi" w:hAnsi="Arial" w:cs="Calibri"/>
      <w:sz w:val="16"/>
      <w:szCs w:val="16"/>
      <w:lang w:val="de-DE" w:eastAsia="en-US"/>
    </w:rPr>
  </w:style>
  <w:style w:type="character" w:customStyle="1" w:styleId="Retraitcorpsdetexte3Car">
    <w:name w:val="Retrait corps de texte 3 Car"/>
    <w:basedOn w:val="Policepardfaut"/>
    <w:link w:val="Retraitcorpsdetexte31"/>
    <w:semiHidden/>
    <w:rsid w:val="00B8500F"/>
    <w:rPr>
      <w:rFonts w:ascii="Arial" w:eastAsiaTheme="minorHAnsi" w:hAnsi="Arial" w:cs="Calibri"/>
      <w:sz w:val="16"/>
      <w:szCs w:val="16"/>
      <w:lang w:val="de-DE" w:eastAsia="en-US"/>
    </w:rPr>
  </w:style>
  <w:style w:type="paragraph" w:customStyle="1" w:styleId="Formuledepolitesse1">
    <w:name w:val="Formule de politesse1"/>
    <w:basedOn w:val="Normal"/>
    <w:next w:val="Formuledepolitesse"/>
    <w:link w:val="FormuledepolitesseCar"/>
    <w:semiHidden/>
    <w:unhideWhenUsed/>
    <w:rsid w:val="00B8500F"/>
    <w:pPr>
      <w:ind w:left="4252"/>
    </w:pPr>
    <w:rPr>
      <w:rFonts w:ascii="Arial" w:eastAsiaTheme="minorHAnsi" w:hAnsi="Arial" w:cs="Calibri"/>
      <w:sz w:val="20"/>
      <w:szCs w:val="22"/>
      <w:lang w:val="de-DE" w:eastAsia="en-US"/>
    </w:rPr>
  </w:style>
  <w:style w:type="character" w:customStyle="1" w:styleId="FormuledepolitesseCar">
    <w:name w:val="Formule de politesse Car"/>
    <w:basedOn w:val="Policepardfaut"/>
    <w:link w:val="Formuledepolitesse1"/>
    <w:semiHidden/>
    <w:rsid w:val="00B8500F"/>
    <w:rPr>
      <w:rFonts w:ascii="Arial" w:eastAsiaTheme="minorHAnsi" w:hAnsi="Arial" w:cs="Calibri"/>
      <w:sz w:val="20"/>
      <w:lang w:val="de-DE" w:eastAsia="en-US"/>
    </w:rPr>
  </w:style>
  <w:style w:type="paragraph" w:customStyle="1" w:styleId="Date1">
    <w:name w:val="Date1"/>
    <w:basedOn w:val="Normal"/>
    <w:next w:val="Normal"/>
    <w:semiHidden/>
    <w:unhideWhenUsed/>
    <w:rsid w:val="00B8500F"/>
    <w:rPr>
      <w:rFonts w:ascii="Arial" w:eastAsiaTheme="minorHAnsi" w:hAnsi="Arial" w:cs="Calibri"/>
      <w:sz w:val="20"/>
      <w:szCs w:val="22"/>
      <w:lang w:val="de-DE" w:eastAsia="en-US"/>
    </w:rPr>
  </w:style>
  <w:style w:type="character" w:customStyle="1" w:styleId="DateCar">
    <w:name w:val="Date Car"/>
    <w:basedOn w:val="Policepardfaut"/>
    <w:link w:val="Date"/>
    <w:semiHidden/>
    <w:rsid w:val="00B8500F"/>
    <w:rPr>
      <w:rFonts w:ascii="Arial" w:hAnsi="Arial" w:cs="Calibri"/>
      <w:sz w:val="20"/>
    </w:rPr>
  </w:style>
  <w:style w:type="paragraph" w:customStyle="1" w:styleId="Signaturelectronique1">
    <w:name w:val="Signature électronique1"/>
    <w:basedOn w:val="Normal"/>
    <w:next w:val="Signaturelectronique"/>
    <w:link w:val="SignaturelectroniqueCar"/>
    <w:semiHidden/>
    <w:unhideWhenUsed/>
    <w:rsid w:val="00B8500F"/>
    <w:rPr>
      <w:rFonts w:ascii="Arial" w:eastAsiaTheme="minorHAnsi" w:hAnsi="Arial" w:cs="Calibri"/>
      <w:sz w:val="20"/>
      <w:szCs w:val="22"/>
      <w:lang w:val="de-DE" w:eastAsia="en-US"/>
    </w:rPr>
  </w:style>
  <w:style w:type="character" w:customStyle="1" w:styleId="SignaturelectroniqueCar">
    <w:name w:val="Signature électronique Car"/>
    <w:basedOn w:val="Policepardfaut"/>
    <w:link w:val="Signaturelectronique1"/>
    <w:semiHidden/>
    <w:rsid w:val="00B8500F"/>
    <w:rPr>
      <w:rFonts w:ascii="Arial" w:eastAsiaTheme="minorHAnsi" w:hAnsi="Arial" w:cs="Calibri"/>
      <w:sz w:val="20"/>
      <w:lang w:val="de-DE" w:eastAsia="en-US"/>
    </w:rPr>
  </w:style>
  <w:style w:type="paragraph" w:customStyle="1" w:styleId="EnvelopeAddress1">
    <w:name w:val="Envelope Address1"/>
    <w:basedOn w:val="Normal"/>
    <w:next w:val="Adressedestinataire"/>
    <w:semiHidden/>
    <w:unhideWhenUsed/>
    <w:rsid w:val="00B8500F"/>
    <w:pPr>
      <w:framePr w:w="7938" w:h="1985" w:hRule="exact" w:hSpace="141" w:wrap="auto" w:hAnchor="page" w:xAlign="center" w:yAlign="bottom"/>
      <w:ind w:left="2835"/>
    </w:pPr>
    <w:rPr>
      <w:rFonts w:ascii="Cambria" w:hAnsi="Cambria"/>
      <w:lang w:val="de-DE" w:eastAsia="en-US"/>
    </w:rPr>
  </w:style>
  <w:style w:type="paragraph" w:customStyle="1" w:styleId="EnvelopeReturn1">
    <w:name w:val="Envelope Return1"/>
    <w:basedOn w:val="Normal"/>
    <w:next w:val="Adresseexpditeur"/>
    <w:semiHidden/>
    <w:unhideWhenUsed/>
    <w:rsid w:val="00B8500F"/>
    <w:rPr>
      <w:rFonts w:ascii="Cambria" w:hAnsi="Cambria"/>
      <w:sz w:val="20"/>
      <w:szCs w:val="20"/>
      <w:lang w:val="de-DE" w:eastAsia="en-US"/>
    </w:rPr>
  </w:style>
  <w:style w:type="paragraph" w:customStyle="1" w:styleId="AdresseHTML1">
    <w:name w:val="Adresse HTML1"/>
    <w:basedOn w:val="Normal"/>
    <w:next w:val="AdresseHTML"/>
    <w:link w:val="AdresseHTMLCar"/>
    <w:semiHidden/>
    <w:unhideWhenUsed/>
    <w:rsid w:val="00B8500F"/>
    <w:rPr>
      <w:rFonts w:ascii="Arial" w:eastAsiaTheme="minorHAnsi" w:hAnsi="Arial" w:cs="Calibri"/>
      <w:i/>
      <w:iCs/>
      <w:sz w:val="20"/>
      <w:szCs w:val="22"/>
      <w:lang w:val="de-DE" w:eastAsia="en-US"/>
    </w:rPr>
  </w:style>
  <w:style w:type="character" w:customStyle="1" w:styleId="AdresseHTMLCar">
    <w:name w:val="Adresse HTML Car"/>
    <w:basedOn w:val="Policepardfaut"/>
    <w:link w:val="AdresseHTML1"/>
    <w:semiHidden/>
    <w:rsid w:val="00B8500F"/>
    <w:rPr>
      <w:rFonts w:ascii="Arial" w:eastAsiaTheme="minorHAnsi" w:hAnsi="Arial" w:cs="Calibri"/>
      <w:i/>
      <w:iCs/>
      <w:sz w:val="20"/>
      <w:lang w:val="de-DE" w:eastAsia="en-US"/>
    </w:rPr>
  </w:style>
  <w:style w:type="paragraph" w:customStyle="1" w:styleId="Index11">
    <w:name w:val="Index 11"/>
    <w:basedOn w:val="Normal"/>
    <w:next w:val="Normal"/>
    <w:autoRedefine/>
    <w:semiHidden/>
    <w:unhideWhenUsed/>
    <w:rsid w:val="00B8500F"/>
    <w:pPr>
      <w:ind w:left="200" w:hanging="200"/>
    </w:pPr>
    <w:rPr>
      <w:rFonts w:ascii="Arial" w:eastAsiaTheme="minorHAnsi" w:hAnsi="Arial" w:cs="Calibri"/>
      <w:sz w:val="20"/>
      <w:szCs w:val="22"/>
      <w:lang w:val="de-DE" w:eastAsia="en-US"/>
    </w:rPr>
  </w:style>
  <w:style w:type="paragraph" w:customStyle="1" w:styleId="Index21">
    <w:name w:val="Index 21"/>
    <w:basedOn w:val="Normal"/>
    <w:next w:val="Normal"/>
    <w:autoRedefine/>
    <w:semiHidden/>
    <w:unhideWhenUsed/>
    <w:rsid w:val="00B8500F"/>
    <w:pPr>
      <w:ind w:left="400" w:hanging="200"/>
    </w:pPr>
    <w:rPr>
      <w:rFonts w:ascii="Arial" w:eastAsiaTheme="minorHAnsi" w:hAnsi="Arial" w:cs="Calibri"/>
      <w:sz w:val="20"/>
      <w:szCs w:val="22"/>
      <w:lang w:val="de-DE" w:eastAsia="en-US"/>
    </w:rPr>
  </w:style>
  <w:style w:type="paragraph" w:customStyle="1" w:styleId="Index31">
    <w:name w:val="Index 31"/>
    <w:basedOn w:val="Normal"/>
    <w:next w:val="Normal"/>
    <w:autoRedefine/>
    <w:semiHidden/>
    <w:unhideWhenUsed/>
    <w:rsid w:val="00B8500F"/>
    <w:pPr>
      <w:ind w:left="600" w:hanging="200"/>
    </w:pPr>
    <w:rPr>
      <w:rFonts w:ascii="Arial" w:eastAsiaTheme="minorHAnsi" w:hAnsi="Arial" w:cs="Calibri"/>
      <w:sz w:val="20"/>
      <w:szCs w:val="22"/>
      <w:lang w:val="de-DE" w:eastAsia="en-US"/>
    </w:rPr>
  </w:style>
  <w:style w:type="paragraph" w:customStyle="1" w:styleId="Index41">
    <w:name w:val="Index 41"/>
    <w:basedOn w:val="Normal"/>
    <w:next w:val="Normal"/>
    <w:autoRedefine/>
    <w:semiHidden/>
    <w:unhideWhenUsed/>
    <w:rsid w:val="00B8500F"/>
    <w:pPr>
      <w:ind w:left="800" w:hanging="200"/>
    </w:pPr>
    <w:rPr>
      <w:rFonts w:ascii="Arial" w:eastAsiaTheme="minorHAnsi" w:hAnsi="Arial" w:cs="Calibri"/>
      <w:sz w:val="20"/>
      <w:szCs w:val="22"/>
      <w:lang w:val="de-DE" w:eastAsia="en-US"/>
    </w:rPr>
  </w:style>
  <w:style w:type="paragraph" w:customStyle="1" w:styleId="Index51">
    <w:name w:val="Index 51"/>
    <w:basedOn w:val="Normal"/>
    <w:next w:val="Normal"/>
    <w:autoRedefine/>
    <w:semiHidden/>
    <w:unhideWhenUsed/>
    <w:rsid w:val="00B8500F"/>
    <w:pPr>
      <w:ind w:left="1000" w:hanging="200"/>
    </w:pPr>
    <w:rPr>
      <w:rFonts w:ascii="Arial" w:eastAsiaTheme="minorHAnsi" w:hAnsi="Arial" w:cs="Calibri"/>
      <w:sz w:val="20"/>
      <w:szCs w:val="22"/>
      <w:lang w:val="de-DE" w:eastAsia="en-US"/>
    </w:rPr>
  </w:style>
  <w:style w:type="paragraph" w:customStyle="1" w:styleId="Index61">
    <w:name w:val="Index 61"/>
    <w:basedOn w:val="Normal"/>
    <w:next w:val="Normal"/>
    <w:autoRedefine/>
    <w:semiHidden/>
    <w:unhideWhenUsed/>
    <w:rsid w:val="00B8500F"/>
    <w:pPr>
      <w:ind w:left="1200" w:hanging="200"/>
    </w:pPr>
    <w:rPr>
      <w:rFonts w:ascii="Arial" w:eastAsiaTheme="minorHAnsi" w:hAnsi="Arial" w:cs="Calibri"/>
      <w:sz w:val="20"/>
      <w:szCs w:val="22"/>
      <w:lang w:val="de-DE" w:eastAsia="en-US"/>
    </w:rPr>
  </w:style>
  <w:style w:type="paragraph" w:customStyle="1" w:styleId="Index71">
    <w:name w:val="Index 71"/>
    <w:basedOn w:val="Normal"/>
    <w:next w:val="Normal"/>
    <w:autoRedefine/>
    <w:semiHidden/>
    <w:unhideWhenUsed/>
    <w:rsid w:val="00B8500F"/>
    <w:pPr>
      <w:ind w:left="1400" w:hanging="200"/>
    </w:pPr>
    <w:rPr>
      <w:rFonts w:ascii="Arial" w:eastAsiaTheme="minorHAnsi" w:hAnsi="Arial" w:cs="Calibri"/>
      <w:sz w:val="20"/>
      <w:szCs w:val="22"/>
      <w:lang w:val="de-DE" w:eastAsia="en-US"/>
    </w:rPr>
  </w:style>
  <w:style w:type="paragraph" w:customStyle="1" w:styleId="Index81">
    <w:name w:val="Index 81"/>
    <w:basedOn w:val="Normal"/>
    <w:next w:val="Normal"/>
    <w:autoRedefine/>
    <w:semiHidden/>
    <w:unhideWhenUsed/>
    <w:rsid w:val="00B8500F"/>
    <w:pPr>
      <w:ind w:left="1600" w:hanging="200"/>
    </w:pPr>
    <w:rPr>
      <w:rFonts w:ascii="Arial" w:eastAsiaTheme="minorHAnsi" w:hAnsi="Arial" w:cs="Calibri"/>
      <w:sz w:val="20"/>
      <w:szCs w:val="22"/>
      <w:lang w:val="de-DE" w:eastAsia="en-US"/>
    </w:rPr>
  </w:style>
  <w:style w:type="paragraph" w:customStyle="1" w:styleId="Index91">
    <w:name w:val="Index 91"/>
    <w:basedOn w:val="Normal"/>
    <w:next w:val="Normal"/>
    <w:autoRedefine/>
    <w:semiHidden/>
    <w:unhideWhenUsed/>
    <w:rsid w:val="00B8500F"/>
    <w:pPr>
      <w:ind w:left="1800" w:hanging="200"/>
    </w:pPr>
    <w:rPr>
      <w:rFonts w:ascii="Arial" w:eastAsiaTheme="minorHAnsi" w:hAnsi="Arial" w:cs="Calibri"/>
      <w:sz w:val="20"/>
      <w:szCs w:val="22"/>
      <w:lang w:val="de-DE" w:eastAsia="en-US"/>
    </w:rPr>
  </w:style>
  <w:style w:type="paragraph" w:customStyle="1" w:styleId="IndexHeading1">
    <w:name w:val="Index Heading1"/>
    <w:basedOn w:val="Normal"/>
    <w:next w:val="Index1"/>
    <w:semiHidden/>
    <w:unhideWhenUsed/>
    <w:rsid w:val="00B8500F"/>
    <w:rPr>
      <w:rFonts w:ascii="Cambria" w:hAnsi="Cambria"/>
      <w:b/>
      <w:bCs/>
      <w:sz w:val="20"/>
      <w:szCs w:val="22"/>
      <w:lang w:val="de-DE" w:eastAsia="en-US"/>
    </w:rPr>
  </w:style>
  <w:style w:type="paragraph" w:customStyle="1" w:styleId="IntenseQuote1">
    <w:name w:val="Intense Quote1"/>
    <w:basedOn w:val="Normal"/>
    <w:next w:val="Normal"/>
    <w:uiPriority w:val="30"/>
    <w:qFormat/>
    <w:rsid w:val="00B8500F"/>
    <w:pPr>
      <w:pBdr>
        <w:top w:val="single" w:sz="4" w:space="10" w:color="4F81BD"/>
        <w:bottom w:val="single" w:sz="4" w:space="10" w:color="4F81BD"/>
      </w:pBdr>
      <w:spacing w:before="360" w:after="360"/>
      <w:ind w:left="864" w:right="864"/>
      <w:jc w:val="center"/>
    </w:pPr>
    <w:rPr>
      <w:rFonts w:ascii="Arial" w:eastAsiaTheme="minorHAnsi" w:hAnsi="Arial" w:cs="Calibri"/>
      <w:i/>
      <w:iCs/>
      <w:color w:val="4F81BD"/>
      <w:sz w:val="20"/>
      <w:szCs w:val="22"/>
      <w:lang w:val="de-DE" w:eastAsia="en-US"/>
    </w:rPr>
  </w:style>
  <w:style w:type="character" w:customStyle="1" w:styleId="CitationintenseCar">
    <w:name w:val="Citation intense Car"/>
    <w:basedOn w:val="Policepardfaut"/>
    <w:link w:val="Citationintense"/>
    <w:uiPriority w:val="30"/>
    <w:rsid w:val="00B8500F"/>
    <w:rPr>
      <w:rFonts w:ascii="Arial" w:eastAsia="Calibri" w:hAnsi="Arial" w:cs="Calibri"/>
      <w:i/>
      <w:iCs/>
      <w:color w:val="4F81BD"/>
    </w:rPr>
  </w:style>
  <w:style w:type="paragraph" w:customStyle="1" w:styleId="Liste2">
    <w:name w:val="Liste2"/>
    <w:basedOn w:val="Normal"/>
    <w:next w:val="Liste"/>
    <w:semiHidden/>
    <w:unhideWhenUsed/>
    <w:rsid w:val="00B8500F"/>
    <w:pPr>
      <w:ind w:left="283" w:hanging="283"/>
      <w:contextualSpacing/>
    </w:pPr>
    <w:rPr>
      <w:rFonts w:ascii="Arial" w:eastAsiaTheme="minorHAnsi" w:hAnsi="Arial" w:cs="Calibri"/>
      <w:sz w:val="20"/>
      <w:szCs w:val="22"/>
      <w:lang w:val="de-DE" w:eastAsia="en-US"/>
    </w:rPr>
  </w:style>
  <w:style w:type="paragraph" w:customStyle="1" w:styleId="Liste21">
    <w:name w:val="Liste 21"/>
    <w:basedOn w:val="Normal"/>
    <w:next w:val="Liste20"/>
    <w:semiHidden/>
    <w:unhideWhenUsed/>
    <w:rsid w:val="00B8500F"/>
    <w:pPr>
      <w:ind w:left="566" w:hanging="283"/>
      <w:contextualSpacing/>
    </w:pPr>
    <w:rPr>
      <w:rFonts w:ascii="Arial" w:eastAsiaTheme="minorHAnsi" w:hAnsi="Arial" w:cs="Calibri"/>
      <w:sz w:val="20"/>
      <w:szCs w:val="22"/>
      <w:lang w:val="de-DE" w:eastAsia="en-US"/>
    </w:rPr>
  </w:style>
  <w:style w:type="paragraph" w:customStyle="1" w:styleId="Liste31">
    <w:name w:val="Liste 31"/>
    <w:basedOn w:val="Normal"/>
    <w:next w:val="Liste3"/>
    <w:semiHidden/>
    <w:unhideWhenUsed/>
    <w:rsid w:val="00B8500F"/>
    <w:pPr>
      <w:ind w:left="849" w:hanging="283"/>
      <w:contextualSpacing/>
    </w:pPr>
    <w:rPr>
      <w:rFonts w:ascii="Arial" w:eastAsiaTheme="minorHAnsi" w:hAnsi="Arial" w:cs="Calibri"/>
      <w:sz w:val="20"/>
      <w:szCs w:val="22"/>
      <w:lang w:val="de-DE" w:eastAsia="en-US"/>
    </w:rPr>
  </w:style>
  <w:style w:type="paragraph" w:customStyle="1" w:styleId="Liste41">
    <w:name w:val="Liste 41"/>
    <w:basedOn w:val="Normal"/>
    <w:next w:val="Liste4"/>
    <w:semiHidden/>
    <w:unhideWhenUsed/>
    <w:rsid w:val="00B8500F"/>
    <w:pPr>
      <w:ind w:left="1132" w:hanging="283"/>
      <w:contextualSpacing/>
    </w:pPr>
    <w:rPr>
      <w:rFonts w:ascii="Arial" w:eastAsiaTheme="minorHAnsi" w:hAnsi="Arial" w:cs="Calibri"/>
      <w:sz w:val="20"/>
      <w:szCs w:val="22"/>
      <w:lang w:val="de-DE" w:eastAsia="en-US"/>
    </w:rPr>
  </w:style>
  <w:style w:type="paragraph" w:customStyle="1" w:styleId="Liste51">
    <w:name w:val="Liste 51"/>
    <w:basedOn w:val="Normal"/>
    <w:next w:val="Liste5"/>
    <w:semiHidden/>
    <w:unhideWhenUsed/>
    <w:rsid w:val="00B8500F"/>
    <w:pPr>
      <w:ind w:left="1415" w:hanging="283"/>
      <w:contextualSpacing/>
    </w:pPr>
    <w:rPr>
      <w:rFonts w:ascii="Arial" w:eastAsiaTheme="minorHAnsi" w:hAnsi="Arial" w:cs="Calibri"/>
      <w:sz w:val="20"/>
      <w:szCs w:val="22"/>
      <w:lang w:val="de-DE" w:eastAsia="en-US"/>
    </w:rPr>
  </w:style>
  <w:style w:type="paragraph" w:customStyle="1" w:styleId="Listepuces1">
    <w:name w:val="Liste à puces1"/>
    <w:basedOn w:val="Normal"/>
    <w:next w:val="Listepuces"/>
    <w:rsid w:val="00B8500F"/>
    <w:pPr>
      <w:numPr>
        <w:numId w:val="19"/>
      </w:numPr>
      <w:tabs>
        <w:tab w:val="clear" w:pos="360"/>
      </w:tabs>
      <w:ind w:left="720"/>
      <w:contextualSpacing/>
    </w:pPr>
    <w:rPr>
      <w:rFonts w:ascii="Arial" w:eastAsiaTheme="minorHAnsi" w:hAnsi="Arial" w:cs="Calibri"/>
      <w:sz w:val="20"/>
      <w:szCs w:val="22"/>
      <w:lang w:val="de-DE" w:eastAsia="en-US"/>
    </w:rPr>
  </w:style>
  <w:style w:type="paragraph" w:customStyle="1" w:styleId="Listepuces21">
    <w:name w:val="Liste à puces 21"/>
    <w:basedOn w:val="Normal"/>
    <w:next w:val="Listepuces2"/>
    <w:semiHidden/>
    <w:unhideWhenUsed/>
    <w:rsid w:val="00B8500F"/>
    <w:pPr>
      <w:numPr>
        <w:numId w:val="20"/>
      </w:numPr>
      <w:tabs>
        <w:tab w:val="clear" w:pos="643"/>
      </w:tabs>
      <w:ind w:left="720"/>
      <w:contextualSpacing/>
    </w:pPr>
    <w:rPr>
      <w:rFonts w:ascii="Arial" w:eastAsiaTheme="minorHAnsi" w:hAnsi="Arial" w:cs="Calibri"/>
      <w:sz w:val="20"/>
      <w:szCs w:val="22"/>
      <w:lang w:val="de-DE" w:eastAsia="en-US"/>
    </w:rPr>
  </w:style>
  <w:style w:type="paragraph" w:customStyle="1" w:styleId="Listepuces31">
    <w:name w:val="Liste à puces 31"/>
    <w:basedOn w:val="Normal"/>
    <w:next w:val="Listepuces3"/>
    <w:semiHidden/>
    <w:unhideWhenUsed/>
    <w:rsid w:val="00B8500F"/>
    <w:pPr>
      <w:numPr>
        <w:numId w:val="21"/>
      </w:numPr>
      <w:tabs>
        <w:tab w:val="clear" w:pos="926"/>
      </w:tabs>
      <w:ind w:left="720"/>
      <w:contextualSpacing/>
    </w:pPr>
    <w:rPr>
      <w:rFonts w:ascii="Arial" w:eastAsiaTheme="minorHAnsi" w:hAnsi="Arial" w:cs="Calibri"/>
      <w:sz w:val="20"/>
      <w:szCs w:val="22"/>
      <w:lang w:val="de-DE" w:eastAsia="en-US"/>
    </w:rPr>
  </w:style>
  <w:style w:type="paragraph" w:customStyle="1" w:styleId="Listepuces41">
    <w:name w:val="Liste à puces 41"/>
    <w:basedOn w:val="Normal"/>
    <w:next w:val="Listepuces4"/>
    <w:semiHidden/>
    <w:unhideWhenUsed/>
    <w:rsid w:val="00B8500F"/>
    <w:pPr>
      <w:numPr>
        <w:numId w:val="22"/>
      </w:numPr>
      <w:tabs>
        <w:tab w:val="clear" w:pos="1209"/>
      </w:tabs>
      <w:ind w:left="720"/>
      <w:contextualSpacing/>
    </w:pPr>
    <w:rPr>
      <w:rFonts w:ascii="Arial" w:eastAsiaTheme="minorHAnsi" w:hAnsi="Arial" w:cs="Calibri"/>
      <w:sz w:val="20"/>
      <w:szCs w:val="22"/>
      <w:lang w:val="de-DE" w:eastAsia="en-US"/>
    </w:rPr>
  </w:style>
  <w:style w:type="paragraph" w:customStyle="1" w:styleId="Listepuces51">
    <w:name w:val="Liste à puces 51"/>
    <w:basedOn w:val="Normal"/>
    <w:next w:val="Listepuces5"/>
    <w:semiHidden/>
    <w:unhideWhenUsed/>
    <w:rsid w:val="00B8500F"/>
    <w:pPr>
      <w:numPr>
        <w:numId w:val="23"/>
      </w:numPr>
      <w:tabs>
        <w:tab w:val="clear" w:pos="1492"/>
      </w:tabs>
      <w:ind w:left="720"/>
      <w:contextualSpacing/>
    </w:pPr>
    <w:rPr>
      <w:rFonts w:ascii="Arial" w:eastAsiaTheme="minorHAnsi" w:hAnsi="Arial" w:cs="Calibri"/>
      <w:sz w:val="20"/>
      <w:szCs w:val="22"/>
      <w:lang w:val="de-DE" w:eastAsia="en-US"/>
    </w:rPr>
  </w:style>
  <w:style w:type="paragraph" w:customStyle="1" w:styleId="Listecontinue1">
    <w:name w:val="Liste continue1"/>
    <w:basedOn w:val="Normal"/>
    <w:next w:val="Listecontinue"/>
    <w:semiHidden/>
    <w:unhideWhenUsed/>
    <w:rsid w:val="00B8500F"/>
    <w:pPr>
      <w:spacing w:after="120"/>
      <w:ind w:left="283"/>
      <w:contextualSpacing/>
    </w:pPr>
    <w:rPr>
      <w:rFonts w:ascii="Arial" w:eastAsiaTheme="minorHAnsi" w:hAnsi="Arial" w:cs="Calibri"/>
      <w:sz w:val="20"/>
      <w:szCs w:val="22"/>
      <w:lang w:val="de-DE" w:eastAsia="en-US"/>
    </w:rPr>
  </w:style>
  <w:style w:type="paragraph" w:customStyle="1" w:styleId="Listecontinue21">
    <w:name w:val="Liste continue 21"/>
    <w:basedOn w:val="Normal"/>
    <w:next w:val="Listecontinue2"/>
    <w:semiHidden/>
    <w:unhideWhenUsed/>
    <w:rsid w:val="00B8500F"/>
    <w:pPr>
      <w:spacing w:after="120"/>
      <w:ind w:left="566"/>
      <w:contextualSpacing/>
    </w:pPr>
    <w:rPr>
      <w:rFonts w:ascii="Arial" w:eastAsiaTheme="minorHAnsi" w:hAnsi="Arial" w:cs="Calibri"/>
      <w:sz w:val="20"/>
      <w:szCs w:val="22"/>
      <w:lang w:val="de-DE" w:eastAsia="en-US"/>
    </w:rPr>
  </w:style>
  <w:style w:type="paragraph" w:customStyle="1" w:styleId="Listecontinue31">
    <w:name w:val="Liste continue 31"/>
    <w:basedOn w:val="Normal"/>
    <w:next w:val="Listecontinue3"/>
    <w:rsid w:val="00B8500F"/>
    <w:pPr>
      <w:spacing w:after="120"/>
      <w:ind w:left="849"/>
      <w:contextualSpacing/>
    </w:pPr>
    <w:rPr>
      <w:rFonts w:ascii="Arial" w:eastAsiaTheme="minorHAnsi" w:hAnsi="Arial" w:cs="Calibri"/>
      <w:sz w:val="20"/>
      <w:szCs w:val="22"/>
      <w:lang w:val="de-DE" w:eastAsia="en-US"/>
    </w:rPr>
  </w:style>
  <w:style w:type="paragraph" w:customStyle="1" w:styleId="Listecontinue41">
    <w:name w:val="Liste continue 41"/>
    <w:basedOn w:val="Normal"/>
    <w:next w:val="Listecontinue4"/>
    <w:rsid w:val="00B8500F"/>
    <w:pPr>
      <w:spacing w:after="120"/>
      <w:ind w:left="1132"/>
      <w:contextualSpacing/>
    </w:pPr>
    <w:rPr>
      <w:rFonts w:ascii="Arial" w:eastAsiaTheme="minorHAnsi" w:hAnsi="Arial" w:cs="Calibri"/>
      <w:sz w:val="20"/>
      <w:szCs w:val="22"/>
      <w:lang w:val="de-DE" w:eastAsia="en-US"/>
    </w:rPr>
  </w:style>
  <w:style w:type="paragraph" w:customStyle="1" w:styleId="Listecontinue51">
    <w:name w:val="Liste continue 51"/>
    <w:basedOn w:val="Normal"/>
    <w:next w:val="Listecontinue5"/>
    <w:rsid w:val="00B8500F"/>
    <w:pPr>
      <w:spacing w:after="120"/>
      <w:ind w:left="1415"/>
      <w:contextualSpacing/>
    </w:pPr>
    <w:rPr>
      <w:rFonts w:ascii="Arial" w:eastAsiaTheme="minorHAnsi" w:hAnsi="Arial" w:cs="Calibri"/>
      <w:sz w:val="20"/>
      <w:szCs w:val="22"/>
      <w:lang w:val="de-DE" w:eastAsia="en-US"/>
    </w:rPr>
  </w:style>
  <w:style w:type="paragraph" w:customStyle="1" w:styleId="Listenumros1">
    <w:name w:val="Liste à numéros1"/>
    <w:basedOn w:val="Normal"/>
    <w:next w:val="Listenumros"/>
    <w:rsid w:val="00B8500F"/>
    <w:pPr>
      <w:numPr>
        <w:numId w:val="24"/>
      </w:numPr>
      <w:tabs>
        <w:tab w:val="clear" w:pos="360"/>
      </w:tabs>
      <w:ind w:left="720"/>
      <w:contextualSpacing/>
    </w:pPr>
    <w:rPr>
      <w:rFonts w:ascii="Arial" w:eastAsiaTheme="minorHAnsi" w:hAnsi="Arial" w:cs="Calibri"/>
      <w:sz w:val="20"/>
      <w:szCs w:val="22"/>
      <w:lang w:val="de-DE" w:eastAsia="en-US"/>
    </w:rPr>
  </w:style>
  <w:style w:type="paragraph" w:customStyle="1" w:styleId="Listenumros21">
    <w:name w:val="Liste à numéros 21"/>
    <w:basedOn w:val="Normal"/>
    <w:next w:val="Listenumros2"/>
    <w:semiHidden/>
    <w:unhideWhenUsed/>
    <w:rsid w:val="00B8500F"/>
    <w:pPr>
      <w:numPr>
        <w:numId w:val="25"/>
      </w:numPr>
      <w:tabs>
        <w:tab w:val="clear" w:pos="643"/>
      </w:tabs>
      <w:ind w:left="858"/>
      <w:contextualSpacing/>
    </w:pPr>
    <w:rPr>
      <w:rFonts w:ascii="Arial" w:eastAsiaTheme="minorHAnsi" w:hAnsi="Arial" w:cs="Calibri"/>
      <w:sz w:val="20"/>
      <w:szCs w:val="22"/>
      <w:lang w:val="de-DE" w:eastAsia="en-US"/>
    </w:rPr>
  </w:style>
  <w:style w:type="paragraph" w:customStyle="1" w:styleId="Listenumros31">
    <w:name w:val="Liste à numéros 31"/>
    <w:basedOn w:val="Normal"/>
    <w:next w:val="Listenumros3"/>
    <w:semiHidden/>
    <w:unhideWhenUsed/>
    <w:rsid w:val="00B8500F"/>
    <w:pPr>
      <w:numPr>
        <w:numId w:val="26"/>
      </w:numPr>
      <w:tabs>
        <w:tab w:val="clear" w:pos="926"/>
      </w:tabs>
      <w:ind w:left="1713" w:hanging="720"/>
      <w:contextualSpacing/>
    </w:pPr>
    <w:rPr>
      <w:rFonts w:ascii="Arial" w:eastAsiaTheme="minorHAnsi" w:hAnsi="Arial" w:cs="Calibri"/>
      <w:sz w:val="20"/>
      <w:szCs w:val="22"/>
      <w:lang w:val="de-DE" w:eastAsia="en-US"/>
    </w:rPr>
  </w:style>
  <w:style w:type="paragraph" w:customStyle="1" w:styleId="Listenumros41">
    <w:name w:val="Liste à numéros 41"/>
    <w:basedOn w:val="Normal"/>
    <w:next w:val="Listenumros4"/>
    <w:semiHidden/>
    <w:unhideWhenUsed/>
    <w:rsid w:val="00B8500F"/>
    <w:pPr>
      <w:numPr>
        <w:numId w:val="27"/>
      </w:numPr>
      <w:tabs>
        <w:tab w:val="clear" w:pos="1209"/>
      </w:tabs>
      <w:ind w:left="1713" w:hanging="720"/>
      <w:contextualSpacing/>
    </w:pPr>
    <w:rPr>
      <w:rFonts w:ascii="Arial" w:eastAsiaTheme="minorHAnsi" w:hAnsi="Arial" w:cs="Calibri"/>
      <w:sz w:val="20"/>
      <w:szCs w:val="22"/>
      <w:lang w:val="de-DE" w:eastAsia="en-US"/>
    </w:rPr>
  </w:style>
  <w:style w:type="paragraph" w:customStyle="1" w:styleId="Listenumros51">
    <w:name w:val="Liste à numéros 51"/>
    <w:basedOn w:val="Normal"/>
    <w:next w:val="Listenumros5"/>
    <w:semiHidden/>
    <w:unhideWhenUsed/>
    <w:rsid w:val="00B8500F"/>
    <w:pPr>
      <w:numPr>
        <w:numId w:val="28"/>
      </w:numPr>
      <w:tabs>
        <w:tab w:val="clear" w:pos="1492"/>
      </w:tabs>
      <w:ind w:left="720"/>
      <w:contextualSpacing/>
    </w:pPr>
    <w:rPr>
      <w:rFonts w:ascii="Arial" w:eastAsiaTheme="minorHAnsi" w:hAnsi="Arial" w:cs="Calibri"/>
      <w:sz w:val="20"/>
      <w:szCs w:val="22"/>
      <w:lang w:val="de-DE" w:eastAsia="en-US"/>
    </w:rPr>
  </w:style>
  <w:style w:type="paragraph" w:customStyle="1" w:styleId="MessageHeader1">
    <w:name w:val="Message Header1"/>
    <w:basedOn w:val="Normal"/>
    <w:next w:val="En-ttedemessage"/>
    <w:link w:val="MessageHeaderChar"/>
    <w:rsid w:val="00B8500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lang w:val="de-DE" w:eastAsia="en-US"/>
    </w:rPr>
  </w:style>
  <w:style w:type="character" w:customStyle="1" w:styleId="MessageHeaderChar">
    <w:name w:val="Message Header Char"/>
    <w:basedOn w:val="Policepardfaut"/>
    <w:link w:val="MessageHeader1"/>
    <w:rsid w:val="00B8500F"/>
    <w:rPr>
      <w:rFonts w:ascii="Cambria" w:hAnsi="Cambria"/>
      <w:sz w:val="24"/>
      <w:szCs w:val="24"/>
      <w:shd w:val="pct20" w:color="auto" w:fill="auto"/>
      <w:lang w:val="de-DE" w:eastAsia="en-US"/>
    </w:rPr>
  </w:style>
  <w:style w:type="paragraph" w:customStyle="1" w:styleId="NormalWeb1">
    <w:name w:val="Normal (Web)1"/>
    <w:basedOn w:val="Normal"/>
    <w:next w:val="NormalWeb"/>
    <w:semiHidden/>
    <w:unhideWhenUsed/>
    <w:rsid w:val="00B8500F"/>
    <w:rPr>
      <w:rFonts w:eastAsiaTheme="minorHAnsi"/>
      <w:lang w:val="de-DE" w:eastAsia="en-US"/>
    </w:rPr>
  </w:style>
  <w:style w:type="paragraph" w:customStyle="1" w:styleId="NoteHeading1">
    <w:name w:val="Note Heading1"/>
    <w:basedOn w:val="Normal"/>
    <w:next w:val="Normal"/>
    <w:link w:val="NoteHeadingChar"/>
    <w:semiHidden/>
    <w:unhideWhenUsed/>
    <w:rsid w:val="00B8500F"/>
    <w:rPr>
      <w:rFonts w:ascii="Arial" w:eastAsiaTheme="minorHAnsi" w:hAnsi="Arial" w:cs="Calibri"/>
      <w:sz w:val="20"/>
      <w:szCs w:val="22"/>
      <w:lang w:val="de-DE" w:eastAsia="en-US"/>
    </w:rPr>
  </w:style>
  <w:style w:type="character" w:customStyle="1" w:styleId="NoteHeadingChar">
    <w:name w:val="Note Heading Char"/>
    <w:basedOn w:val="Policepardfaut"/>
    <w:link w:val="NoteHeading1"/>
    <w:semiHidden/>
    <w:rsid w:val="00B8500F"/>
    <w:rPr>
      <w:rFonts w:ascii="Arial" w:eastAsiaTheme="minorHAnsi" w:hAnsi="Arial" w:cs="Calibri"/>
      <w:sz w:val="20"/>
      <w:lang w:val="de-DE" w:eastAsia="en-US"/>
    </w:rPr>
  </w:style>
  <w:style w:type="paragraph" w:customStyle="1" w:styleId="Textebrut1">
    <w:name w:val="Texte brut1"/>
    <w:basedOn w:val="Normal"/>
    <w:next w:val="Textebrut"/>
    <w:link w:val="TextebrutCar"/>
    <w:semiHidden/>
    <w:unhideWhenUsed/>
    <w:rsid w:val="00B8500F"/>
    <w:rPr>
      <w:rFonts w:ascii="Consolas" w:eastAsiaTheme="minorHAnsi" w:hAnsi="Consolas" w:cs="Calibri"/>
      <w:sz w:val="21"/>
      <w:szCs w:val="21"/>
      <w:lang w:val="de-DE" w:eastAsia="en-US"/>
    </w:rPr>
  </w:style>
  <w:style w:type="character" w:customStyle="1" w:styleId="TextebrutCar">
    <w:name w:val="Texte brut Car"/>
    <w:basedOn w:val="Policepardfaut"/>
    <w:link w:val="Textebrut1"/>
    <w:semiHidden/>
    <w:rsid w:val="00B8500F"/>
    <w:rPr>
      <w:rFonts w:ascii="Consolas" w:eastAsiaTheme="minorHAnsi" w:hAnsi="Consolas" w:cs="Calibri"/>
      <w:sz w:val="21"/>
      <w:szCs w:val="21"/>
      <w:lang w:val="de-DE" w:eastAsia="en-US"/>
    </w:rPr>
  </w:style>
  <w:style w:type="paragraph" w:customStyle="1" w:styleId="Quote1">
    <w:name w:val="Quote1"/>
    <w:basedOn w:val="Normal"/>
    <w:next w:val="Normal"/>
    <w:uiPriority w:val="29"/>
    <w:qFormat/>
    <w:rsid w:val="00B8500F"/>
    <w:pPr>
      <w:spacing w:before="200" w:after="160"/>
      <w:ind w:left="864" w:right="864"/>
      <w:jc w:val="center"/>
    </w:pPr>
    <w:rPr>
      <w:rFonts w:ascii="Arial" w:eastAsiaTheme="minorHAnsi" w:hAnsi="Arial" w:cs="Calibri"/>
      <w:i/>
      <w:iCs/>
      <w:color w:val="404040"/>
      <w:sz w:val="20"/>
      <w:szCs w:val="22"/>
      <w:lang w:val="de-DE" w:eastAsia="en-US"/>
    </w:rPr>
  </w:style>
  <w:style w:type="character" w:customStyle="1" w:styleId="CitationCar">
    <w:name w:val="Citation Car"/>
    <w:basedOn w:val="Policepardfaut"/>
    <w:link w:val="Citation"/>
    <w:uiPriority w:val="29"/>
    <w:rsid w:val="00B8500F"/>
    <w:rPr>
      <w:rFonts w:ascii="Arial" w:eastAsia="Calibri" w:hAnsi="Arial" w:cs="Calibri"/>
      <w:i/>
      <w:iCs/>
      <w:color w:val="404040"/>
    </w:rPr>
  </w:style>
  <w:style w:type="paragraph" w:customStyle="1" w:styleId="Salutations1">
    <w:name w:val="Salutations1"/>
    <w:basedOn w:val="Normal"/>
    <w:next w:val="Normal"/>
    <w:semiHidden/>
    <w:unhideWhenUsed/>
    <w:rsid w:val="00B8500F"/>
    <w:rPr>
      <w:rFonts w:ascii="Arial" w:eastAsiaTheme="minorHAnsi" w:hAnsi="Arial" w:cs="Calibri"/>
      <w:sz w:val="20"/>
      <w:szCs w:val="22"/>
      <w:lang w:val="de-DE" w:eastAsia="en-US"/>
    </w:rPr>
  </w:style>
  <w:style w:type="character" w:customStyle="1" w:styleId="SalutationsCar">
    <w:name w:val="Salutations Car"/>
    <w:basedOn w:val="Policepardfaut"/>
    <w:link w:val="Salutations"/>
    <w:semiHidden/>
    <w:rsid w:val="00B8500F"/>
    <w:rPr>
      <w:rFonts w:ascii="Arial" w:hAnsi="Arial" w:cs="Calibri"/>
      <w:sz w:val="20"/>
    </w:rPr>
  </w:style>
  <w:style w:type="paragraph" w:customStyle="1" w:styleId="Signature1">
    <w:name w:val="Signature1"/>
    <w:basedOn w:val="Normal"/>
    <w:next w:val="Signature"/>
    <w:link w:val="SignatureCar"/>
    <w:semiHidden/>
    <w:unhideWhenUsed/>
    <w:rsid w:val="00B8500F"/>
    <w:pPr>
      <w:ind w:left="4252"/>
    </w:pPr>
    <w:rPr>
      <w:rFonts w:ascii="Arial" w:eastAsiaTheme="minorHAnsi" w:hAnsi="Arial" w:cs="Calibri"/>
      <w:sz w:val="20"/>
      <w:szCs w:val="22"/>
      <w:lang w:val="de-DE" w:eastAsia="en-US"/>
    </w:rPr>
  </w:style>
  <w:style w:type="character" w:customStyle="1" w:styleId="SignatureCar">
    <w:name w:val="Signature Car"/>
    <w:basedOn w:val="Policepardfaut"/>
    <w:link w:val="Signature1"/>
    <w:semiHidden/>
    <w:rsid w:val="00B8500F"/>
    <w:rPr>
      <w:rFonts w:ascii="Arial" w:eastAsiaTheme="minorHAnsi" w:hAnsi="Arial" w:cs="Calibri"/>
      <w:sz w:val="20"/>
      <w:lang w:val="de-DE" w:eastAsia="en-US"/>
    </w:rPr>
  </w:style>
  <w:style w:type="paragraph" w:customStyle="1" w:styleId="Subtitle1">
    <w:name w:val="Subtitle1"/>
    <w:basedOn w:val="Normal"/>
    <w:next w:val="Normal"/>
    <w:qFormat/>
    <w:rsid w:val="00B8500F"/>
    <w:pPr>
      <w:numPr>
        <w:ilvl w:val="1"/>
      </w:numPr>
      <w:spacing w:after="160"/>
    </w:pPr>
    <w:rPr>
      <w:rFonts w:asciiTheme="minorHAnsi" w:hAnsiTheme="minorHAnsi" w:cstheme="minorBidi"/>
      <w:color w:val="5A5A5A"/>
      <w:spacing w:val="15"/>
      <w:sz w:val="22"/>
      <w:szCs w:val="22"/>
      <w:lang w:val="de-DE" w:eastAsia="en-US"/>
    </w:rPr>
  </w:style>
  <w:style w:type="character" w:customStyle="1" w:styleId="Sous-titreCar">
    <w:name w:val="Sous-titre Car"/>
    <w:basedOn w:val="Policepardfaut"/>
    <w:link w:val="Sous-titre"/>
    <w:rsid w:val="00B8500F"/>
    <w:rPr>
      <w:rFonts w:ascii="Calibri" w:hAnsi="Calibri"/>
      <w:color w:val="5A5A5A"/>
      <w:spacing w:val="15"/>
    </w:rPr>
  </w:style>
  <w:style w:type="paragraph" w:customStyle="1" w:styleId="Title1">
    <w:name w:val="Title1"/>
    <w:basedOn w:val="Normal"/>
    <w:next w:val="Normal"/>
    <w:qFormat/>
    <w:rsid w:val="00B8500F"/>
    <w:pPr>
      <w:contextualSpacing/>
    </w:pPr>
    <w:rPr>
      <w:rFonts w:ascii="Cambria" w:hAnsi="Cambria"/>
      <w:spacing w:val="-10"/>
      <w:kern w:val="28"/>
      <w:sz w:val="56"/>
      <w:szCs w:val="56"/>
      <w:lang w:val="de-DE" w:eastAsia="en-US"/>
    </w:rPr>
  </w:style>
  <w:style w:type="character" w:customStyle="1" w:styleId="TitreCar">
    <w:name w:val="Titre Car"/>
    <w:basedOn w:val="Policepardfaut"/>
    <w:link w:val="Titre"/>
    <w:rsid w:val="00B8500F"/>
    <w:rPr>
      <w:rFonts w:ascii="Cambria" w:hAnsi="Cambria"/>
      <w:spacing w:val="-10"/>
      <w:kern w:val="28"/>
      <w:sz w:val="56"/>
      <w:szCs w:val="56"/>
    </w:rPr>
  </w:style>
  <w:style w:type="character" w:styleId="Accentuation">
    <w:name w:val="Emphasis"/>
    <w:basedOn w:val="Policepardfaut"/>
    <w:qFormat/>
    <w:locked/>
    <w:rsid w:val="00B8500F"/>
    <w:rPr>
      <w:i/>
      <w:iCs/>
    </w:rPr>
  </w:style>
  <w:style w:type="paragraph" w:customStyle="1" w:styleId="CM4">
    <w:name w:val="CM4"/>
    <w:basedOn w:val="Normal"/>
    <w:next w:val="Normal"/>
    <w:uiPriority w:val="99"/>
    <w:rsid w:val="00B8500F"/>
    <w:pPr>
      <w:autoSpaceDE w:val="0"/>
      <w:autoSpaceDN w:val="0"/>
      <w:adjustRightInd w:val="0"/>
    </w:pPr>
    <w:rPr>
      <w:lang w:val="de-DE" w:eastAsia="nl-BE"/>
    </w:rPr>
  </w:style>
  <w:style w:type="paragraph" w:customStyle="1" w:styleId="Retraitnormal1">
    <w:name w:val="Retrait normal1"/>
    <w:basedOn w:val="Normal"/>
    <w:next w:val="Retraitnormal"/>
    <w:unhideWhenUsed/>
    <w:rsid w:val="00B8500F"/>
    <w:pPr>
      <w:spacing w:after="160" w:line="259" w:lineRule="auto"/>
      <w:ind w:left="360"/>
    </w:pPr>
    <w:rPr>
      <w:rFonts w:asciiTheme="minorHAnsi" w:eastAsiaTheme="minorHAnsi" w:hAnsiTheme="minorHAnsi" w:cstheme="minorBidi"/>
      <w:sz w:val="22"/>
      <w:szCs w:val="22"/>
      <w:lang w:val="de-DE" w:eastAsia="en-US"/>
    </w:rPr>
  </w:style>
  <w:style w:type="paragraph" w:customStyle="1" w:styleId="Notedefin1">
    <w:name w:val="Note de fin1"/>
    <w:basedOn w:val="Normal"/>
    <w:next w:val="Notedefin"/>
    <w:link w:val="NotedefinCar"/>
    <w:unhideWhenUsed/>
    <w:rsid w:val="00B8500F"/>
    <w:rPr>
      <w:rFonts w:asciiTheme="minorHAnsi" w:eastAsiaTheme="minorHAnsi" w:hAnsiTheme="minorHAnsi" w:cstheme="minorBidi"/>
      <w:sz w:val="20"/>
      <w:szCs w:val="20"/>
      <w:lang w:val="de-DE" w:eastAsia="en-US"/>
    </w:rPr>
  </w:style>
  <w:style w:type="character" w:customStyle="1" w:styleId="NotedefinCar">
    <w:name w:val="Note de fin Car"/>
    <w:basedOn w:val="Policepardfaut"/>
    <w:link w:val="Notedefin1"/>
    <w:rsid w:val="00B8500F"/>
    <w:rPr>
      <w:rFonts w:asciiTheme="minorHAnsi" w:eastAsiaTheme="minorHAnsi" w:hAnsiTheme="minorHAnsi" w:cstheme="minorBidi"/>
      <w:sz w:val="20"/>
      <w:szCs w:val="20"/>
      <w:lang w:val="de-DE" w:eastAsia="en-US"/>
    </w:rPr>
  </w:style>
  <w:style w:type="table" w:customStyle="1" w:styleId="Trameclaire-Accent11">
    <w:name w:val="Trame claire - Accent 11"/>
    <w:basedOn w:val="TableauNormal"/>
    <w:next w:val="Trameclaire-Accent1"/>
    <w:uiPriority w:val="60"/>
    <w:semiHidden/>
    <w:unhideWhenUsed/>
    <w:rsid w:val="00B8500F"/>
    <w:rPr>
      <w:rFonts w:asciiTheme="minorHAnsi" w:eastAsiaTheme="minorHAnsi" w:hAnsiTheme="minorHAnsi" w:cstheme="minorBidi"/>
      <w:color w:val="2F5496"/>
      <w:lang w:val="de-DE" w:eastAsia="en-U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Grilleclaire-Accent11">
    <w:name w:val="Grille claire - Accent 11"/>
    <w:basedOn w:val="TableauNormal"/>
    <w:next w:val="Grilleclaire-Accent1"/>
    <w:uiPriority w:val="62"/>
    <w:rsid w:val="00B8500F"/>
    <w:rPr>
      <w:rFonts w:asciiTheme="minorHAnsi" w:eastAsiaTheme="minorHAnsi" w:hAnsiTheme="minorHAnsi" w:cstheme="minorBidi"/>
      <w:lang w:val="de-DE"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character" w:customStyle="1" w:styleId="Accentuationintense1">
    <w:name w:val="Accentuation intense1"/>
    <w:basedOn w:val="Policepardfaut"/>
    <w:uiPriority w:val="21"/>
    <w:qFormat/>
    <w:rsid w:val="00B8500F"/>
    <w:rPr>
      <w:i/>
      <w:iCs/>
      <w:color w:val="4472C4"/>
    </w:rPr>
  </w:style>
  <w:style w:type="paragraph" w:customStyle="1" w:styleId="Sansinterligne1">
    <w:name w:val="Sans interligne1"/>
    <w:next w:val="Sansinterligne"/>
    <w:uiPriority w:val="1"/>
    <w:qFormat/>
    <w:rsid w:val="00B8500F"/>
    <w:rPr>
      <w:rFonts w:asciiTheme="minorHAnsi" w:eastAsiaTheme="minorHAnsi" w:hAnsiTheme="minorHAnsi" w:cstheme="minorBidi"/>
      <w:lang w:val="de-DE" w:eastAsia="en-US"/>
    </w:rPr>
  </w:style>
  <w:style w:type="paragraph" w:customStyle="1" w:styleId="Normalcentr1">
    <w:name w:val="Normal centré1"/>
    <w:basedOn w:val="Normal"/>
    <w:next w:val="Normalcentr"/>
    <w:semiHidden/>
    <w:unhideWhenUsed/>
    <w:rsid w:val="00B8500F"/>
    <w:pPr>
      <w:pBdr>
        <w:top w:val="single" w:sz="2" w:space="10" w:color="4472C4"/>
        <w:left w:val="single" w:sz="2" w:space="10" w:color="4472C4"/>
        <w:bottom w:val="single" w:sz="2" w:space="10" w:color="4472C4"/>
        <w:right w:val="single" w:sz="2" w:space="10" w:color="4472C4"/>
      </w:pBdr>
      <w:spacing w:after="160" w:line="259" w:lineRule="auto"/>
      <w:ind w:left="1152" w:right="1152"/>
    </w:pPr>
    <w:rPr>
      <w:rFonts w:asciiTheme="minorHAnsi" w:hAnsiTheme="minorHAnsi" w:cstheme="minorBidi"/>
      <w:i/>
      <w:iCs/>
      <w:color w:val="4472C4"/>
      <w:sz w:val="22"/>
      <w:szCs w:val="22"/>
      <w:lang w:val="de-DE" w:eastAsia="en-US"/>
    </w:rPr>
  </w:style>
  <w:style w:type="paragraph" w:customStyle="1" w:styleId="Adressedestinataire1">
    <w:name w:val="Adresse destinataire1"/>
    <w:basedOn w:val="Normal"/>
    <w:next w:val="Adressedestinataire"/>
    <w:semiHidden/>
    <w:unhideWhenUsed/>
    <w:rsid w:val="00B8500F"/>
    <w:pPr>
      <w:framePr w:w="7920" w:h="1980" w:hRule="exact" w:hSpace="141" w:wrap="auto" w:hAnchor="page" w:xAlign="center" w:yAlign="bottom"/>
      <w:ind w:left="2880"/>
    </w:pPr>
    <w:rPr>
      <w:rFonts w:ascii="Calibri Light" w:hAnsi="Calibri Light"/>
      <w:lang w:val="de-DE" w:eastAsia="en-US"/>
    </w:rPr>
  </w:style>
  <w:style w:type="paragraph" w:customStyle="1" w:styleId="Adresseexpditeur1">
    <w:name w:val="Adresse expéditeur1"/>
    <w:basedOn w:val="Normal"/>
    <w:next w:val="Adresseexpditeur"/>
    <w:semiHidden/>
    <w:unhideWhenUsed/>
    <w:rsid w:val="00B8500F"/>
    <w:rPr>
      <w:rFonts w:ascii="Calibri Light" w:hAnsi="Calibri Light"/>
      <w:sz w:val="20"/>
      <w:szCs w:val="20"/>
      <w:lang w:val="de-DE" w:eastAsia="en-US"/>
    </w:rPr>
  </w:style>
  <w:style w:type="paragraph" w:customStyle="1" w:styleId="Citationintense1">
    <w:name w:val="Citation intense1"/>
    <w:basedOn w:val="Normal"/>
    <w:next w:val="Normal"/>
    <w:uiPriority w:val="30"/>
    <w:qFormat/>
    <w:rsid w:val="00B8500F"/>
    <w:pPr>
      <w:pBdr>
        <w:top w:val="single" w:sz="4" w:space="10" w:color="4472C4"/>
        <w:bottom w:val="single" w:sz="4" w:space="10" w:color="4472C4"/>
      </w:pBdr>
      <w:spacing w:before="360" w:after="360" w:line="259" w:lineRule="auto"/>
      <w:ind w:left="864" w:right="864"/>
      <w:jc w:val="center"/>
    </w:pPr>
    <w:rPr>
      <w:rFonts w:ascii="Arial" w:eastAsia="Calibri" w:hAnsi="Arial" w:cs="Calibri"/>
      <w:i/>
      <w:iCs/>
      <w:color w:val="4F81BD"/>
      <w:sz w:val="22"/>
      <w:szCs w:val="22"/>
      <w:lang w:val="de-DE" w:eastAsia="en-US"/>
    </w:rPr>
  </w:style>
  <w:style w:type="character" w:customStyle="1" w:styleId="CitationintenseCar1">
    <w:name w:val="Citation intense Car1"/>
    <w:basedOn w:val="Policepardfaut"/>
    <w:uiPriority w:val="30"/>
    <w:rsid w:val="00B8500F"/>
    <w:rPr>
      <w:i/>
      <w:iCs/>
      <w:color w:val="4472C4"/>
    </w:rPr>
  </w:style>
  <w:style w:type="character" w:customStyle="1" w:styleId="IntenseQuoteChar1">
    <w:name w:val="Intense Quote Char1"/>
    <w:basedOn w:val="Policepardfaut"/>
    <w:uiPriority w:val="30"/>
    <w:rsid w:val="00B8500F"/>
    <w:rPr>
      <w:i/>
      <w:iCs/>
      <w:color w:val="4472C4"/>
    </w:rPr>
  </w:style>
  <w:style w:type="paragraph" w:customStyle="1" w:styleId="En-ttedemessage1">
    <w:name w:val="En-tête de message1"/>
    <w:basedOn w:val="Normal"/>
    <w:next w:val="En-ttedemessage"/>
    <w:link w:val="En-ttedemessageCar"/>
    <w:unhideWhenUsed/>
    <w:rsid w:val="00B8500F"/>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lang w:val="de-DE" w:eastAsia="en-US"/>
    </w:rPr>
  </w:style>
  <w:style w:type="character" w:customStyle="1" w:styleId="En-ttedemessageCar">
    <w:name w:val="En-tête de message Car"/>
    <w:basedOn w:val="Policepardfaut"/>
    <w:link w:val="En-ttedemessage1"/>
    <w:rsid w:val="00B8500F"/>
    <w:rPr>
      <w:rFonts w:ascii="Calibri Light" w:hAnsi="Calibri Light"/>
      <w:sz w:val="24"/>
      <w:szCs w:val="24"/>
      <w:shd w:val="pct20" w:color="auto" w:fill="auto"/>
      <w:lang w:val="de-DE" w:eastAsia="en-US"/>
    </w:rPr>
  </w:style>
  <w:style w:type="paragraph" w:styleId="Citation">
    <w:name w:val="Quote"/>
    <w:basedOn w:val="Normal"/>
    <w:next w:val="Normal"/>
    <w:link w:val="CitationCar"/>
    <w:uiPriority w:val="29"/>
    <w:qFormat/>
    <w:rsid w:val="00B8500F"/>
    <w:pPr>
      <w:spacing w:before="200" w:after="160" w:line="259" w:lineRule="auto"/>
      <w:ind w:left="864" w:right="864"/>
      <w:jc w:val="center"/>
    </w:pPr>
    <w:rPr>
      <w:rFonts w:ascii="Arial" w:eastAsia="Calibri" w:hAnsi="Arial" w:cs="Calibri"/>
      <w:i/>
      <w:iCs/>
      <w:color w:val="404040"/>
      <w:sz w:val="22"/>
      <w:szCs w:val="22"/>
      <w:lang w:val="fr-BE" w:eastAsia="fr-BE"/>
    </w:rPr>
  </w:style>
  <w:style w:type="character" w:customStyle="1" w:styleId="CitationCar1">
    <w:name w:val="Citation Car1"/>
    <w:basedOn w:val="Policepardfaut"/>
    <w:uiPriority w:val="29"/>
    <w:rsid w:val="00B8500F"/>
    <w:rPr>
      <w:i/>
      <w:iCs/>
      <w:color w:val="404040" w:themeColor="text1" w:themeTint="BF"/>
      <w:sz w:val="24"/>
      <w:szCs w:val="24"/>
      <w:lang w:val="fr-FR" w:eastAsia="fr-FR"/>
    </w:rPr>
  </w:style>
  <w:style w:type="character" w:customStyle="1" w:styleId="QuoteChar1">
    <w:name w:val="Quote Char1"/>
    <w:basedOn w:val="Policepardfaut"/>
    <w:uiPriority w:val="29"/>
    <w:rsid w:val="00B8500F"/>
    <w:rPr>
      <w:i/>
      <w:iCs/>
      <w:color w:val="404040"/>
    </w:rPr>
  </w:style>
  <w:style w:type="paragraph" w:styleId="Sous-titre">
    <w:name w:val="Subtitle"/>
    <w:basedOn w:val="Normal"/>
    <w:next w:val="Normal"/>
    <w:link w:val="Sous-titreCar"/>
    <w:qFormat/>
    <w:locked/>
    <w:rsid w:val="00B8500F"/>
    <w:pPr>
      <w:numPr>
        <w:ilvl w:val="1"/>
      </w:numPr>
      <w:spacing w:after="160" w:line="259" w:lineRule="auto"/>
    </w:pPr>
    <w:rPr>
      <w:rFonts w:ascii="Calibri" w:hAnsi="Calibri"/>
      <w:color w:val="5A5A5A"/>
      <w:spacing w:val="15"/>
      <w:sz w:val="22"/>
      <w:szCs w:val="22"/>
      <w:lang w:val="fr-BE" w:eastAsia="fr-BE"/>
    </w:rPr>
  </w:style>
  <w:style w:type="character" w:customStyle="1" w:styleId="Sous-titreCar1">
    <w:name w:val="Sous-titre Car1"/>
    <w:basedOn w:val="Policepardfaut"/>
    <w:uiPriority w:val="11"/>
    <w:rsid w:val="00B8500F"/>
    <w:rPr>
      <w:rFonts w:asciiTheme="minorHAnsi" w:eastAsiaTheme="minorEastAsia" w:hAnsiTheme="minorHAnsi" w:cstheme="minorBidi"/>
      <w:color w:val="5A5A5A" w:themeColor="text1" w:themeTint="A5"/>
      <w:spacing w:val="15"/>
      <w:lang w:val="fr-FR" w:eastAsia="fr-FR"/>
    </w:rPr>
  </w:style>
  <w:style w:type="character" w:customStyle="1" w:styleId="SubtitleChar1">
    <w:name w:val="Subtitle Char1"/>
    <w:basedOn w:val="Policepardfaut"/>
    <w:uiPriority w:val="11"/>
    <w:rsid w:val="00B8500F"/>
    <w:rPr>
      <w:rFonts w:eastAsia="Times New Roman"/>
      <w:color w:val="5A5A5A"/>
      <w:spacing w:val="15"/>
    </w:rPr>
  </w:style>
  <w:style w:type="paragraph" w:styleId="Titre">
    <w:name w:val="Title"/>
    <w:basedOn w:val="Normal"/>
    <w:next w:val="Normal"/>
    <w:link w:val="TitreCar"/>
    <w:qFormat/>
    <w:locked/>
    <w:rsid w:val="00B8500F"/>
    <w:pPr>
      <w:contextualSpacing/>
    </w:pPr>
    <w:rPr>
      <w:rFonts w:ascii="Cambria" w:hAnsi="Cambria"/>
      <w:spacing w:val="-10"/>
      <w:kern w:val="28"/>
      <w:sz w:val="56"/>
      <w:szCs w:val="56"/>
      <w:lang w:val="fr-BE" w:eastAsia="fr-BE"/>
    </w:rPr>
  </w:style>
  <w:style w:type="character" w:customStyle="1" w:styleId="TitreCar1">
    <w:name w:val="Titre Car1"/>
    <w:basedOn w:val="Policepardfaut"/>
    <w:uiPriority w:val="10"/>
    <w:rsid w:val="00B8500F"/>
    <w:rPr>
      <w:rFonts w:asciiTheme="majorHAnsi" w:eastAsiaTheme="majorEastAsia" w:hAnsiTheme="majorHAnsi" w:cstheme="majorBidi"/>
      <w:spacing w:val="-10"/>
      <w:kern w:val="28"/>
      <w:sz w:val="56"/>
      <w:szCs w:val="56"/>
      <w:lang w:val="fr-FR" w:eastAsia="fr-FR"/>
    </w:rPr>
  </w:style>
  <w:style w:type="character" w:customStyle="1" w:styleId="TitleChar1">
    <w:name w:val="Title Char1"/>
    <w:basedOn w:val="Policepardfaut"/>
    <w:uiPriority w:val="10"/>
    <w:rsid w:val="00B8500F"/>
    <w:rPr>
      <w:rFonts w:ascii="Calibri Light" w:eastAsia="Times New Roman" w:hAnsi="Calibri Light" w:cs="Times New Roman"/>
      <w:spacing w:val="-10"/>
      <w:kern w:val="28"/>
      <w:sz w:val="56"/>
      <w:szCs w:val="56"/>
    </w:rPr>
  </w:style>
  <w:style w:type="paragraph" w:customStyle="1" w:styleId="Heading72">
    <w:name w:val="Heading 72"/>
    <w:basedOn w:val="Normal"/>
    <w:next w:val="Normal"/>
    <w:qFormat/>
    <w:rsid w:val="00B8500F"/>
    <w:pPr>
      <w:keepNext/>
      <w:keepLines/>
      <w:spacing w:before="360" w:after="360"/>
      <w:ind w:left="5040" w:hanging="360"/>
      <w:outlineLvl w:val="6"/>
    </w:pPr>
    <w:rPr>
      <w:rFonts w:asciiTheme="minorHAnsi" w:hAnsiTheme="minorHAnsi"/>
      <w:spacing w:val="5"/>
      <w:sz w:val="16"/>
      <w:szCs w:val="16"/>
      <w:lang w:val="de-DE" w:eastAsia="en-US"/>
    </w:rPr>
  </w:style>
  <w:style w:type="paragraph" w:customStyle="1" w:styleId="Heading82">
    <w:name w:val="Heading 82"/>
    <w:basedOn w:val="Normal"/>
    <w:next w:val="Normal"/>
    <w:qFormat/>
    <w:rsid w:val="00B8500F"/>
    <w:pPr>
      <w:keepNext/>
      <w:keepLines/>
      <w:spacing w:before="360" w:after="360"/>
      <w:ind w:left="5760" w:hanging="360"/>
      <w:outlineLvl w:val="7"/>
    </w:pPr>
    <w:rPr>
      <w:rFonts w:asciiTheme="minorHAnsi" w:hAnsiTheme="minorHAnsi"/>
      <w:caps/>
      <w:spacing w:val="5"/>
      <w:sz w:val="14"/>
      <w:szCs w:val="14"/>
      <w:lang w:val="de-DE" w:eastAsia="en-US"/>
    </w:rPr>
  </w:style>
  <w:style w:type="paragraph" w:customStyle="1" w:styleId="Heading92">
    <w:name w:val="Heading 92"/>
    <w:basedOn w:val="Normal"/>
    <w:next w:val="Normal"/>
    <w:qFormat/>
    <w:rsid w:val="00B8500F"/>
    <w:pPr>
      <w:keepNext/>
      <w:keepLines/>
      <w:spacing w:before="360" w:after="360"/>
      <w:ind w:left="6480" w:hanging="180"/>
      <w:outlineLvl w:val="8"/>
    </w:pPr>
    <w:rPr>
      <w:rFonts w:asciiTheme="minorHAnsi" w:hAnsiTheme="minorHAnsi"/>
      <w:spacing w:val="5"/>
      <w:sz w:val="16"/>
      <w:szCs w:val="16"/>
      <w:lang w:val="de-DE" w:eastAsia="en-US"/>
    </w:rPr>
  </w:style>
  <w:style w:type="numbering" w:customStyle="1" w:styleId="NoList2">
    <w:name w:val="No List2"/>
    <w:next w:val="Aucuneliste"/>
    <w:uiPriority w:val="99"/>
    <w:semiHidden/>
    <w:unhideWhenUsed/>
    <w:rsid w:val="00B8500F"/>
  </w:style>
  <w:style w:type="paragraph" w:customStyle="1" w:styleId="TOC52">
    <w:name w:val="TOC 52"/>
    <w:basedOn w:val="Normal"/>
    <w:next w:val="Normal"/>
    <w:autoRedefine/>
    <w:semiHidden/>
    <w:rsid w:val="00B8500F"/>
    <w:pPr>
      <w:ind w:left="800"/>
    </w:pPr>
    <w:rPr>
      <w:rFonts w:asciiTheme="minorHAnsi" w:hAnsiTheme="minorHAnsi"/>
      <w:sz w:val="18"/>
      <w:szCs w:val="18"/>
      <w:lang w:val="de-DE" w:eastAsia="en-US"/>
    </w:rPr>
  </w:style>
  <w:style w:type="paragraph" w:customStyle="1" w:styleId="TOC42">
    <w:name w:val="TOC 42"/>
    <w:next w:val="Normal"/>
    <w:uiPriority w:val="39"/>
    <w:rsid w:val="00B8500F"/>
    <w:pPr>
      <w:ind w:left="600"/>
    </w:pPr>
    <w:rPr>
      <w:rFonts w:asciiTheme="minorHAnsi" w:hAnsiTheme="minorHAnsi"/>
      <w:sz w:val="18"/>
      <w:szCs w:val="18"/>
      <w:lang w:val="de-DE" w:eastAsia="en-US"/>
    </w:rPr>
  </w:style>
  <w:style w:type="paragraph" w:customStyle="1" w:styleId="TOC32">
    <w:name w:val="TOC 32"/>
    <w:next w:val="Normal"/>
    <w:uiPriority w:val="39"/>
    <w:rsid w:val="00B8500F"/>
    <w:pPr>
      <w:ind w:left="400"/>
    </w:pPr>
    <w:rPr>
      <w:rFonts w:asciiTheme="minorHAnsi" w:hAnsiTheme="minorHAnsi"/>
      <w:i/>
      <w:iCs/>
      <w:sz w:val="20"/>
      <w:szCs w:val="20"/>
      <w:lang w:val="de-DE" w:eastAsia="en-US"/>
    </w:rPr>
  </w:style>
  <w:style w:type="paragraph" w:customStyle="1" w:styleId="TOC22">
    <w:name w:val="TOC 22"/>
    <w:basedOn w:val="Normal"/>
    <w:next w:val="Normal"/>
    <w:uiPriority w:val="39"/>
    <w:rsid w:val="00B8500F"/>
    <w:pPr>
      <w:ind w:left="200"/>
    </w:pPr>
    <w:rPr>
      <w:rFonts w:asciiTheme="minorHAnsi" w:hAnsiTheme="minorHAnsi"/>
      <w:smallCaps/>
      <w:sz w:val="20"/>
      <w:szCs w:val="20"/>
      <w:lang w:val="de-DE" w:eastAsia="en-US"/>
    </w:rPr>
  </w:style>
  <w:style w:type="paragraph" w:customStyle="1" w:styleId="TOC12">
    <w:name w:val="TOC 12"/>
    <w:basedOn w:val="Normal"/>
    <w:next w:val="Normal"/>
    <w:uiPriority w:val="39"/>
    <w:rsid w:val="00B8500F"/>
    <w:pPr>
      <w:spacing w:before="120" w:after="120"/>
    </w:pPr>
    <w:rPr>
      <w:rFonts w:asciiTheme="minorHAnsi" w:hAnsiTheme="minorHAnsi"/>
      <w:b/>
      <w:bCs/>
      <w:caps/>
      <w:sz w:val="20"/>
      <w:szCs w:val="20"/>
      <w:lang w:val="de-DE" w:eastAsia="en-US"/>
    </w:rPr>
  </w:style>
  <w:style w:type="paragraph" w:customStyle="1" w:styleId="TOC62">
    <w:name w:val="TOC 62"/>
    <w:basedOn w:val="Normal"/>
    <w:next w:val="Normal"/>
    <w:autoRedefine/>
    <w:semiHidden/>
    <w:rsid w:val="00B8500F"/>
    <w:pPr>
      <w:ind w:left="1000"/>
    </w:pPr>
    <w:rPr>
      <w:rFonts w:asciiTheme="minorHAnsi" w:hAnsiTheme="minorHAnsi"/>
      <w:sz w:val="18"/>
      <w:szCs w:val="18"/>
      <w:lang w:val="de-DE" w:eastAsia="en-US"/>
    </w:rPr>
  </w:style>
  <w:style w:type="paragraph" w:customStyle="1" w:styleId="TOC72">
    <w:name w:val="TOC 72"/>
    <w:basedOn w:val="Normal"/>
    <w:next w:val="Normal"/>
    <w:semiHidden/>
    <w:rsid w:val="00B8500F"/>
    <w:pPr>
      <w:ind w:left="1200"/>
    </w:pPr>
    <w:rPr>
      <w:rFonts w:asciiTheme="minorHAnsi" w:hAnsiTheme="minorHAnsi"/>
      <w:sz w:val="18"/>
      <w:szCs w:val="18"/>
      <w:lang w:val="de-DE" w:eastAsia="en-US"/>
    </w:rPr>
  </w:style>
  <w:style w:type="paragraph" w:customStyle="1" w:styleId="TOC82">
    <w:name w:val="TOC 82"/>
    <w:basedOn w:val="Normal"/>
    <w:next w:val="Normal"/>
    <w:semiHidden/>
    <w:rsid w:val="00B8500F"/>
    <w:pPr>
      <w:ind w:left="1400"/>
    </w:pPr>
    <w:rPr>
      <w:rFonts w:asciiTheme="minorHAnsi" w:hAnsiTheme="minorHAnsi"/>
      <w:sz w:val="18"/>
      <w:szCs w:val="18"/>
      <w:lang w:val="de-DE" w:eastAsia="en-US"/>
    </w:rPr>
  </w:style>
  <w:style w:type="paragraph" w:customStyle="1" w:styleId="TOC92">
    <w:name w:val="TOC 92"/>
    <w:basedOn w:val="Normal"/>
    <w:next w:val="Normal"/>
    <w:semiHidden/>
    <w:rsid w:val="00B8500F"/>
    <w:pPr>
      <w:ind w:left="1600"/>
    </w:pPr>
    <w:rPr>
      <w:rFonts w:asciiTheme="minorHAnsi" w:hAnsiTheme="minorHAnsi"/>
      <w:sz w:val="18"/>
      <w:szCs w:val="18"/>
      <w:lang w:val="de-DE" w:eastAsia="en-US"/>
    </w:rPr>
  </w:style>
  <w:style w:type="table" w:customStyle="1" w:styleId="TableGrid2">
    <w:name w:val="Table Grid2"/>
    <w:basedOn w:val="TableauNormal"/>
    <w:next w:val="Grilledutableau"/>
    <w:rsid w:val="00B8500F"/>
    <w:pPr>
      <w:spacing w:line="260" w:lineRule="exact"/>
    </w:pPr>
    <w:rPr>
      <w:rFonts w:ascii="Times" w:hAnsi="Times"/>
      <w:sz w:val="20"/>
      <w:szCs w:val="20"/>
      <w:lang w:val="de-D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0cmHanging05cm1">
    <w:name w:val="Style Numbered Left:  0 cm Hanging:  05 cm1"/>
    <w:basedOn w:val="Aucuneliste"/>
    <w:rsid w:val="00B8500F"/>
    <w:pPr>
      <w:numPr>
        <w:numId w:val="9"/>
      </w:numPr>
    </w:pPr>
  </w:style>
  <w:style w:type="numbering" w:customStyle="1" w:styleId="NoList12">
    <w:name w:val="No List12"/>
    <w:next w:val="Aucuneliste"/>
    <w:uiPriority w:val="99"/>
    <w:semiHidden/>
    <w:unhideWhenUsed/>
    <w:rsid w:val="00B8500F"/>
  </w:style>
  <w:style w:type="paragraph" w:customStyle="1" w:styleId="TOCHeading2">
    <w:name w:val="TOC Heading2"/>
    <w:basedOn w:val="Titre1"/>
    <w:next w:val="Normal"/>
    <w:uiPriority w:val="39"/>
    <w:unhideWhenUsed/>
    <w:qFormat/>
    <w:rsid w:val="00B8500F"/>
  </w:style>
  <w:style w:type="paragraph" w:customStyle="1" w:styleId="Caption2">
    <w:name w:val="Caption2"/>
    <w:basedOn w:val="Normal"/>
    <w:next w:val="Normal"/>
    <w:unhideWhenUsed/>
    <w:qFormat/>
    <w:rsid w:val="00B8500F"/>
    <w:pPr>
      <w:spacing w:after="200"/>
      <w:jc w:val="both"/>
    </w:pPr>
    <w:rPr>
      <w:rFonts w:asciiTheme="minorHAnsi" w:hAnsiTheme="minorHAnsi"/>
      <w:b/>
      <w:bCs/>
      <w:color w:val="4F81BD"/>
      <w:sz w:val="18"/>
      <w:szCs w:val="18"/>
      <w:lang w:val="de-DE" w:eastAsia="en-US"/>
    </w:rPr>
  </w:style>
  <w:style w:type="table" w:customStyle="1" w:styleId="LightShading-Accent12">
    <w:name w:val="Light Shading - Accent 12"/>
    <w:basedOn w:val="TableauNormal"/>
    <w:next w:val="Trameclaire-Accent1"/>
    <w:uiPriority w:val="60"/>
    <w:rsid w:val="00B8500F"/>
    <w:rPr>
      <w:rFonts w:ascii="Times" w:hAnsi="Times"/>
      <w:color w:val="365F91"/>
      <w:sz w:val="20"/>
      <w:szCs w:val="20"/>
      <w:lang w:val="de-DE" w:eastAsia="nl-B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12">
    <w:name w:val="Light Grid - Accent 12"/>
    <w:basedOn w:val="TableauNormal"/>
    <w:next w:val="Grilleclaire-Accent1"/>
    <w:uiPriority w:val="62"/>
    <w:rsid w:val="00B8500F"/>
    <w:rPr>
      <w:rFonts w:ascii="Times" w:hAnsi="Times"/>
      <w:sz w:val="20"/>
      <w:szCs w:val="20"/>
      <w:lang w:val="de-DE" w:eastAsia="nl-B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Contemporary1">
    <w:name w:val="Table Contemporary1"/>
    <w:basedOn w:val="TableauNormal"/>
    <w:next w:val="Tableaucontemporain"/>
    <w:rsid w:val="00B8500F"/>
    <w:pPr>
      <w:spacing w:line="260" w:lineRule="atLeast"/>
      <w:jc w:val="both"/>
    </w:pPr>
    <w:rPr>
      <w:rFonts w:ascii="Times" w:hAnsi="Times"/>
      <w:sz w:val="20"/>
      <w:szCs w:val="20"/>
      <w:lang w:val="de-DE" w:eastAsia="nl-B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2">
    <w:name w:val="Table Grid12"/>
    <w:basedOn w:val="TableauNormal"/>
    <w:next w:val="Grilledutableau"/>
    <w:uiPriority w:val="1"/>
    <w:rsid w:val="00B8500F"/>
    <w:rPr>
      <w:rFonts w:ascii="Times" w:hAnsi="Times"/>
      <w:sz w:val="20"/>
      <w:szCs w:val="20"/>
      <w:lang w:val="de-D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auNormal"/>
    <w:next w:val="Grilledutableau"/>
    <w:uiPriority w:val="1"/>
    <w:rsid w:val="00B8500F"/>
    <w:pPr>
      <w:spacing w:before="120" w:line="276" w:lineRule="auto"/>
      <w:jc w:val="both"/>
    </w:pPr>
    <w:rPr>
      <w:rFonts w:asciiTheme="minorHAnsi" w:hAnsiTheme="minorHAnsi" w:cstheme="minorBidi"/>
      <w:lang w:val="de-DE"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Heading2">
    <w:name w:val="Index Heading2"/>
    <w:basedOn w:val="Normal"/>
    <w:next w:val="Index1"/>
    <w:semiHidden/>
    <w:unhideWhenUsed/>
    <w:rsid w:val="00B8500F"/>
    <w:rPr>
      <w:rFonts w:ascii="Cambria" w:hAnsi="Cambria"/>
      <w:b/>
      <w:bCs/>
      <w:sz w:val="20"/>
      <w:szCs w:val="22"/>
      <w:lang w:val="de-DE" w:eastAsia="en-US"/>
    </w:rPr>
  </w:style>
  <w:style w:type="character" w:customStyle="1" w:styleId="Titre1Car1">
    <w:name w:val="Titre 1 Car1"/>
    <w:basedOn w:val="Policepardfaut"/>
    <w:uiPriority w:val="9"/>
    <w:rsid w:val="00B8500F"/>
    <w:rPr>
      <w:rFonts w:asciiTheme="majorHAnsi" w:eastAsiaTheme="majorEastAsia" w:hAnsiTheme="majorHAnsi" w:cstheme="majorBidi"/>
      <w:color w:val="365F91" w:themeColor="accent1" w:themeShade="BF"/>
      <w:sz w:val="32"/>
      <w:szCs w:val="32"/>
    </w:rPr>
  </w:style>
  <w:style w:type="character" w:customStyle="1" w:styleId="Titre2Car1">
    <w:name w:val="Titre 2 Car1"/>
    <w:basedOn w:val="Policepardfaut"/>
    <w:uiPriority w:val="9"/>
    <w:semiHidden/>
    <w:rsid w:val="00B8500F"/>
    <w:rPr>
      <w:rFonts w:asciiTheme="majorHAnsi" w:eastAsiaTheme="majorEastAsia" w:hAnsiTheme="majorHAnsi" w:cstheme="majorBidi"/>
      <w:color w:val="365F91" w:themeColor="accent1" w:themeShade="BF"/>
      <w:sz w:val="26"/>
      <w:szCs w:val="26"/>
    </w:rPr>
  </w:style>
  <w:style w:type="table" w:styleId="Grilledutableau">
    <w:name w:val="Table Grid"/>
    <w:basedOn w:val="TableauNormal"/>
    <w:uiPriority w:val="39"/>
    <w:locked/>
    <w:rsid w:val="00B8500F"/>
    <w:pPr>
      <w:jc w:val="center"/>
    </w:pPr>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1"/>
    <w:uiPriority w:val="99"/>
    <w:semiHidden/>
    <w:unhideWhenUsed/>
    <w:rsid w:val="00B8500F"/>
    <w:pPr>
      <w:jc w:val="center"/>
    </w:pPr>
    <w:rPr>
      <w:rFonts w:asciiTheme="minorHAnsi" w:eastAsiaTheme="minorHAnsi" w:hAnsiTheme="minorHAnsi" w:cstheme="minorBidi"/>
      <w:sz w:val="20"/>
      <w:szCs w:val="20"/>
      <w:lang w:val="de-DE" w:eastAsia="en-US"/>
    </w:rPr>
  </w:style>
  <w:style w:type="character" w:customStyle="1" w:styleId="CommentaireCar1">
    <w:name w:val="Commentaire Car1"/>
    <w:basedOn w:val="Policepardfaut"/>
    <w:link w:val="Commentaire"/>
    <w:uiPriority w:val="99"/>
    <w:semiHidden/>
    <w:rsid w:val="00B8500F"/>
    <w:rPr>
      <w:rFonts w:asciiTheme="minorHAnsi" w:eastAsiaTheme="minorHAnsi" w:hAnsiTheme="minorHAnsi" w:cstheme="minorBidi"/>
      <w:sz w:val="20"/>
      <w:szCs w:val="20"/>
      <w:lang w:val="de-DE" w:eastAsia="en-US"/>
    </w:rPr>
  </w:style>
  <w:style w:type="paragraph" w:styleId="Objetducommentaire">
    <w:name w:val="annotation subject"/>
    <w:basedOn w:val="Commentaire"/>
    <w:next w:val="Commentaire"/>
    <w:link w:val="ObjetducommentaireCar"/>
    <w:semiHidden/>
    <w:unhideWhenUsed/>
    <w:rsid w:val="00B8500F"/>
    <w:rPr>
      <w:b/>
      <w:bCs/>
    </w:rPr>
  </w:style>
  <w:style w:type="character" w:customStyle="1" w:styleId="ObjetducommentaireCar1">
    <w:name w:val="Objet du commentaire Car1"/>
    <w:basedOn w:val="CommentaireCar1"/>
    <w:uiPriority w:val="99"/>
    <w:semiHidden/>
    <w:rsid w:val="00B8500F"/>
    <w:rPr>
      <w:rFonts w:asciiTheme="minorHAnsi" w:eastAsiaTheme="minorHAnsi" w:hAnsiTheme="minorHAnsi" w:cstheme="minorBidi"/>
      <w:b/>
      <w:bCs/>
      <w:sz w:val="20"/>
      <w:szCs w:val="20"/>
      <w:lang w:val="de-DE" w:eastAsia="en-US"/>
    </w:rPr>
  </w:style>
  <w:style w:type="paragraph" w:styleId="Notedebasdepage">
    <w:name w:val="footnote text"/>
    <w:basedOn w:val="Normal"/>
    <w:link w:val="NotedebasdepageCar1"/>
    <w:uiPriority w:val="99"/>
    <w:semiHidden/>
    <w:unhideWhenUsed/>
    <w:rsid w:val="00B8500F"/>
    <w:pPr>
      <w:jc w:val="center"/>
    </w:pPr>
    <w:rPr>
      <w:rFonts w:asciiTheme="minorHAnsi" w:eastAsiaTheme="minorHAnsi" w:hAnsiTheme="minorHAnsi" w:cstheme="minorBidi"/>
      <w:sz w:val="20"/>
      <w:szCs w:val="20"/>
      <w:lang w:val="de-DE" w:eastAsia="en-US"/>
    </w:rPr>
  </w:style>
  <w:style w:type="character" w:customStyle="1" w:styleId="NotedebasdepageCar1">
    <w:name w:val="Note de bas de page Car1"/>
    <w:basedOn w:val="Policepardfaut"/>
    <w:link w:val="Notedebasdepage"/>
    <w:uiPriority w:val="99"/>
    <w:semiHidden/>
    <w:rsid w:val="00B8500F"/>
    <w:rPr>
      <w:rFonts w:asciiTheme="minorHAnsi" w:eastAsiaTheme="minorHAnsi" w:hAnsiTheme="minorHAnsi" w:cstheme="minorBidi"/>
      <w:sz w:val="20"/>
      <w:szCs w:val="20"/>
      <w:lang w:val="de-DE" w:eastAsia="en-US"/>
    </w:rPr>
  </w:style>
  <w:style w:type="paragraph" w:styleId="Paragraphedeliste">
    <w:name w:val="List Paragraph"/>
    <w:basedOn w:val="Normal"/>
    <w:uiPriority w:val="34"/>
    <w:qFormat/>
    <w:rsid w:val="00B8500F"/>
    <w:pPr>
      <w:ind w:left="720"/>
      <w:contextualSpacing/>
      <w:jc w:val="center"/>
    </w:pPr>
    <w:rPr>
      <w:rFonts w:asciiTheme="minorHAnsi" w:eastAsiaTheme="minorHAnsi" w:hAnsiTheme="minorHAnsi" w:cstheme="minorBidi"/>
      <w:sz w:val="22"/>
      <w:szCs w:val="22"/>
      <w:lang w:val="de-DE" w:eastAsia="en-US"/>
    </w:rPr>
  </w:style>
  <w:style w:type="character" w:styleId="Lienhypertexte">
    <w:name w:val="Hyperlink"/>
    <w:basedOn w:val="Policepardfaut"/>
    <w:uiPriority w:val="99"/>
    <w:semiHidden/>
    <w:unhideWhenUsed/>
    <w:rsid w:val="00B8500F"/>
    <w:rPr>
      <w:color w:val="0000FF" w:themeColor="hyperlink"/>
      <w:u w:val="single"/>
    </w:rPr>
  </w:style>
  <w:style w:type="paragraph" w:styleId="Rvision">
    <w:name w:val="Revision"/>
    <w:hidden/>
    <w:uiPriority w:val="99"/>
    <w:semiHidden/>
    <w:rsid w:val="00B8500F"/>
    <w:rPr>
      <w:rFonts w:asciiTheme="minorHAnsi" w:eastAsiaTheme="minorHAnsi" w:hAnsiTheme="minorHAnsi" w:cstheme="minorBidi"/>
      <w:lang w:val="de-DE" w:eastAsia="en-US"/>
    </w:rPr>
  </w:style>
  <w:style w:type="paragraph" w:styleId="En-tte">
    <w:name w:val="header"/>
    <w:basedOn w:val="Normal"/>
    <w:link w:val="En-tteCar1"/>
    <w:uiPriority w:val="99"/>
    <w:semiHidden/>
    <w:unhideWhenUsed/>
    <w:rsid w:val="00B8500F"/>
    <w:pPr>
      <w:tabs>
        <w:tab w:val="center" w:pos="4536"/>
        <w:tab w:val="right" w:pos="9072"/>
      </w:tabs>
      <w:jc w:val="center"/>
    </w:pPr>
    <w:rPr>
      <w:rFonts w:asciiTheme="minorHAnsi" w:eastAsiaTheme="minorHAnsi" w:hAnsiTheme="minorHAnsi" w:cstheme="minorBidi"/>
      <w:sz w:val="22"/>
      <w:szCs w:val="22"/>
      <w:lang w:val="de-DE" w:eastAsia="en-US"/>
    </w:rPr>
  </w:style>
  <w:style w:type="character" w:customStyle="1" w:styleId="En-tteCar1">
    <w:name w:val="En-tête Car1"/>
    <w:basedOn w:val="Policepardfaut"/>
    <w:link w:val="En-tte"/>
    <w:uiPriority w:val="99"/>
    <w:semiHidden/>
    <w:rsid w:val="00B8500F"/>
    <w:rPr>
      <w:rFonts w:asciiTheme="minorHAnsi" w:eastAsiaTheme="minorHAnsi" w:hAnsiTheme="minorHAnsi" w:cstheme="minorBidi"/>
      <w:lang w:val="de-DE" w:eastAsia="en-US"/>
    </w:rPr>
  </w:style>
  <w:style w:type="paragraph" w:styleId="Pieddepage">
    <w:name w:val="footer"/>
    <w:basedOn w:val="Normal"/>
    <w:link w:val="PieddepageCar1"/>
    <w:uiPriority w:val="99"/>
    <w:semiHidden/>
    <w:unhideWhenUsed/>
    <w:rsid w:val="00B8500F"/>
    <w:pPr>
      <w:tabs>
        <w:tab w:val="center" w:pos="4536"/>
        <w:tab w:val="right" w:pos="9072"/>
      </w:tabs>
      <w:jc w:val="center"/>
    </w:pPr>
    <w:rPr>
      <w:rFonts w:asciiTheme="minorHAnsi" w:eastAsiaTheme="minorHAnsi" w:hAnsiTheme="minorHAnsi" w:cstheme="minorBidi"/>
      <w:sz w:val="22"/>
      <w:szCs w:val="22"/>
      <w:lang w:val="de-DE" w:eastAsia="en-US"/>
    </w:rPr>
  </w:style>
  <w:style w:type="character" w:customStyle="1" w:styleId="PieddepageCar1">
    <w:name w:val="Pied de page Car1"/>
    <w:basedOn w:val="Policepardfaut"/>
    <w:link w:val="Pieddepage"/>
    <w:uiPriority w:val="99"/>
    <w:semiHidden/>
    <w:rsid w:val="00B8500F"/>
    <w:rPr>
      <w:rFonts w:asciiTheme="minorHAnsi" w:eastAsiaTheme="minorHAnsi" w:hAnsiTheme="minorHAnsi" w:cstheme="minorBidi"/>
      <w:lang w:val="de-DE" w:eastAsia="en-US"/>
    </w:rPr>
  </w:style>
  <w:style w:type="paragraph" w:styleId="Corpsdetexte">
    <w:name w:val="Body Text"/>
    <w:basedOn w:val="Normal"/>
    <w:link w:val="CorpsdetexteCar1"/>
    <w:uiPriority w:val="99"/>
    <w:semiHidden/>
    <w:unhideWhenUsed/>
    <w:rsid w:val="00B8500F"/>
    <w:pPr>
      <w:spacing w:after="120"/>
      <w:jc w:val="center"/>
    </w:pPr>
    <w:rPr>
      <w:rFonts w:asciiTheme="minorHAnsi" w:eastAsiaTheme="minorHAnsi" w:hAnsiTheme="minorHAnsi" w:cstheme="minorBidi"/>
      <w:sz w:val="22"/>
      <w:szCs w:val="22"/>
      <w:lang w:val="de-DE" w:eastAsia="en-US"/>
    </w:rPr>
  </w:style>
  <w:style w:type="character" w:customStyle="1" w:styleId="CorpsdetexteCar1">
    <w:name w:val="Corps de texte Car1"/>
    <w:basedOn w:val="Policepardfaut"/>
    <w:link w:val="Corpsdetexte"/>
    <w:uiPriority w:val="99"/>
    <w:semiHidden/>
    <w:rsid w:val="00B8500F"/>
    <w:rPr>
      <w:rFonts w:asciiTheme="minorHAnsi" w:eastAsiaTheme="minorHAnsi" w:hAnsiTheme="minorHAnsi" w:cstheme="minorBidi"/>
      <w:lang w:val="de-DE" w:eastAsia="en-US"/>
    </w:rPr>
  </w:style>
  <w:style w:type="paragraph" w:styleId="Retraitnormal">
    <w:name w:val="Normal Indent"/>
    <w:basedOn w:val="Normal"/>
    <w:uiPriority w:val="99"/>
    <w:semiHidden/>
    <w:unhideWhenUsed/>
    <w:rsid w:val="00B8500F"/>
    <w:pPr>
      <w:ind w:left="708"/>
      <w:jc w:val="center"/>
    </w:pPr>
    <w:rPr>
      <w:rFonts w:asciiTheme="minorHAnsi" w:eastAsiaTheme="minorHAnsi" w:hAnsiTheme="minorHAnsi" w:cstheme="minorBidi"/>
      <w:sz w:val="22"/>
      <w:szCs w:val="22"/>
      <w:lang w:val="de-DE" w:eastAsia="en-US"/>
    </w:rPr>
  </w:style>
  <w:style w:type="paragraph" w:styleId="Notedefin">
    <w:name w:val="endnote text"/>
    <w:basedOn w:val="Normal"/>
    <w:link w:val="NotedefinCar1"/>
    <w:uiPriority w:val="99"/>
    <w:semiHidden/>
    <w:unhideWhenUsed/>
    <w:rsid w:val="00B8500F"/>
    <w:pPr>
      <w:jc w:val="center"/>
    </w:pPr>
    <w:rPr>
      <w:rFonts w:asciiTheme="minorHAnsi" w:eastAsiaTheme="minorHAnsi" w:hAnsiTheme="minorHAnsi" w:cstheme="minorBidi"/>
      <w:sz w:val="20"/>
      <w:szCs w:val="20"/>
      <w:lang w:val="de-DE" w:eastAsia="en-US"/>
    </w:rPr>
  </w:style>
  <w:style w:type="character" w:customStyle="1" w:styleId="NotedefinCar1">
    <w:name w:val="Note de fin Car1"/>
    <w:basedOn w:val="Policepardfaut"/>
    <w:link w:val="Notedefin"/>
    <w:uiPriority w:val="99"/>
    <w:semiHidden/>
    <w:rsid w:val="00B8500F"/>
    <w:rPr>
      <w:rFonts w:asciiTheme="minorHAnsi" w:eastAsiaTheme="minorHAnsi" w:hAnsiTheme="minorHAnsi" w:cstheme="minorBidi"/>
      <w:sz w:val="20"/>
      <w:szCs w:val="20"/>
      <w:lang w:val="de-DE" w:eastAsia="en-US"/>
    </w:rPr>
  </w:style>
  <w:style w:type="table" w:styleId="Trameclaire-Accent1">
    <w:name w:val="Light Shading Accent 1"/>
    <w:basedOn w:val="TableauNormal"/>
    <w:uiPriority w:val="60"/>
    <w:semiHidden/>
    <w:unhideWhenUsed/>
    <w:rsid w:val="00B8500F"/>
    <w:pPr>
      <w:jc w:val="center"/>
    </w:pPr>
    <w:rPr>
      <w:rFonts w:asciiTheme="minorHAnsi" w:eastAsiaTheme="minorHAnsi" w:hAnsiTheme="minorHAnsi" w:cstheme="minorBidi"/>
      <w:color w:val="365F91" w:themeColor="accent1" w:themeShade="BF"/>
      <w:lang w:val="de-DE"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illeclaire-Accent1">
    <w:name w:val="Light Grid Accent 1"/>
    <w:basedOn w:val="TableauNormal"/>
    <w:uiPriority w:val="62"/>
    <w:semiHidden/>
    <w:unhideWhenUsed/>
    <w:rsid w:val="00B8500F"/>
    <w:pPr>
      <w:jc w:val="center"/>
    </w:pPr>
    <w:rPr>
      <w:rFonts w:asciiTheme="minorHAnsi" w:eastAsiaTheme="minorHAnsi" w:hAnsiTheme="minorHAnsi" w:cstheme="minorBidi"/>
      <w:lang w:val="de-DE"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Sansinterligne">
    <w:name w:val="No Spacing"/>
    <w:uiPriority w:val="1"/>
    <w:qFormat/>
    <w:rsid w:val="00B8500F"/>
    <w:pPr>
      <w:jc w:val="center"/>
    </w:pPr>
    <w:rPr>
      <w:rFonts w:asciiTheme="minorHAnsi" w:eastAsiaTheme="minorHAnsi" w:hAnsiTheme="minorHAnsi" w:cstheme="minorBidi"/>
      <w:lang w:val="de-DE" w:eastAsia="en-US"/>
    </w:rPr>
  </w:style>
  <w:style w:type="paragraph" w:styleId="Normalcentr">
    <w:name w:val="Block Text"/>
    <w:basedOn w:val="Normal"/>
    <w:uiPriority w:val="99"/>
    <w:semiHidden/>
    <w:unhideWhenUsed/>
    <w:rsid w:val="00B8500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jc w:val="center"/>
    </w:pPr>
    <w:rPr>
      <w:rFonts w:asciiTheme="minorHAnsi" w:eastAsiaTheme="minorEastAsia" w:hAnsiTheme="minorHAnsi" w:cstheme="minorBidi"/>
      <w:i/>
      <w:iCs/>
      <w:color w:val="4F81BD" w:themeColor="accent1"/>
      <w:sz w:val="22"/>
      <w:szCs w:val="22"/>
      <w:lang w:val="de-DE" w:eastAsia="en-US"/>
    </w:rPr>
  </w:style>
  <w:style w:type="paragraph" w:styleId="Corpsdetexte2">
    <w:name w:val="Body Text 2"/>
    <w:basedOn w:val="Normal"/>
    <w:link w:val="Corpsdetexte2Car1"/>
    <w:uiPriority w:val="99"/>
    <w:semiHidden/>
    <w:unhideWhenUsed/>
    <w:rsid w:val="00B8500F"/>
    <w:pPr>
      <w:spacing w:after="120" w:line="480" w:lineRule="auto"/>
      <w:jc w:val="center"/>
    </w:pPr>
    <w:rPr>
      <w:rFonts w:asciiTheme="minorHAnsi" w:eastAsiaTheme="minorHAnsi" w:hAnsiTheme="minorHAnsi" w:cstheme="minorBidi"/>
      <w:sz w:val="22"/>
      <w:szCs w:val="22"/>
      <w:lang w:val="de-DE" w:eastAsia="en-US"/>
    </w:rPr>
  </w:style>
  <w:style w:type="character" w:customStyle="1" w:styleId="Corpsdetexte2Car1">
    <w:name w:val="Corps de texte 2 Car1"/>
    <w:basedOn w:val="Policepardfaut"/>
    <w:link w:val="Corpsdetexte2"/>
    <w:uiPriority w:val="99"/>
    <w:semiHidden/>
    <w:rsid w:val="00B8500F"/>
    <w:rPr>
      <w:rFonts w:asciiTheme="minorHAnsi" w:eastAsiaTheme="minorHAnsi" w:hAnsiTheme="minorHAnsi" w:cstheme="minorBidi"/>
      <w:lang w:val="de-DE" w:eastAsia="en-US"/>
    </w:rPr>
  </w:style>
  <w:style w:type="paragraph" w:styleId="Corpsdetexte3">
    <w:name w:val="Body Text 3"/>
    <w:basedOn w:val="Normal"/>
    <w:link w:val="Corpsdetexte3Car1"/>
    <w:uiPriority w:val="99"/>
    <w:semiHidden/>
    <w:unhideWhenUsed/>
    <w:rsid w:val="00B8500F"/>
    <w:pPr>
      <w:spacing w:after="120"/>
      <w:jc w:val="center"/>
    </w:pPr>
    <w:rPr>
      <w:rFonts w:asciiTheme="minorHAnsi" w:eastAsiaTheme="minorHAnsi" w:hAnsiTheme="minorHAnsi" w:cstheme="minorBidi"/>
      <w:sz w:val="16"/>
      <w:szCs w:val="16"/>
      <w:lang w:val="de-DE" w:eastAsia="en-US"/>
    </w:rPr>
  </w:style>
  <w:style w:type="character" w:customStyle="1" w:styleId="Corpsdetexte3Car1">
    <w:name w:val="Corps de texte 3 Car1"/>
    <w:basedOn w:val="Policepardfaut"/>
    <w:link w:val="Corpsdetexte3"/>
    <w:uiPriority w:val="99"/>
    <w:semiHidden/>
    <w:rsid w:val="00B8500F"/>
    <w:rPr>
      <w:rFonts w:asciiTheme="minorHAnsi" w:eastAsiaTheme="minorHAnsi" w:hAnsiTheme="minorHAnsi" w:cstheme="minorBidi"/>
      <w:sz w:val="16"/>
      <w:szCs w:val="16"/>
      <w:lang w:val="de-DE" w:eastAsia="en-US"/>
    </w:rPr>
  </w:style>
  <w:style w:type="paragraph" w:styleId="Retrait1religne">
    <w:name w:val="Body Text First Indent"/>
    <w:basedOn w:val="Corpsdetexte"/>
    <w:link w:val="Retrait1religneCar1"/>
    <w:uiPriority w:val="99"/>
    <w:semiHidden/>
    <w:unhideWhenUsed/>
    <w:rsid w:val="00B8500F"/>
    <w:pPr>
      <w:spacing w:after="0"/>
      <w:ind w:firstLine="360"/>
    </w:pPr>
  </w:style>
  <w:style w:type="character" w:customStyle="1" w:styleId="Retrait1religneCar1">
    <w:name w:val="Retrait 1re ligne Car1"/>
    <w:basedOn w:val="CorpsdetexteCar1"/>
    <w:link w:val="Retrait1religne"/>
    <w:uiPriority w:val="99"/>
    <w:semiHidden/>
    <w:rsid w:val="00B8500F"/>
    <w:rPr>
      <w:rFonts w:asciiTheme="minorHAnsi" w:eastAsiaTheme="minorHAnsi" w:hAnsiTheme="minorHAnsi" w:cstheme="minorBidi"/>
      <w:lang w:val="de-DE" w:eastAsia="en-US"/>
    </w:rPr>
  </w:style>
  <w:style w:type="paragraph" w:styleId="Retraitcorpsdetexte">
    <w:name w:val="Body Text Indent"/>
    <w:basedOn w:val="Normal"/>
    <w:link w:val="RetraitcorpsdetexteCar1"/>
    <w:uiPriority w:val="99"/>
    <w:semiHidden/>
    <w:unhideWhenUsed/>
    <w:rsid w:val="00B8500F"/>
    <w:pPr>
      <w:spacing w:after="120"/>
      <w:ind w:left="283"/>
      <w:jc w:val="center"/>
    </w:pPr>
    <w:rPr>
      <w:rFonts w:asciiTheme="minorHAnsi" w:eastAsiaTheme="minorHAnsi" w:hAnsiTheme="minorHAnsi" w:cstheme="minorBidi"/>
      <w:sz w:val="22"/>
      <w:szCs w:val="22"/>
      <w:lang w:val="de-DE" w:eastAsia="en-US"/>
    </w:rPr>
  </w:style>
  <w:style w:type="character" w:customStyle="1" w:styleId="RetraitcorpsdetexteCar1">
    <w:name w:val="Retrait corps de texte Car1"/>
    <w:basedOn w:val="Policepardfaut"/>
    <w:link w:val="Retraitcorpsdetexte"/>
    <w:uiPriority w:val="99"/>
    <w:semiHidden/>
    <w:rsid w:val="00B8500F"/>
    <w:rPr>
      <w:rFonts w:asciiTheme="minorHAnsi" w:eastAsiaTheme="minorHAnsi" w:hAnsiTheme="minorHAnsi" w:cstheme="minorBidi"/>
      <w:lang w:val="de-DE" w:eastAsia="en-US"/>
    </w:rPr>
  </w:style>
  <w:style w:type="paragraph" w:styleId="Retraitcorpset1relig">
    <w:name w:val="Body Text First Indent 2"/>
    <w:basedOn w:val="Retraitcorpsdetexte"/>
    <w:link w:val="Retraitcorpset1religCar1"/>
    <w:uiPriority w:val="99"/>
    <w:semiHidden/>
    <w:unhideWhenUsed/>
    <w:rsid w:val="00B8500F"/>
    <w:pPr>
      <w:spacing w:after="0"/>
      <w:ind w:left="360" w:firstLine="360"/>
    </w:pPr>
  </w:style>
  <w:style w:type="character" w:customStyle="1" w:styleId="Retraitcorpset1religCar1">
    <w:name w:val="Retrait corps et 1re lig. Car1"/>
    <w:basedOn w:val="RetraitcorpsdetexteCar1"/>
    <w:link w:val="Retraitcorpset1relig"/>
    <w:uiPriority w:val="99"/>
    <w:semiHidden/>
    <w:rsid w:val="00B8500F"/>
    <w:rPr>
      <w:rFonts w:asciiTheme="minorHAnsi" w:eastAsiaTheme="minorHAnsi" w:hAnsiTheme="minorHAnsi" w:cstheme="minorBidi"/>
      <w:lang w:val="de-DE" w:eastAsia="en-US"/>
    </w:rPr>
  </w:style>
  <w:style w:type="paragraph" w:styleId="Retraitcorpsdetexte2">
    <w:name w:val="Body Text Indent 2"/>
    <w:basedOn w:val="Normal"/>
    <w:link w:val="Retraitcorpsdetexte2Car1"/>
    <w:uiPriority w:val="99"/>
    <w:semiHidden/>
    <w:unhideWhenUsed/>
    <w:rsid w:val="00B8500F"/>
    <w:pPr>
      <w:spacing w:after="120" w:line="480" w:lineRule="auto"/>
      <w:ind w:left="283"/>
      <w:jc w:val="center"/>
    </w:pPr>
    <w:rPr>
      <w:rFonts w:asciiTheme="minorHAnsi" w:eastAsiaTheme="minorHAnsi" w:hAnsiTheme="minorHAnsi" w:cstheme="minorBidi"/>
      <w:sz w:val="22"/>
      <w:szCs w:val="22"/>
      <w:lang w:val="de-DE" w:eastAsia="en-US"/>
    </w:rPr>
  </w:style>
  <w:style w:type="character" w:customStyle="1" w:styleId="Retraitcorpsdetexte2Car1">
    <w:name w:val="Retrait corps de texte 2 Car1"/>
    <w:basedOn w:val="Policepardfaut"/>
    <w:link w:val="Retraitcorpsdetexte2"/>
    <w:uiPriority w:val="99"/>
    <w:semiHidden/>
    <w:rsid w:val="00B8500F"/>
    <w:rPr>
      <w:rFonts w:asciiTheme="minorHAnsi" w:eastAsiaTheme="minorHAnsi" w:hAnsiTheme="minorHAnsi" w:cstheme="minorBidi"/>
      <w:lang w:val="de-DE" w:eastAsia="en-US"/>
    </w:rPr>
  </w:style>
  <w:style w:type="paragraph" w:styleId="Retraitcorpsdetexte3">
    <w:name w:val="Body Text Indent 3"/>
    <w:basedOn w:val="Normal"/>
    <w:link w:val="Retraitcorpsdetexte3Car1"/>
    <w:uiPriority w:val="99"/>
    <w:semiHidden/>
    <w:unhideWhenUsed/>
    <w:rsid w:val="00B8500F"/>
    <w:pPr>
      <w:spacing w:after="120"/>
      <w:ind w:left="283"/>
      <w:jc w:val="center"/>
    </w:pPr>
    <w:rPr>
      <w:rFonts w:asciiTheme="minorHAnsi" w:eastAsiaTheme="minorHAnsi" w:hAnsiTheme="minorHAnsi" w:cstheme="minorBidi"/>
      <w:sz w:val="16"/>
      <w:szCs w:val="16"/>
      <w:lang w:val="de-DE" w:eastAsia="en-US"/>
    </w:rPr>
  </w:style>
  <w:style w:type="character" w:customStyle="1" w:styleId="Retraitcorpsdetexte3Car1">
    <w:name w:val="Retrait corps de texte 3 Car1"/>
    <w:basedOn w:val="Policepardfaut"/>
    <w:link w:val="Retraitcorpsdetexte3"/>
    <w:uiPriority w:val="99"/>
    <w:semiHidden/>
    <w:rsid w:val="00B8500F"/>
    <w:rPr>
      <w:rFonts w:asciiTheme="minorHAnsi" w:eastAsiaTheme="minorHAnsi" w:hAnsiTheme="minorHAnsi" w:cstheme="minorBidi"/>
      <w:sz w:val="16"/>
      <w:szCs w:val="16"/>
      <w:lang w:val="de-DE" w:eastAsia="en-US"/>
    </w:rPr>
  </w:style>
  <w:style w:type="paragraph" w:styleId="Formuledepolitesse">
    <w:name w:val="Closing"/>
    <w:basedOn w:val="Normal"/>
    <w:link w:val="FormuledepolitesseCar1"/>
    <w:uiPriority w:val="99"/>
    <w:semiHidden/>
    <w:unhideWhenUsed/>
    <w:rsid w:val="00B8500F"/>
    <w:pPr>
      <w:ind w:left="4252"/>
      <w:jc w:val="center"/>
    </w:pPr>
    <w:rPr>
      <w:rFonts w:asciiTheme="minorHAnsi" w:eastAsiaTheme="minorHAnsi" w:hAnsiTheme="minorHAnsi" w:cstheme="minorBidi"/>
      <w:sz w:val="22"/>
      <w:szCs w:val="22"/>
      <w:lang w:val="de-DE" w:eastAsia="en-US"/>
    </w:rPr>
  </w:style>
  <w:style w:type="character" w:customStyle="1" w:styleId="FormuledepolitesseCar1">
    <w:name w:val="Formule de politesse Car1"/>
    <w:basedOn w:val="Policepardfaut"/>
    <w:link w:val="Formuledepolitesse"/>
    <w:uiPriority w:val="99"/>
    <w:semiHidden/>
    <w:rsid w:val="00B8500F"/>
    <w:rPr>
      <w:rFonts w:asciiTheme="minorHAnsi" w:eastAsiaTheme="minorHAnsi" w:hAnsiTheme="minorHAnsi" w:cstheme="minorBidi"/>
      <w:lang w:val="de-DE" w:eastAsia="en-US"/>
    </w:rPr>
  </w:style>
  <w:style w:type="paragraph" w:styleId="Date">
    <w:name w:val="Date"/>
    <w:basedOn w:val="Normal"/>
    <w:next w:val="Normal"/>
    <w:link w:val="DateCar"/>
    <w:semiHidden/>
    <w:unhideWhenUsed/>
    <w:rsid w:val="00B8500F"/>
    <w:pPr>
      <w:jc w:val="center"/>
    </w:pPr>
    <w:rPr>
      <w:rFonts w:ascii="Arial" w:hAnsi="Arial" w:cs="Calibri"/>
      <w:sz w:val="20"/>
      <w:szCs w:val="22"/>
      <w:lang w:val="fr-BE" w:eastAsia="fr-BE"/>
    </w:rPr>
  </w:style>
  <w:style w:type="character" w:customStyle="1" w:styleId="DateCar1">
    <w:name w:val="Date Car1"/>
    <w:basedOn w:val="Policepardfaut"/>
    <w:uiPriority w:val="99"/>
    <w:semiHidden/>
    <w:rsid w:val="00B8500F"/>
    <w:rPr>
      <w:sz w:val="24"/>
      <w:szCs w:val="24"/>
      <w:lang w:val="fr-FR" w:eastAsia="fr-FR"/>
    </w:rPr>
  </w:style>
  <w:style w:type="paragraph" w:styleId="Signaturelectronique">
    <w:name w:val="E-mail Signature"/>
    <w:basedOn w:val="Normal"/>
    <w:link w:val="SignaturelectroniqueCar1"/>
    <w:uiPriority w:val="99"/>
    <w:semiHidden/>
    <w:unhideWhenUsed/>
    <w:rsid w:val="00B8500F"/>
    <w:pPr>
      <w:jc w:val="center"/>
    </w:pPr>
    <w:rPr>
      <w:rFonts w:asciiTheme="minorHAnsi" w:eastAsiaTheme="minorHAnsi" w:hAnsiTheme="minorHAnsi" w:cstheme="minorBidi"/>
      <w:sz w:val="22"/>
      <w:szCs w:val="22"/>
      <w:lang w:val="de-DE" w:eastAsia="en-US"/>
    </w:rPr>
  </w:style>
  <w:style w:type="character" w:customStyle="1" w:styleId="SignaturelectroniqueCar1">
    <w:name w:val="Signature électronique Car1"/>
    <w:basedOn w:val="Policepardfaut"/>
    <w:link w:val="Signaturelectronique"/>
    <w:uiPriority w:val="99"/>
    <w:semiHidden/>
    <w:rsid w:val="00B8500F"/>
    <w:rPr>
      <w:rFonts w:asciiTheme="minorHAnsi" w:eastAsiaTheme="minorHAnsi" w:hAnsiTheme="minorHAnsi" w:cstheme="minorBidi"/>
      <w:lang w:val="de-DE" w:eastAsia="en-US"/>
    </w:rPr>
  </w:style>
  <w:style w:type="paragraph" w:styleId="Adressedestinataire">
    <w:name w:val="envelope address"/>
    <w:basedOn w:val="Normal"/>
    <w:uiPriority w:val="99"/>
    <w:semiHidden/>
    <w:unhideWhenUsed/>
    <w:rsid w:val="00B8500F"/>
    <w:pPr>
      <w:framePr w:w="7938" w:h="1985" w:hRule="exact" w:hSpace="141" w:wrap="auto" w:hAnchor="page" w:xAlign="center" w:yAlign="bottom"/>
      <w:ind w:left="2835"/>
      <w:jc w:val="center"/>
    </w:pPr>
    <w:rPr>
      <w:rFonts w:asciiTheme="majorHAnsi" w:eastAsiaTheme="majorEastAsia" w:hAnsiTheme="majorHAnsi" w:cstheme="majorBidi"/>
      <w:lang w:val="de-DE" w:eastAsia="en-US"/>
    </w:rPr>
  </w:style>
  <w:style w:type="paragraph" w:styleId="Adresseexpditeur">
    <w:name w:val="envelope return"/>
    <w:basedOn w:val="Normal"/>
    <w:uiPriority w:val="99"/>
    <w:semiHidden/>
    <w:unhideWhenUsed/>
    <w:rsid w:val="00B8500F"/>
    <w:pPr>
      <w:jc w:val="center"/>
    </w:pPr>
    <w:rPr>
      <w:rFonts w:asciiTheme="majorHAnsi" w:eastAsiaTheme="majorEastAsia" w:hAnsiTheme="majorHAnsi" w:cstheme="majorBidi"/>
      <w:sz w:val="20"/>
      <w:szCs w:val="20"/>
      <w:lang w:val="de-DE" w:eastAsia="en-US"/>
    </w:rPr>
  </w:style>
  <w:style w:type="paragraph" w:styleId="AdresseHTML">
    <w:name w:val="HTML Address"/>
    <w:basedOn w:val="Normal"/>
    <w:link w:val="AdresseHTMLCar1"/>
    <w:uiPriority w:val="99"/>
    <w:semiHidden/>
    <w:unhideWhenUsed/>
    <w:rsid w:val="00B8500F"/>
    <w:pPr>
      <w:jc w:val="center"/>
    </w:pPr>
    <w:rPr>
      <w:rFonts w:asciiTheme="minorHAnsi" w:eastAsiaTheme="minorHAnsi" w:hAnsiTheme="minorHAnsi" w:cstheme="minorBidi"/>
      <w:i/>
      <w:iCs/>
      <w:sz w:val="22"/>
      <w:szCs w:val="22"/>
      <w:lang w:val="de-DE" w:eastAsia="en-US"/>
    </w:rPr>
  </w:style>
  <w:style w:type="character" w:customStyle="1" w:styleId="AdresseHTMLCar1">
    <w:name w:val="Adresse HTML Car1"/>
    <w:basedOn w:val="Policepardfaut"/>
    <w:link w:val="AdresseHTML"/>
    <w:uiPriority w:val="99"/>
    <w:semiHidden/>
    <w:rsid w:val="00B8500F"/>
    <w:rPr>
      <w:rFonts w:asciiTheme="minorHAnsi" w:eastAsiaTheme="minorHAnsi" w:hAnsiTheme="minorHAnsi" w:cstheme="minorBidi"/>
      <w:i/>
      <w:iCs/>
      <w:lang w:val="de-DE" w:eastAsia="en-US"/>
    </w:rPr>
  </w:style>
  <w:style w:type="paragraph" w:styleId="Index1">
    <w:name w:val="index 1"/>
    <w:basedOn w:val="Normal"/>
    <w:next w:val="Normal"/>
    <w:autoRedefine/>
    <w:uiPriority w:val="99"/>
    <w:semiHidden/>
    <w:unhideWhenUsed/>
    <w:rsid w:val="00B8500F"/>
    <w:pPr>
      <w:ind w:left="220" w:hanging="220"/>
      <w:jc w:val="center"/>
    </w:pPr>
    <w:rPr>
      <w:rFonts w:asciiTheme="minorHAnsi" w:eastAsiaTheme="minorHAnsi" w:hAnsiTheme="minorHAnsi" w:cstheme="minorBidi"/>
      <w:sz w:val="22"/>
      <w:szCs w:val="22"/>
      <w:lang w:val="de-DE" w:eastAsia="en-US"/>
    </w:rPr>
  </w:style>
  <w:style w:type="paragraph" w:styleId="Citationintense">
    <w:name w:val="Intense Quote"/>
    <w:basedOn w:val="Normal"/>
    <w:next w:val="Normal"/>
    <w:link w:val="CitationintenseCar"/>
    <w:uiPriority w:val="30"/>
    <w:qFormat/>
    <w:rsid w:val="00B8500F"/>
    <w:pPr>
      <w:pBdr>
        <w:top w:val="single" w:sz="4" w:space="10" w:color="4F81BD" w:themeColor="accent1"/>
        <w:bottom w:val="single" w:sz="4" w:space="10" w:color="4F81BD" w:themeColor="accent1"/>
      </w:pBdr>
      <w:spacing w:before="360" w:after="360"/>
      <w:ind w:left="864" w:right="864"/>
      <w:jc w:val="center"/>
    </w:pPr>
    <w:rPr>
      <w:rFonts w:ascii="Arial" w:eastAsia="Calibri" w:hAnsi="Arial" w:cs="Calibri"/>
      <w:i/>
      <w:iCs/>
      <w:color w:val="4F81BD"/>
      <w:sz w:val="22"/>
      <w:szCs w:val="22"/>
      <w:lang w:val="fr-BE" w:eastAsia="fr-BE"/>
    </w:rPr>
  </w:style>
  <w:style w:type="character" w:customStyle="1" w:styleId="CitationintenseCar2">
    <w:name w:val="Citation intense Car2"/>
    <w:basedOn w:val="Policepardfaut"/>
    <w:uiPriority w:val="30"/>
    <w:rsid w:val="00B8500F"/>
    <w:rPr>
      <w:i/>
      <w:iCs/>
      <w:color w:val="4F81BD" w:themeColor="accent1"/>
      <w:sz w:val="24"/>
      <w:szCs w:val="24"/>
      <w:lang w:val="fr-FR" w:eastAsia="fr-FR"/>
    </w:rPr>
  </w:style>
  <w:style w:type="paragraph" w:styleId="Liste">
    <w:name w:val="List"/>
    <w:basedOn w:val="Normal"/>
    <w:uiPriority w:val="99"/>
    <w:semiHidden/>
    <w:unhideWhenUsed/>
    <w:rsid w:val="00B8500F"/>
    <w:pPr>
      <w:ind w:left="283" w:hanging="283"/>
      <w:contextualSpacing/>
      <w:jc w:val="center"/>
    </w:pPr>
    <w:rPr>
      <w:rFonts w:asciiTheme="minorHAnsi" w:eastAsiaTheme="minorHAnsi" w:hAnsiTheme="minorHAnsi" w:cstheme="minorBidi"/>
      <w:sz w:val="22"/>
      <w:szCs w:val="22"/>
      <w:lang w:val="de-DE" w:eastAsia="en-US"/>
    </w:rPr>
  </w:style>
  <w:style w:type="paragraph" w:styleId="Liste20">
    <w:name w:val="List 2"/>
    <w:basedOn w:val="Normal"/>
    <w:uiPriority w:val="99"/>
    <w:semiHidden/>
    <w:unhideWhenUsed/>
    <w:rsid w:val="00B8500F"/>
    <w:pPr>
      <w:ind w:left="566" w:hanging="283"/>
      <w:contextualSpacing/>
      <w:jc w:val="center"/>
    </w:pPr>
    <w:rPr>
      <w:rFonts w:asciiTheme="minorHAnsi" w:eastAsiaTheme="minorHAnsi" w:hAnsiTheme="minorHAnsi" w:cstheme="minorBidi"/>
      <w:sz w:val="22"/>
      <w:szCs w:val="22"/>
      <w:lang w:val="de-DE" w:eastAsia="en-US"/>
    </w:rPr>
  </w:style>
  <w:style w:type="paragraph" w:styleId="Liste3">
    <w:name w:val="List 3"/>
    <w:basedOn w:val="Normal"/>
    <w:uiPriority w:val="99"/>
    <w:semiHidden/>
    <w:unhideWhenUsed/>
    <w:rsid w:val="00B8500F"/>
    <w:pPr>
      <w:ind w:left="849" w:hanging="283"/>
      <w:contextualSpacing/>
      <w:jc w:val="center"/>
    </w:pPr>
    <w:rPr>
      <w:rFonts w:asciiTheme="minorHAnsi" w:eastAsiaTheme="minorHAnsi" w:hAnsiTheme="minorHAnsi" w:cstheme="minorBidi"/>
      <w:sz w:val="22"/>
      <w:szCs w:val="22"/>
      <w:lang w:val="de-DE" w:eastAsia="en-US"/>
    </w:rPr>
  </w:style>
  <w:style w:type="paragraph" w:styleId="Liste4">
    <w:name w:val="List 4"/>
    <w:basedOn w:val="Normal"/>
    <w:uiPriority w:val="99"/>
    <w:semiHidden/>
    <w:unhideWhenUsed/>
    <w:rsid w:val="00B8500F"/>
    <w:pPr>
      <w:ind w:left="1132" w:hanging="283"/>
      <w:contextualSpacing/>
      <w:jc w:val="center"/>
    </w:pPr>
    <w:rPr>
      <w:rFonts w:asciiTheme="minorHAnsi" w:eastAsiaTheme="minorHAnsi" w:hAnsiTheme="minorHAnsi" w:cstheme="minorBidi"/>
      <w:sz w:val="22"/>
      <w:szCs w:val="22"/>
      <w:lang w:val="de-DE" w:eastAsia="en-US"/>
    </w:rPr>
  </w:style>
  <w:style w:type="paragraph" w:styleId="Liste5">
    <w:name w:val="List 5"/>
    <w:basedOn w:val="Normal"/>
    <w:uiPriority w:val="99"/>
    <w:semiHidden/>
    <w:unhideWhenUsed/>
    <w:rsid w:val="00B8500F"/>
    <w:pPr>
      <w:ind w:left="1415" w:hanging="283"/>
      <w:contextualSpacing/>
      <w:jc w:val="center"/>
    </w:pPr>
    <w:rPr>
      <w:rFonts w:asciiTheme="minorHAnsi" w:eastAsiaTheme="minorHAnsi" w:hAnsiTheme="minorHAnsi" w:cstheme="minorBidi"/>
      <w:sz w:val="22"/>
      <w:szCs w:val="22"/>
      <w:lang w:val="de-DE" w:eastAsia="en-US"/>
    </w:rPr>
  </w:style>
  <w:style w:type="paragraph" w:styleId="Listepuces">
    <w:name w:val="List Bullet"/>
    <w:basedOn w:val="Normal"/>
    <w:uiPriority w:val="99"/>
    <w:semiHidden/>
    <w:unhideWhenUsed/>
    <w:rsid w:val="00B8500F"/>
    <w:pPr>
      <w:numPr>
        <w:numId w:val="2"/>
      </w:numPr>
      <w:contextualSpacing/>
      <w:jc w:val="center"/>
    </w:pPr>
    <w:rPr>
      <w:rFonts w:asciiTheme="minorHAnsi" w:eastAsiaTheme="minorHAnsi" w:hAnsiTheme="minorHAnsi" w:cstheme="minorBidi"/>
      <w:sz w:val="22"/>
      <w:szCs w:val="22"/>
      <w:lang w:val="de-DE" w:eastAsia="en-US"/>
    </w:rPr>
  </w:style>
  <w:style w:type="paragraph" w:styleId="Listepuces2">
    <w:name w:val="List Bullet 2"/>
    <w:basedOn w:val="Normal"/>
    <w:uiPriority w:val="99"/>
    <w:semiHidden/>
    <w:unhideWhenUsed/>
    <w:rsid w:val="00B8500F"/>
    <w:pPr>
      <w:numPr>
        <w:numId w:val="3"/>
      </w:numPr>
      <w:contextualSpacing/>
      <w:jc w:val="center"/>
    </w:pPr>
    <w:rPr>
      <w:rFonts w:asciiTheme="minorHAnsi" w:eastAsiaTheme="minorHAnsi" w:hAnsiTheme="minorHAnsi" w:cstheme="minorBidi"/>
      <w:sz w:val="22"/>
      <w:szCs w:val="22"/>
      <w:lang w:val="de-DE" w:eastAsia="en-US"/>
    </w:rPr>
  </w:style>
  <w:style w:type="paragraph" w:styleId="Listepuces3">
    <w:name w:val="List Bullet 3"/>
    <w:basedOn w:val="Normal"/>
    <w:uiPriority w:val="99"/>
    <w:semiHidden/>
    <w:unhideWhenUsed/>
    <w:rsid w:val="00B8500F"/>
    <w:pPr>
      <w:numPr>
        <w:numId w:val="4"/>
      </w:numPr>
      <w:contextualSpacing/>
      <w:jc w:val="center"/>
    </w:pPr>
    <w:rPr>
      <w:rFonts w:asciiTheme="minorHAnsi" w:eastAsiaTheme="minorHAnsi" w:hAnsiTheme="minorHAnsi" w:cstheme="minorBidi"/>
      <w:sz w:val="22"/>
      <w:szCs w:val="22"/>
      <w:lang w:val="de-DE" w:eastAsia="en-US"/>
    </w:rPr>
  </w:style>
  <w:style w:type="paragraph" w:styleId="Listepuces4">
    <w:name w:val="List Bullet 4"/>
    <w:basedOn w:val="Normal"/>
    <w:uiPriority w:val="99"/>
    <w:semiHidden/>
    <w:unhideWhenUsed/>
    <w:rsid w:val="00B8500F"/>
    <w:pPr>
      <w:numPr>
        <w:numId w:val="5"/>
      </w:numPr>
      <w:contextualSpacing/>
      <w:jc w:val="center"/>
    </w:pPr>
    <w:rPr>
      <w:rFonts w:asciiTheme="minorHAnsi" w:eastAsiaTheme="minorHAnsi" w:hAnsiTheme="minorHAnsi" w:cstheme="minorBidi"/>
      <w:sz w:val="22"/>
      <w:szCs w:val="22"/>
      <w:lang w:val="de-DE" w:eastAsia="en-US"/>
    </w:rPr>
  </w:style>
  <w:style w:type="paragraph" w:styleId="Listepuces5">
    <w:name w:val="List Bullet 5"/>
    <w:basedOn w:val="Normal"/>
    <w:uiPriority w:val="99"/>
    <w:semiHidden/>
    <w:unhideWhenUsed/>
    <w:rsid w:val="00B8500F"/>
    <w:pPr>
      <w:numPr>
        <w:numId w:val="6"/>
      </w:numPr>
      <w:contextualSpacing/>
      <w:jc w:val="center"/>
    </w:pPr>
    <w:rPr>
      <w:rFonts w:asciiTheme="minorHAnsi" w:eastAsiaTheme="minorHAnsi" w:hAnsiTheme="minorHAnsi" w:cstheme="minorBidi"/>
      <w:sz w:val="22"/>
      <w:szCs w:val="22"/>
      <w:lang w:val="de-DE" w:eastAsia="en-US"/>
    </w:rPr>
  </w:style>
  <w:style w:type="paragraph" w:styleId="Listecontinue">
    <w:name w:val="List Continue"/>
    <w:basedOn w:val="Normal"/>
    <w:uiPriority w:val="99"/>
    <w:semiHidden/>
    <w:unhideWhenUsed/>
    <w:rsid w:val="00B8500F"/>
    <w:pPr>
      <w:spacing w:after="120"/>
      <w:ind w:left="283"/>
      <w:contextualSpacing/>
      <w:jc w:val="center"/>
    </w:pPr>
    <w:rPr>
      <w:rFonts w:asciiTheme="minorHAnsi" w:eastAsiaTheme="minorHAnsi" w:hAnsiTheme="minorHAnsi" w:cstheme="minorBidi"/>
      <w:sz w:val="22"/>
      <w:szCs w:val="22"/>
      <w:lang w:val="de-DE" w:eastAsia="en-US"/>
    </w:rPr>
  </w:style>
  <w:style w:type="paragraph" w:styleId="Listecontinue2">
    <w:name w:val="List Continue 2"/>
    <w:basedOn w:val="Normal"/>
    <w:uiPriority w:val="99"/>
    <w:semiHidden/>
    <w:unhideWhenUsed/>
    <w:rsid w:val="00B8500F"/>
    <w:pPr>
      <w:spacing w:after="120"/>
      <w:ind w:left="566"/>
      <w:contextualSpacing/>
      <w:jc w:val="center"/>
    </w:pPr>
    <w:rPr>
      <w:rFonts w:asciiTheme="minorHAnsi" w:eastAsiaTheme="minorHAnsi" w:hAnsiTheme="minorHAnsi" w:cstheme="minorBidi"/>
      <w:sz w:val="22"/>
      <w:szCs w:val="22"/>
      <w:lang w:val="de-DE" w:eastAsia="en-US"/>
    </w:rPr>
  </w:style>
  <w:style w:type="paragraph" w:styleId="Listecontinue3">
    <w:name w:val="List Continue 3"/>
    <w:basedOn w:val="Normal"/>
    <w:uiPriority w:val="99"/>
    <w:semiHidden/>
    <w:unhideWhenUsed/>
    <w:rsid w:val="00B8500F"/>
    <w:pPr>
      <w:spacing w:after="120"/>
      <w:ind w:left="849"/>
      <w:contextualSpacing/>
      <w:jc w:val="center"/>
    </w:pPr>
    <w:rPr>
      <w:rFonts w:asciiTheme="minorHAnsi" w:eastAsiaTheme="minorHAnsi" w:hAnsiTheme="minorHAnsi" w:cstheme="minorBidi"/>
      <w:sz w:val="22"/>
      <w:szCs w:val="22"/>
      <w:lang w:val="de-DE" w:eastAsia="en-US"/>
    </w:rPr>
  </w:style>
  <w:style w:type="paragraph" w:styleId="Listecontinue4">
    <w:name w:val="List Continue 4"/>
    <w:basedOn w:val="Normal"/>
    <w:uiPriority w:val="99"/>
    <w:semiHidden/>
    <w:unhideWhenUsed/>
    <w:rsid w:val="00B8500F"/>
    <w:pPr>
      <w:spacing w:after="120"/>
      <w:ind w:left="1132"/>
      <w:contextualSpacing/>
      <w:jc w:val="center"/>
    </w:pPr>
    <w:rPr>
      <w:rFonts w:asciiTheme="minorHAnsi" w:eastAsiaTheme="minorHAnsi" w:hAnsiTheme="minorHAnsi" w:cstheme="minorBidi"/>
      <w:sz w:val="22"/>
      <w:szCs w:val="22"/>
      <w:lang w:val="de-DE" w:eastAsia="en-US"/>
    </w:rPr>
  </w:style>
  <w:style w:type="paragraph" w:styleId="Listecontinue5">
    <w:name w:val="List Continue 5"/>
    <w:basedOn w:val="Normal"/>
    <w:uiPriority w:val="99"/>
    <w:semiHidden/>
    <w:unhideWhenUsed/>
    <w:rsid w:val="00B8500F"/>
    <w:pPr>
      <w:spacing w:after="120"/>
      <w:ind w:left="1415"/>
      <w:contextualSpacing/>
      <w:jc w:val="center"/>
    </w:pPr>
    <w:rPr>
      <w:rFonts w:asciiTheme="minorHAnsi" w:eastAsiaTheme="minorHAnsi" w:hAnsiTheme="minorHAnsi" w:cstheme="minorBidi"/>
      <w:sz w:val="22"/>
      <w:szCs w:val="22"/>
      <w:lang w:val="de-DE" w:eastAsia="en-US"/>
    </w:rPr>
  </w:style>
  <w:style w:type="paragraph" w:styleId="Listenumros">
    <w:name w:val="List Number"/>
    <w:basedOn w:val="Normal"/>
    <w:uiPriority w:val="99"/>
    <w:semiHidden/>
    <w:unhideWhenUsed/>
    <w:rsid w:val="00B8500F"/>
    <w:pPr>
      <w:numPr>
        <w:numId w:val="7"/>
      </w:numPr>
      <w:contextualSpacing/>
      <w:jc w:val="center"/>
    </w:pPr>
    <w:rPr>
      <w:rFonts w:asciiTheme="minorHAnsi" w:eastAsiaTheme="minorHAnsi" w:hAnsiTheme="minorHAnsi" w:cstheme="minorBidi"/>
      <w:sz w:val="22"/>
      <w:szCs w:val="22"/>
      <w:lang w:val="de-DE" w:eastAsia="en-US"/>
    </w:rPr>
  </w:style>
  <w:style w:type="paragraph" w:styleId="Listenumros2">
    <w:name w:val="List Number 2"/>
    <w:basedOn w:val="Normal"/>
    <w:uiPriority w:val="99"/>
    <w:semiHidden/>
    <w:unhideWhenUsed/>
    <w:rsid w:val="00B8500F"/>
    <w:pPr>
      <w:numPr>
        <w:numId w:val="8"/>
      </w:numPr>
      <w:contextualSpacing/>
      <w:jc w:val="center"/>
    </w:pPr>
    <w:rPr>
      <w:rFonts w:asciiTheme="minorHAnsi" w:eastAsiaTheme="minorHAnsi" w:hAnsiTheme="minorHAnsi" w:cstheme="minorBidi"/>
      <w:sz w:val="22"/>
      <w:szCs w:val="22"/>
      <w:lang w:val="de-DE" w:eastAsia="en-US"/>
    </w:rPr>
  </w:style>
  <w:style w:type="paragraph" w:styleId="Listenumros3">
    <w:name w:val="List Number 3"/>
    <w:basedOn w:val="Normal"/>
    <w:uiPriority w:val="99"/>
    <w:semiHidden/>
    <w:unhideWhenUsed/>
    <w:rsid w:val="00B8500F"/>
    <w:pPr>
      <w:numPr>
        <w:numId w:val="9"/>
      </w:numPr>
      <w:contextualSpacing/>
      <w:jc w:val="center"/>
    </w:pPr>
    <w:rPr>
      <w:rFonts w:asciiTheme="minorHAnsi" w:eastAsiaTheme="minorHAnsi" w:hAnsiTheme="minorHAnsi" w:cstheme="minorBidi"/>
      <w:sz w:val="22"/>
      <w:szCs w:val="22"/>
      <w:lang w:val="de-DE" w:eastAsia="en-US"/>
    </w:rPr>
  </w:style>
  <w:style w:type="paragraph" w:styleId="Listenumros4">
    <w:name w:val="List Number 4"/>
    <w:basedOn w:val="Normal"/>
    <w:uiPriority w:val="99"/>
    <w:semiHidden/>
    <w:unhideWhenUsed/>
    <w:rsid w:val="00B8500F"/>
    <w:pPr>
      <w:numPr>
        <w:numId w:val="10"/>
      </w:numPr>
      <w:contextualSpacing/>
      <w:jc w:val="center"/>
    </w:pPr>
    <w:rPr>
      <w:rFonts w:asciiTheme="minorHAnsi" w:eastAsiaTheme="minorHAnsi" w:hAnsiTheme="minorHAnsi" w:cstheme="minorBidi"/>
      <w:sz w:val="22"/>
      <w:szCs w:val="22"/>
      <w:lang w:val="de-DE" w:eastAsia="en-US"/>
    </w:rPr>
  </w:style>
  <w:style w:type="paragraph" w:styleId="Listenumros5">
    <w:name w:val="List Number 5"/>
    <w:basedOn w:val="Normal"/>
    <w:uiPriority w:val="99"/>
    <w:semiHidden/>
    <w:unhideWhenUsed/>
    <w:rsid w:val="00B8500F"/>
    <w:pPr>
      <w:numPr>
        <w:numId w:val="11"/>
      </w:numPr>
      <w:contextualSpacing/>
      <w:jc w:val="center"/>
    </w:pPr>
    <w:rPr>
      <w:rFonts w:asciiTheme="minorHAnsi" w:eastAsiaTheme="minorHAnsi" w:hAnsiTheme="minorHAnsi" w:cstheme="minorBidi"/>
      <w:sz w:val="22"/>
      <w:szCs w:val="22"/>
      <w:lang w:val="de-DE" w:eastAsia="en-US"/>
    </w:rPr>
  </w:style>
  <w:style w:type="paragraph" w:styleId="En-ttedemessage">
    <w:name w:val="Message Header"/>
    <w:basedOn w:val="Normal"/>
    <w:link w:val="En-ttedemessageCar1"/>
    <w:uiPriority w:val="99"/>
    <w:semiHidden/>
    <w:unhideWhenUsed/>
    <w:rsid w:val="00B8500F"/>
    <w:pPr>
      <w:pBdr>
        <w:top w:val="single" w:sz="6" w:space="1" w:color="auto"/>
        <w:left w:val="single" w:sz="6" w:space="1" w:color="auto"/>
        <w:bottom w:val="single" w:sz="6" w:space="1" w:color="auto"/>
        <w:right w:val="single" w:sz="6" w:space="1" w:color="auto"/>
      </w:pBdr>
      <w:shd w:val="pct20" w:color="auto" w:fill="auto"/>
      <w:ind w:left="1134" w:hanging="1134"/>
      <w:jc w:val="center"/>
    </w:pPr>
    <w:rPr>
      <w:rFonts w:asciiTheme="majorHAnsi" w:eastAsiaTheme="majorEastAsia" w:hAnsiTheme="majorHAnsi" w:cstheme="majorBidi"/>
      <w:lang w:val="de-DE" w:eastAsia="en-US"/>
    </w:rPr>
  </w:style>
  <w:style w:type="character" w:customStyle="1" w:styleId="En-ttedemessageCar1">
    <w:name w:val="En-tête de message Car1"/>
    <w:basedOn w:val="Policepardfaut"/>
    <w:link w:val="En-ttedemessage"/>
    <w:uiPriority w:val="99"/>
    <w:semiHidden/>
    <w:rsid w:val="00B8500F"/>
    <w:rPr>
      <w:rFonts w:asciiTheme="majorHAnsi" w:eastAsiaTheme="majorEastAsia" w:hAnsiTheme="majorHAnsi" w:cstheme="majorBidi"/>
      <w:sz w:val="24"/>
      <w:szCs w:val="24"/>
      <w:shd w:val="pct20" w:color="auto" w:fill="auto"/>
      <w:lang w:val="de-DE" w:eastAsia="en-US"/>
    </w:rPr>
  </w:style>
  <w:style w:type="paragraph" w:styleId="NormalWeb">
    <w:name w:val="Normal (Web)"/>
    <w:basedOn w:val="Normal"/>
    <w:uiPriority w:val="99"/>
    <w:semiHidden/>
    <w:unhideWhenUsed/>
    <w:rsid w:val="00B8500F"/>
    <w:pPr>
      <w:jc w:val="center"/>
    </w:pPr>
    <w:rPr>
      <w:rFonts w:eastAsiaTheme="minorHAnsi"/>
      <w:lang w:val="de-DE" w:eastAsia="en-US"/>
    </w:rPr>
  </w:style>
  <w:style w:type="paragraph" w:styleId="Textebrut">
    <w:name w:val="Plain Text"/>
    <w:basedOn w:val="Normal"/>
    <w:link w:val="TextebrutCar1"/>
    <w:uiPriority w:val="99"/>
    <w:semiHidden/>
    <w:unhideWhenUsed/>
    <w:rsid w:val="00B8500F"/>
    <w:pPr>
      <w:jc w:val="center"/>
    </w:pPr>
    <w:rPr>
      <w:rFonts w:ascii="Consolas" w:eastAsiaTheme="minorHAnsi" w:hAnsi="Consolas" w:cstheme="minorBidi"/>
      <w:sz w:val="21"/>
      <w:szCs w:val="21"/>
      <w:lang w:val="de-DE" w:eastAsia="en-US"/>
    </w:rPr>
  </w:style>
  <w:style w:type="character" w:customStyle="1" w:styleId="TextebrutCar1">
    <w:name w:val="Texte brut Car1"/>
    <w:basedOn w:val="Policepardfaut"/>
    <w:link w:val="Textebrut"/>
    <w:uiPriority w:val="99"/>
    <w:semiHidden/>
    <w:rsid w:val="00B8500F"/>
    <w:rPr>
      <w:rFonts w:ascii="Consolas" w:eastAsiaTheme="minorHAnsi" w:hAnsi="Consolas" w:cstheme="minorBidi"/>
      <w:sz w:val="21"/>
      <w:szCs w:val="21"/>
      <w:lang w:val="de-DE" w:eastAsia="en-US"/>
    </w:rPr>
  </w:style>
  <w:style w:type="paragraph" w:styleId="Salutations">
    <w:name w:val="Salutation"/>
    <w:basedOn w:val="Normal"/>
    <w:next w:val="Normal"/>
    <w:link w:val="SalutationsCar"/>
    <w:semiHidden/>
    <w:unhideWhenUsed/>
    <w:rsid w:val="00B8500F"/>
    <w:pPr>
      <w:jc w:val="center"/>
    </w:pPr>
    <w:rPr>
      <w:rFonts w:ascii="Arial" w:hAnsi="Arial" w:cs="Calibri"/>
      <w:sz w:val="20"/>
      <w:szCs w:val="22"/>
      <w:lang w:val="fr-BE" w:eastAsia="fr-BE"/>
    </w:rPr>
  </w:style>
  <w:style w:type="character" w:customStyle="1" w:styleId="SalutationsCar1">
    <w:name w:val="Salutations Car1"/>
    <w:basedOn w:val="Policepardfaut"/>
    <w:uiPriority w:val="99"/>
    <w:semiHidden/>
    <w:rsid w:val="00B8500F"/>
    <w:rPr>
      <w:sz w:val="24"/>
      <w:szCs w:val="24"/>
      <w:lang w:val="fr-FR" w:eastAsia="fr-FR"/>
    </w:rPr>
  </w:style>
  <w:style w:type="paragraph" w:styleId="Signature">
    <w:name w:val="Signature"/>
    <w:basedOn w:val="Normal"/>
    <w:link w:val="SignatureCar1"/>
    <w:uiPriority w:val="99"/>
    <w:semiHidden/>
    <w:unhideWhenUsed/>
    <w:rsid w:val="00B8500F"/>
    <w:pPr>
      <w:ind w:left="4252"/>
      <w:jc w:val="center"/>
    </w:pPr>
    <w:rPr>
      <w:rFonts w:asciiTheme="minorHAnsi" w:eastAsiaTheme="minorHAnsi" w:hAnsiTheme="minorHAnsi" w:cstheme="minorBidi"/>
      <w:sz w:val="22"/>
      <w:szCs w:val="22"/>
      <w:lang w:val="de-DE" w:eastAsia="en-US"/>
    </w:rPr>
  </w:style>
  <w:style w:type="character" w:customStyle="1" w:styleId="SignatureCar1">
    <w:name w:val="Signature Car1"/>
    <w:basedOn w:val="Policepardfaut"/>
    <w:link w:val="Signature"/>
    <w:uiPriority w:val="99"/>
    <w:semiHidden/>
    <w:rsid w:val="00B8500F"/>
    <w:rPr>
      <w:rFonts w:asciiTheme="minorHAnsi" w:eastAsiaTheme="minorHAnsi" w:hAnsiTheme="minorHAnsi" w:cstheme="minorBidi"/>
      <w:lang w:val="de-DE" w:eastAsia="en-US"/>
    </w:rPr>
  </w:style>
  <w:style w:type="character" w:styleId="Accentuationintense">
    <w:name w:val="Intense Emphasis"/>
    <w:basedOn w:val="Policepardfaut"/>
    <w:uiPriority w:val="21"/>
    <w:qFormat/>
    <w:rsid w:val="00B8500F"/>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57</Pages>
  <Words>12623</Words>
  <Characters>83905</Characters>
  <Application>Microsoft Office Word</Application>
  <DocSecurity>0</DocSecurity>
  <Lines>699</Lines>
  <Paragraphs>192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2023-10-10T09:29:00Z</dcterms:created>
  <dcterms:modified xsi:type="dcterms:W3CDTF">2023-10-10T09:39:00Z</dcterms:modified>
</cp:coreProperties>
</file>