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C06CD" w14:textId="77777777" w:rsidR="00233F36" w:rsidRPr="000A562A" w:rsidRDefault="00210D78" w:rsidP="00210D78">
      <w:pPr>
        <w:jc w:val="center"/>
        <w:rPr>
          <w:lang w:val="de-DE"/>
        </w:rPr>
      </w:pPr>
      <w:r w:rsidRPr="00210D78">
        <w:rPr>
          <w:b/>
          <w:lang w:val="de-DE"/>
        </w:rPr>
        <w:t>30. MAI 2021 - Königlicher Erlass über die Inverkehrbringung von Nährstoffen und Nahrungsmitteln mit zugefügten Nährstoffen</w:t>
      </w:r>
    </w:p>
    <w:p w14:paraId="43BDE999" w14:textId="77777777" w:rsidR="00233F36" w:rsidRPr="00C80000" w:rsidRDefault="00233F36" w:rsidP="00127CA8">
      <w:pPr>
        <w:jc w:val="both"/>
        <w:rPr>
          <w:lang w:val="de-DE"/>
        </w:rPr>
      </w:pPr>
    </w:p>
    <w:p w14:paraId="67B767A0" w14:textId="77777777" w:rsidR="00233F36" w:rsidRPr="00C80000" w:rsidRDefault="00233F36">
      <w:pPr>
        <w:rPr>
          <w:lang w:val="de-DE"/>
        </w:rPr>
      </w:pPr>
    </w:p>
    <w:p w14:paraId="020F4530"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10D78">
        <w:rPr>
          <w:lang w:val="de-DE"/>
        </w:rPr>
        <w:t>13. Oktober 2022</w:t>
      </w:r>
      <w:r w:rsidRPr="00C80000">
        <w:rPr>
          <w:lang w:val="de-DE"/>
        </w:rPr>
        <w:t>)</w:t>
      </w:r>
    </w:p>
    <w:p w14:paraId="1EDDF0AC" w14:textId="77777777" w:rsidR="00233F36" w:rsidRPr="00127CA8" w:rsidRDefault="00233F36" w:rsidP="000F5F44">
      <w:pPr>
        <w:jc w:val="center"/>
        <w:rPr>
          <w:lang w:val="de-DE"/>
        </w:rPr>
      </w:pPr>
    </w:p>
    <w:p w14:paraId="4366ACBC" w14:textId="77777777" w:rsidR="00233F36" w:rsidRPr="00C80000" w:rsidRDefault="00233F36" w:rsidP="00CA081B">
      <w:pPr>
        <w:jc w:val="center"/>
        <w:rPr>
          <w:lang w:val="de-DE"/>
        </w:rPr>
      </w:pPr>
    </w:p>
    <w:p w14:paraId="3A62C57F" w14:textId="77777777" w:rsidR="006B35D5" w:rsidRPr="00D969C5" w:rsidRDefault="006B35D5" w:rsidP="006B35D5">
      <w:pPr>
        <w:autoSpaceDE w:val="0"/>
        <w:autoSpaceDN w:val="0"/>
        <w:adjustRightInd w:val="0"/>
        <w:jc w:val="center"/>
        <w:rPr>
          <w:lang w:val="de-DE"/>
        </w:rPr>
      </w:pPr>
      <w:r w:rsidRPr="00D969C5">
        <w:rPr>
          <w:lang w:val="de-DE"/>
        </w:rPr>
        <w:t>Konsolidierung</w:t>
      </w:r>
    </w:p>
    <w:p w14:paraId="7A3F6868" w14:textId="77777777" w:rsidR="006B35D5" w:rsidRPr="00D969C5" w:rsidRDefault="006B35D5" w:rsidP="006B35D5">
      <w:pPr>
        <w:autoSpaceDE w:val="0"/>
        <w:autoSpaceDN w:val="0"/>
        <w:adjustRightInd w:val="0"/>
        <w:rPr>
          <w:lang w:val="de-DE"/>
        </w:rPr>
      </w:pPr>
    </w:p>
    <w:p w14:paraId="6D9564BA" w14:textId="77777777" w:rsidR="006B35D5" w:rsidRPr="00D969C5" w:rsidRDefault="006B35D5" w:rsidP="006B35D5">
      <w:pPr>
        <w:autoSpaceDE w:val="0"/>
        <w:autoSpaceDN w:val="0"/>
        <w:adjustRightInd w:val="0"/>
        <w:rPr>
          <w:lang w:val="de-DE"/>
        </w:rPr>
      </w:pPr>
    </w:p>
    <w:p w14:paraId="174612A8" w14:textId="77777777" w:rsidR="006B35D5" w:rsidRPr="00D969C5" w:rsidRDefault="006B35D5" w:rsidP="006B35D5">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76467DD6" w14:textId="77777777" w:rsidR="006B35D5" w:rsidRPr="00D969C5" w:rsidRDefault="006B35D5" w:rsidP="006B35D5">
      <w:pPr>
        <w:autoSpaceDE w:val="0"/>
        <w:autoSpaceDN w:val="0"/>
        <w:adjustRightInd w:val="0"/>
        <w:rPr>
          <w:lang w:val="de-DE"/>
        </w:rPr>
      </w:pPr>
    </w:p>
    <w:p w14:paraId="5CD1B474" w14:textId="2547B071" w:rsidR="006B35D5" w:rsidRPr="006B35D5" w:rsidRDefault="006B35D5" w:rsidP="006B35D5">
      <w:pPr>
        <w:autoSpaceDE w:val="0"/>
        <w:autoSpaceDN w:val="0"/>
        <w:adjustRightInd w:val="0"/>
        <w:jc w:val="both"/>
        <w:rPr>
          <w:iCs/>
          <w:lang w:val="de-DE"/>
        </w:rPr>
      </w:pPr>
      <w:r>
        <w:rPr>
          <w:lang w:val="de-DE"/>
        </w:rPr>
        <w:t>die</w:t>
      </w:r>
      <w:r w:rsidRPr="00D969C5">
        <w:rPr>
          <w:lang w:val="de-DE"/>
        </w:rPr>
        <w:t xml:space="preserve"> Artikel </w:t>
      </w:r>
      <w:r>
        <w:rPr>
          <w:lang w:val="de-DE"/>
        </w:rPr>
        <w:t>1 bis 4</w:t>
      </w:r>
      <w:r w:rsidRPr="00D969C5">
        <w:rPr>
          <w:lang w:val="de-DE"/>
        </w:rPr>
        <w:t xml:space="preserve"> des Königlichen Erlasses vom </w:t>
      </w:r>
      <w:r>
        <w:rPr>
          <w:lang w:val="de-DE"/>
        </w:rPr>
        <w:t>15. </w:t>
      </w:r>
      <w:r w:rsidRPr="006B35D5">
        <w:rPr>
          <w:lang w:val="de-DE"/>
        </w:rPr>
        <w:t xml:space="preserve">Dezember 2024 </w:t>
      </w:r>
      <w:r w:rsidRPr="006B35D5">
        <w:rPr>
          <w:lang w:val="de-DE"/>
        </w:rPr>
        <w:t>zur Abänderung der Königlichen Erlasse vom 30. Mai 2021 über die Inverkehrbringung von Nährstoffen und Nahrungsmitteln mit zugefügten Nährstoffen, vom 29. August 2021 über die Herstellung von und den Handel mit Nahrungsergänzungsmitteln, die andere Stoffe als Nährstoffe und Pflanzen oder Pflanzenpräparate enthalten, und vom 31. August 2021 über die Herstellung von und den Handel mit Lebensmitteln, die Pflanzen oder Pflanzenpräparate enthalten oder daraus bestehen</w:t>
      </w:r>
      <w:r w:rsidRPr="00D969C5">
        <w:rPr>
          <w:lang w:val="de-DE"/>
        </w:rPr>
        <w:t xml:space="preserve">  </w:t>
      </w:r>
      <w:r w:rsidRPr="00D969C5">
        <w:rPr>
          <w:iCs/>
          <w:lang w:val="de-DE"/>
        </w:rPr>
        <w:t>(</w:t>
      </w:r>
      <w:r w:rsidRPr="00D969C5">
        <w:rPr>
          <w:i/>
          <w:iCs/>
          <w:lang w:val="de-DE"/>
        </w:rPr>
        <w:t>Belgisches Staatsblatt</w:t>
      </w:r>
      <w:r w:rsidRPr="00D969C5">
        <w:rPr>
          <w:iCs/>
          <w:lang w:val="de-DE"/>
        </w:rPr>
        <w:t xml:space="preserve"> vom </w:t>
      </w:r>
      <w:r>
        <w:rPr>
          <w:iCs/>
          <w:lang w:val="de-DE"/>
        </w:rPr>
        <w:t>14. April 2026</w:t>
      </w:r>
      <w:r w:rsidRPr="00D969C5">
        <w:rPr>
          <w:iCs/>
          <w:lang w:val="de-DE"/>
        </w:rPr>
        <w:t>)</w:t>
      </w:r>
      <w:r w:rsidRPr="00D969C5">
        <w:rPr>
          <w:lang w:val="de-DE"/>
        </w:rPr>
        <w:t>.</w:t>
      </w:r>
    </w:p>
    <w:p w14:paraId="74049E07" w14:textId="77777777" w:rsidR="006B35D5" w:rsidRPr="004F27E0" w:rsidRDefault="006B35D5" w:rsidP="006B35D5">
      <w:pPr>
        <w:autoSpaceDE w:val="0"/>
        <w:autoSpaceDN w:val="0"/>
        <w:adjustRightInd w:val="0"/>
        <w:rPr>
          <w:bCs/>
          <w:lang w:val="de-DE"/>
        </w:rPr>
      </w:pPr>
    </w:p>
    <w:p w14:paraId="54FD8642" w14:textId="702F7537" w:rsidR="00233F36" w:rsidRDefault="006B35D5" w:rsidP="006B35D5">
      <w:pPr>
        <w:jc w:val="both"/>
        <w:rPr>
          <w:lang w:val="de-DE"/>
        </w:rPr>
      </w:pPr>
      <w:r w:rsidRPr="00D969C5">
        <w:rPr>
          <w:lang w:val="de-DE"/>
        </w:rPr>
        <w:t>Diese Konsolidierung ist von der Zentralen Dienststelle für Deutsche Übersetzungen in Malmedy erstellt worden</w:t>
      </w:r>
      <w:r w:rsidR="00233F36" w:rsidRPr="00C80000">
        <w:rPr>
          <w:lang w:val="de-DE"/>
        </w:rPr>
        <w:t>.</w:t>
      </w:r>
    </w:p>
    <w:p w14:paraId="1D146347" w14:textId="77777777" w:rsidR="00E1687C" w:rsidRDefault="00E1687C" w:rsidP="00CA081B">
      <w:pPr>
        <w:jc w:val="both"/>
        <w:rPr>
          <w:lang w:val="de-DE"/>
        </w:rPr>
      </w:pPr>
    </w:p>
    <w:p w14:paraId="32315158" w14:textId="77777777" w:rsidR="00E1687C" w:rsidRPr="00C80000" w:rsidRDefault="00E1687C" w:rsidP="00CA081B">
      <w:pPr>
        <w:jc w:val="both"/>
        <w:rPr>
          <w:lang w:val="de-DE"/>
        </w:rPr>
      </w:pPr>
    </w:p>
    <w:p w14:paraId="290A597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D15E792" w14:textId="77777777" w:rsidR="00210D78" w:rsidRPr="00210D78" w:rsidRDefault="00210D78" w:rsidP="0059156B">
      <w:pPr>
        <w:jc w:val="center"/>
        <w:rPr>
          <w:b/>
          <w:bCs/>
          <w:lang w:val="de-DE"/>
        </w:rPr>
      </w:pPr>
      <w:r w:rsidRPr="00210D78">
        <w:rPr>
          <w:b/>
          <w:lang w:val="de-DE"/>
        </w:rPr>
        <w:lastRenderedPageBreak/>
        <w:t>FÖDERALER ÖFFENTLICHER DIENST VOLKSGESUNDHEIT, SICHERHEIT DER NAHRUNGSMITTELKETTE UND UMWELT</w:t>
      </w:r>
    </w:p>
    <w:p w14:paraId="1C618344" w14:textId="77777777" w:rsidR="00210D78" w:rsidRPr="00210D78" w:rsidRDefault="00210D78" w:rsidP="0059156B">
      <w:pPr>
        <w:jc w:val="both"/>
        <w:rPr>
          <w:lang w:val="de-DE"/>
        </w:rPr>
      </w:pPr>
    </w:p>
    <w:p w14:paraId="63F57628" w14:textId="77777777" w:rsidR="00210D78" w:rsidRPr="00210D78" w:rsidRDefault="00210D78" w:rsidP="0059156B">
      <w:pPr>
        <w:jc w:val="both"/>
        <w:rPr>
          <w:lang w:val="de-DE"/>
        </w:rPr>
      </w:pPr>
    </w:p>
    <w:p w14:paraId="5AC2CE0C" w14:textId="77777777" w:rsidR="00210D78" w:rsidRPr="00210D78" w:rsidRDefault="00210D78" w:rsidP="0059156B">
      <w:pPr>
        <w:jc w:val="center"/>
        <w:rPr>
          <w:b/>
          <w:lang w:val="de-DE"/>
        </w:rPr>
      </w:pPr>
      <w:r w:rsidRPr="00210D78">
        <w:rPr>
          <w:b/>
          <w:lang w:val="de-DE"/>
        </w:rPr>
        <w:t>30. MAI 2021 - Königlicher Erlass über die Inverkehrbringung von Nährstoffen und Nahrungsmitteln mit zugefügten Nährstoffen</w:t>
      </w:r>
    </w:p>
    <w:p w14:paraId="7E678350" w14:textId="77777777" w:rsidR="00210D78" w:rsidRPr="00210D78" w:rsidRDefault="00210D78" w:rsidP="0059156B">
      <w:pPr>
        <w:jc w:val="both"/>
        <w:rPr>
          <w:iCs/>
          <w:lang w:val="de-DE"/>
        </w:rPr>
      </w:pPr>
    </w:p>
    <w:p w14:paraId="642595E9" w14:textId="77777777" w:rsidR="00210D78" w:rsidRPr="00210D78" w:rsidRDefault="00210D78" w:rsidP="0059156B">
      <w:pPr>
        <w:jc w:val="both"/>
        <w:rPr>
          <w:iCs/>
          <w:lang w:val="de-DE"/>
        </w:rPr>
      </w:pPr>
    </w:p>
    <w:p w14:paraId="10F5039C" w14:textId="77777777" w:rsidR="00210D78" w:rsidRPr="00210D78" w:rsidRDefault="00210D78" w:rsidP="0059156B">
      <w:pPr>
        <w:jc w:val="both"/>
        <w:rPr>
          <w:iCs/>
          <w:lang w:val="de-DE"/>
        </w:rPr>
      </w:pPr>
      <w:r w:rsidRPr="00210D78">
        <w:rPr>
          <w:lang w:val="de-DE"/>
        </w:rPr>
        <w:tab/>
      </w:r>
      <w:r w:rsidRPr="00210D78">
        <w:rPr>
          <w:lang w:val="de-DE"/>
        </w:rPr>
        <w:tab/>
      </w:r>
      <w:r w:rsidRPr="00210D78">
        <w:rPr>
          <w:lang w:val="de-DE"/>
        </w:rPr>
        <w:tab/>
        <w:t>PHILIPPE, König der Belgier,</w:t>
      </w:r>
    </w:p>
    <w:p w14:paraId="229823BB" w14:textId="77777777" w:rsidR="00210D78" w:rsidRPr="00210D78" w:rsidRDefault="00210D78" w:rsidP="0059156B">
      <w:pPr>
        <w:jc w:val="both"/>
        <w:rPr>
          <w:iCs/>
          <w:lang w:val="de-DE"/>
        </w:rPr>
      </w:pPr>
    </w:p>
    <w:p w14:paraId="419F8F48" w14:textId="77777777" w:rsidR="00210D78" w:rsidRPr="00210D78" w:rsidRDefault="00210D78" w:rsidP="0059156B">
      <w:pPr>
        <w:jc w:val="both"/>
        <w:rPr>
          <w:iCs/>
          <w:lang w:val="de-DE"/>
        </w:rPr>
      </w:pPr>
      <w:r w:rsidRPr="00210D78">
        <w:rPr>
          <w:lang w:val="de-DE"/>
        </w:rPr>
        <w:tab/>
      </w:r>
      <w:r w:rsidRPr="00210D78">
        <w:rPr>
          <w:lang w:val="de-DE"/>
        </w:rPr>
        <w:tab/>
        <w:t>Allen Gegenwärtigen und Zukünftigen, Unser Gruß!</w:t>
      </w:r>
    </w:p>
    <w:p w14:paraId="21488889" w14:textId="77777777" w:rsidR="00210D78" w:rsidRPr="00210D78" w:rsidRDefault="00210D78" w:rsidP="0059156B">
      <w:pPr>
        <w:jc w:val="both"/>
        <w:rPr>
          <w:iCs/>
          <w:lang w:val="de-DE"/>
        </w:rPr>
      </w:pPr>
    </w:p>
    <w:p w14:paraId="76AABF44" w14:textId="77777777" w:rsidR="00210D78" w:rsidRPr="00210D78" w:rsidRDefault="00210D78" w:rsidP="0059156B">
      <w:pPr>
        <w:jc w:val="both"/>
        <w:rPr>
          <w:iCs/>
          <w:lang w:val="de-DE"/>
        </w:rPr>
      </w:pPr>
    </w:p>
    <w:p w14:paraId="0F788932" w14:textId="77777777" w:rsidR="00210D78" w:rsidRPr="00210D78" w:rsidRDefault="00210D78" w:rsidP="0059156B">
      <w:pPr>
        <w:ind w:firstLine="709"/>
        <w:jc w:val="both"/>
        <w:rPr>
          <w:lang w:val="de-DE"/>
        </w:rPr>
      </w:pPr>
      <w:r w:rsidRPr="00210D78">
        <w:rPr>
          <w:lang w:val="de-DE"/>
        </w:rPr>
        <w:t>Aufgrund der Verordnung (EG) Nr. 1925/2006 des Europäischen Parlaments und des Rates vom 20. Dezember 2006 über den Zusatz von Vitaminen und Mineralstoffen sowie bestimmten anderen Stoffen zu Lebensmitteln;</w:t>
      </w:r>
    </w:p>
    <w:p w14:paraId="1E33EF73" w14:textId="77777777" w:rsidR="00210D78" w:rsidRPr="00210D78" w:rsidRDefault="00210D78" w:rsidP="0059156B">
      <w:pPr>
        <w:ind w:firstLine="709"/>
        <w:jc w:val="both"/>
        <w:rPr>
          <w:lang w:val="de-DE"/>
        </w:rPr>
      </w:pPr>
    </w:p>
    <w:p w14:paraId="4975CFAA" w14:textId="77777777" w:rsidR="00210D78" w:rsidRPr="00210D78" w:rsidRDefault="00210D78" w:rsidP="0059156B">
      <w:pPr>
        <w:ind w:firstLine="709"/>
        <w:jc w:val="both"/>
        <w:rPr>
          <w:lang w:val="de-DE"/>
        </w:rPr>
      </w:pPr>
      <w:r w:rsidRPr="00210D78">
        <w:rPr>
          <w:lang w:val="de-DE"/>
        </w:rPr>
        <w:t>Aufgrund der Verordnung (EU) Nr. 1169/2011 des Europäischen Parlaments und des Rates vom 25. Oktober 2011 betreffend die Information der Verbraucher über Lebensmittel und zur Änderung der Verordnungen (EG) Nr. 1924/2006 und (EG) Nr. 1925/2006 des Europäischen Parlaments und des Rates und zur Aufhebung der Richtlinie 87/250/EWG der Kommission, der Richtlinie 90/496/EWG des Rates, der Richtlinie 1999/10/EG der Kommission, der Richtlinie 2000/13/EG des Europäischen Parlaments und des Rates, der Richtlinien 2002/67/EG und 2008/5/EG der Kommission und der Verordnung (EG) Nr. 608/2004 der Kommission;</w:t>
      </w:r>
    </w:p>
    <w:p w14:paraId="47AC9223" w14:textId="77777777" w:rsidR="00210D78" w:rsidRPr="00210D78" w:rsidRDefault="00210D78" w:rsidP="0059156B">
      <w:pPr>
        <w:ind w:firstLine="709"/>
        <w:jc w:val="both"/>
        <w:rPr>
          <w:lang w:val="de-DE"/>
        </w:rPr>
      </w:pPr>
    </w:p>
    <w:p w14:paraId="426F1956" w14:textId="77777777" w:rsidR="00210D78" w:rsidRPr="00210D78" w:rsidRDefault="00210D78" w:rsidP="0059156B">
      <w:pPr>
        <w:ind w:firstLine="709"/>
        <w:jc w:val="both"/>
        <w:rPr>
          <w:lang w:val="de-DE"/>
        </w:rPr>
      </w:pPr>
      <w:r w:rsidRPr="00210D78">
        <w:rPr>
          <w:lang w:val="de-DE"/>
        </w:rPr>
        <w:t>Aufgrund des Gesetzes vom 24. Januar 1977 über den Schutz der Gesundheit der Verbraucher im Bereich der Lebensmittel und anderer Waren, der Artikel 2, 7 § 1, abgeändert durch das Gesetz vom 22. März 1989, 10, abgeändert durch die Gesetze vom 9. Februar 1994 und 10. April 2014, 18 § 1, zuletzt abgeändert durch das Gesetz vom 22. Dezember 2003, und 20 § 1;</w:t>
      </w:r>
    </w:p>
    <w:p w14:paraId="3B2BE32A" w14:textId="77777777" w:rsidR="00210D78" w:rsidRPr="00210D78" w:rsidRDefault="00210D78" w:rsidP="0059156B">
      <w:pPr>
        <w:ind w:firstLine="709"/>
        <w:jc w:val="both"/>
        <w:rPr>
          <w:lang w:val="de-DE"/>
        </w:rPr>
      </w:pPr>
    </w:p>
    <w:p w14:paraId="1DB6A3D1" w14:textId="77777777" w:rsidR="00210D78" w:rsidRPr="00210D78" w:rsidRDefault="00210D78" w:rsidP="0059156B">
      <w:pPr>
        <w:ind w:firstLine="709"/>
        <w:jc w:val="both"/>
        <w:rPr>
          <w:lang w:val="de-DE"/>
        </w:rPr>
      </w:pPr>
      <w:r w:rsidRPr="00210D78">
        <w:rPr>
          <w:lang w:val="de-DE"/>
        </w:rPr>
        <w:t>Aufgrund des Königlichen Erlasses vom 3. März 1992 über die Inverkehrbringung von Nährstoffen und Nahrungsmitteln mit zugefügten Nährstoffen;</w:t>
      </w:r>
    </w:p>
    <w:p w14:paraId="02B74F70" w14:textId="77777777" w:rsidR="00210D78" w:rsidRPr="00210D78" w:rsidRDefault="00210D78" w:rsidP="0059156B">
      <w:pPr>
        <w:ind w:firstLine="709"/>
        <w:jc w:val="both"/>
        <w:rPr>
          <w:lang w:val="de-DE"/>
        </w:rPr>
      </w:pPr>
    </w:p>
    <w:p w14:paraId="4D6F2C3E" w14:textId="77777777" w:rsidR="00210D78" w:rsidRPr="00210D78" w:rsidRDefault="00210D78" w:rsidP="0059156B">
      <w:pPr>
        <w:ind w:firstLine="709"/>
        <w:jc w:val="both"/>
        <w:rPr>
          <w:lang w:val="de-DE"/>
        </w:rPr>
      </w:pPr>
      <w:r w:rsidRPr="00210D78">
        <w:rPr>
          <w:lang w:val="de-DE"/>
        </w:rPr>
        <w:t>Aufgrund der Stellungnahme des Beirats für Lebensmittelpolitik und den Gebrauch von anderen Verbrauchsgütern vom 15. November 2019;</w:t>
      </w:r>
    </w:p>
    <w:p w14:paraId="3D0114FA" w14:textId="77777777" w:rsidR="00210D78" w:rsidRPr="00210D78" w:rsidRDefault="00210D78" w:rsidP="0059156B">
      <w:pPr>
        <w:ind w:firstLine="709"/>
        <w:jc w:val="both"/>
        <w:rPr>
          <w:lang w:val="de-DE"/>
        </w:rPr>
      </w:pPr>
    </w:p>
    <w:p w14:paraId="6D8E8C1D" w14:textId="77777777" w:rsidR="00210D78" w:rsidRPr="00210D78" w:rsidRDefault="00210D78" w:rsidP="0059156B">
      <w:pPr>
        <w:ind w:firstLine="709"/>
        <w:jc w:val="both"/>
        <w:rPr>
          <w:lang w:val="de-DE"/>
        </w:rPr>
      </w:pPr>
      <w:r w:rsidRPr="00210D78">
        <w:rPr>
          <w:lang w:val="de-DE"/>
        </w:rPr>
        <w:t>Aufgrund der Stellungnahme des Finanzinspektors vom 23. September 2019;</w:t>
      </w:r>
    </w:p>
    <w:p w14:paraId="10A237D0" w14:textId="77777777" w:rsidR="00210D78" w:rsidRPr="00210D78" w:rsidRDefault="00210D78" w:rsidP="0059156B">
      <w:pPr>
        <w:ind w:firstLine="709"/>
        <w:jc w:val="both"/>
        <w:rPr>
          <w:lang w:val="de-DE"/>
        </w:rPr>
      </w:pPr>
    </w:p>
    <w:p w14:paraId="3A43E308" w14:textId="77777777" w:rsidR="00210D78" w:rsidRPr="00210D78" w:rsidRDefault="00210D78" w:rsidP="0059156B">
      <w:pPr>
        <w:ind w:firstLine="709"/>
        <w:jc w:val="both"/>
        <w:rPr>
          <w:lang w:val="de-DE"/>
        </w:rPr>
      </w:pPr>
      <w:r w:rsidRPr="00210D78">
        <w:rPr>
          <w:lang w:val="de-DE"/>
        </w:rPr>
        <w:t>Aufgrund der Stellungnahme der Staatssekretärin für Haushalt vom 26. Januar 2021;</w:t>
      </w:r>
    </w:p>
    <w:p w14:paraId="596973C9" w14:textId="77777777" w:rsidR="00210D78" w:rsidRPr="00210D78" w:rsidRDefault="00210D78" w:rsidP="0059156B">
      <w:pPr>
        <w:ind w:firstLine="709"/>
        <w:jc w:val="both"/>
        <w:rPr>
          <w:lang w:val="de-DE"/>
        </w:rPr>
      </w:pPr>
    </w:p>
    <w:p w14:paraId="3D8BC39B" w14:textId="77777777" w:rsidR="00210D78" w:rsidRPr="00210D78" w:rsidRDefault="00210D78" w:rsidP="0059156B">
      <w:pPr>
        <w:ind w:firstLine="709"/>
        <w:jc w:val="both"/>
        <w:rPr>
          <w:lang w:val="de-DE"/>
        </w:rPr>
      </w:pPr>
      <w:r w:rsidRPr="00210D78">
        <w:rPr>
          <w:lang w:val="de-DE"/>
        </w:rPr>
        <w:t>Aufgrund der Auswirkungsanalyse beim Erlass von Vorschriften, die gemäß den Artikeln 6 und 7 des Gesetzes vom 15. Dezember 2013 zur Festlegung verschiedener Bestimmungen in Sachen administrative Vereinfachung durchgeführt worden ist;</w:t>
      </w:r>
    </w:p>
    <w:p w14:paraId="35DBE621" w14:textId="77777777" w:rsidR="00210D78" w:rsidRPr="00210D78" w:rsidRDefault="00210D78" w:rsidP="0059156B">
      <w:pPr>
        <w:ind w:firstLine="709"/>
        <w:jc w:val="both"/>
        <w:rPr>
          <w:lang w:val="de-DE"/>
        </w:rPr>
      </w:pPr>
    </w:p>
    <w:p w14:paraId="50184B24" w14:textId="77777777" w:rsidR="00210D78" w:rsidRPr="00210D78" w:rsidRDefault="00210D78" w:rsidP="0059156B">
      <w:pPr>
        <w:ind w:firstLine="709"/>
        <w:jc w:val="both"/>
        <w:rPr>
          <w:lang w:val="de-DE"/>
        </w:rPr>
      </w:pPr>
      <w:r w:rsidRPr="00210D78">
        <w:rPr>
          <w:lang w:val="de-DE"/>
        </w:rPr>
        <w:t>Aufgrund des Gutachtens Nr. 68.848/3 des Staatsrates vom 10. März 2021, abgegeben in Anwendung von Artikel 84 § 1 Absatz 1 Nr. 2 der am 12. Januar 1973 koordinierten Gesetze über den Staatsrat;</w:t>
      </w:r>
    </w:p>
    <w:p w14:paraId="4F078509" w14:textId="77777777" w:rsidR="00210D78" w:rsidRPr="00210D78" w:rsidRDefault="00210D78" w:rsidP="0059156B">
      <w:pPr>
        <w:ind w:firstLine="709"/>
        <w:jc w:val="both"/>
        <w:rPr>
          <w:lang w:val="de-DE"/>
        </w:rPr>
      </w:pPr>
    </w:p>
    <w:p w14:paraId="6E8785C1" w14:textId="77777777" w:rsidR="00210D78" w:rsidRPr="00210D78" w:rsidRDefault="00210D78" w:rsidP="0059156B">
      <w:pPr>
        <w:ind w:firstLine="709"/>
        <w:jc w:val="both"/>
        <w:rPr>
          <w:lang w:val="de-DE"/>
        </w:rPr>
      </w:pPr>
      <w:r w:rsidRPr="00210D78">
        <w:rPr>
          <w:lang w:val="de-DE"/>
        </w:rPr>
        <w:lastRenderedPageBreak/>
        <w:t>Auf Vorschlag des Ministers der Volksgesundheit und des Ministers der Landwirtschaft und aufgrund der Stellungnahme der Minister, die im Rat darüber beraten haben,</w:t>
      </w:r>
    </w:p>
    <w:p w14:paraId="602334FF" w14:textId="77777777" w:rsidR="00210D78" w:rsidRPr="00210D78" w:rsidRDefault="00210D78" w:rsidP="0059156B">
      <w:pPr>
        <w:ind w:firstLine="709"/>
        <w:jc w:val="both"/>
        <w:rPr>
          <w:lang w:val="de-DE"/>
        </w:rPr>
      </w:pPr>
    </w:p>
    <w:p w14:paraId="41B50C74" w14:textId="77777777" w:rsidR="00210D78" w:rsidRPr="00210D78" w:rsidRDefault="00210D78" w:rsidP="0059156B">
      <w:pPr>
        <w:ind w:firstLine="709"/>
        <w:jc w:val="both"/>
        <w:rPr>
          <w:lang w:val="de-DE"/>
        </w:rPr>
      </w:pPr>
    </w:p>
    <w:p w14:paraId="59AB949B" w14:textId="77777777" w:rsidR="00210D78" w:rsidRPr="00210D78" w:rsidRDefault="00210D78" w:rsidP="0059156B">
      <w:pPr>
        <w:ind w:firstLine="709"/>
        <w:jc w:val="both"/>
        <w:rPr>
          <w:lang w:val="de-DE"/>
        </w:rPr>
      </w:pPr>
      <w:r w:rsidRPr="00210D78">
        <w:rPr>
          <w:lang w:val="de-DE"/>
        </w:rPr>
        <w:tab/>
        <w:t>Haben Wir beschlossen und erlassen Wir:</w:t>
      </w:r>
    </w:p>
    <w:p w14:paraId="2670EFAD" w14:textId="77777777" w:rsidR="00210D78" w:rsidRPr="00210D78" w:rsidRDefault="00210D78" w:rsidP="0059156B">
      <w:pPr>
        <w:ind w:firstLine="709"/>
        <w:jc w:val="both"/>
        <w:rPr>
          <w:lang w:val="de-DE"/>
        </w:rPr>
      </w:pPr>
    </w:p>
    <w:p w14:paraId="55A792DE" w14:textId="77777777" w:rsidR="00210D78" w:rsidRPr="00210D78" w:rsidRDefault="00210D78" w:rsidP="0059156B">
      <w:pPr>
        <w:ind w:firstLine="709"/>
        <w:jc w:val="both"/>
        <w:rPr>
          <w:lang w:val="de-DE"/>
        </w:rPr>
      </w:pPr>
    </w:p>
    <w:p w14:paraId="18BA3261" w14:textId="77777777" w:rsidR="00210D78" w:rsidRPr="00210D78" w:rsidRDefault="00210D78" w:rsidP="0059156B">
      <w:pPr>
        <w:ind w:firstLine="709"/>
        <w:jc w:val="both"/>
        <w:rPr>
          <w:lang w:val="de-DE"/>
        </w:rPr>
      </w:pPr>
      <w:r w:rsidRPr="00210D78">
        <w:rPr>
          <w:b/>
          <w:bCs/>
          <w:lang w:val="de-DE"/>
        </w:rPr>
        <w:t>Artikel 1</w:t>
      </w:r>
      <w:r w:rsidRPr="00210D78">
        <w:rPr>
          <w:lang w:val="de-DE"/>
        </w:rPr>
        <w:t xml:space="preserve"> - Vorliegender Erlass setzt die Richtlinie 2002/46/EG des Europäischen Parlaments und des Rates vom 10. Juni 2002 zur Angleichung der Rechtsvorschriften der Mitgliedstaaten über Nahrungsergänzungsmittel teilweise um.</w:t>
      </w:r>
    </w:p>
    <w:p w14:paraId="3A2B8403" w14:textId="77777777" w:rsidR="00210D78" w:rsidRDefault="00210D78" w:rsidP="0059156B">
      <w:pPr>
        <w:ind w:firstLine="709"/>
        <w:jc w:val="both"/>
        <w:rPr>
          <w:lang w:val="de-DE"/>
        </w:rPr>
      </w:pPr>
    </w:p>
    <w:p w14:paraId="629C37FD" w14:textId="77777777" w:rsidR="006B35D5" w:rsidRDefault="006B35D5" w:rsidP="0059156B">
      <w:pPr>
        <w:ind w:firstLine="709"/>
        <w:jc w:val="both"/>
        <w:rPr>
          <w:lang w:val="de-DE"/>
        </w:rPr>
      </w:pPr>
    </w:p>
    <w:p w14:paraId="54EA8294" w14:textId="63B69567" w:rsidR="006B35D5" w:rsidRDefault="006B35D5" w:rsidP="0059156B">
      <w:pPr>
        <w:ind w:firstLine="709"/>
        <w:jc w:val="both"/>
        <w:rPr>
          <w:lang w:val="de-DE"/>
        </w:rPr>
      </w:pPr>
      <w:r>
        <w:rPr>
          <w:lang w:val="de-DE"/>
        </w:rPr>
        <w:t>[</w:t>
      </w:r>
      <w:r w:rsidRPr="006B35D5">
        <w:rPr>
          <w:b/>
          <w:bCs/>
          <w:lang w:val="de-DE"/>
        </w:rPr>
        <w:t>Art. 1</w:t>
      </w:r>
      <w:r w:rsidRPr="006B35D5">
        <w:rPr>
          <w:b/>
          <w:bCs/>
          <w:i/>
          <w:iCs/>
          <w:lang w:val="de-DE"/>
        </w:rPr>
        <w:t>bis</w:t>
      </w:r>
      <w:r w:rsidRPr="00F624E1">
        <w:rPr>
          <w:lang w:val="de-DE"/>
        </w:rPr>
        <w:t> - Vorliegender Erlass findet Anwendung auf Lebensmittel, die für die menschliche Ernährung bestimmt sind, wie sie in Artikel 2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definiert sind.</w:t>
      </w:r>
      <w:r>
        <w:rPr>
          <w:lang w:val="de-DE"/>
        </w:rPr>
        <w:t>]</w:t>
      </w:r>
    </w:p>
    <w:p w14:paraId="71AE0EF6" w14:textId="77777777" w:rsidR="006B35D5" w:rsidRDefault="006B35D5" w:rsidP="006B35D5">
      <w:pPr>
        <w:jc w:val="both"/>
        <w:rPr>
          <w:lang w:val="de-DE"/>
        </w:rPr>
      </w:pPr>
    </w:p>
    <w:p w14:paraId="13CB5F4B" w14:textId="50DBB4BD" w:rsidR="006B35D5" w:rsidRDefault="006B35D5" w:rsidP="006B35D5">
      <w:pPr>
        <w:jc w:val="both"/>
        <w:rPr>
          <w:i/>
          <w:iCs/>
          <w:lang w:val="de-DE"/>
        </w:rPr>
      </w:pPr>
      <w:r>
        <w:rPr>
          <w:i/>
          <w:iCs/>
          <w:lang w:val="de-DE"/>
        </w:rPr>
        <w:t>[Art. 1bis eingefügt durch Art. 1 des K.E. vom 15. Dezember 2024 (B.S. vom 22. Januar 2025)]</w:t>
      </w:r>
    </w:p>
    <w:p w14:paraId="516B58F9" w14:textId="77777777" w:rsidR="006B35D5" w:rsidRPr="006B35D5" w:rsidRDefault="006B35D5" w:rsidP="006B35D5">
      <w:pPr>
        <w:jc w:val="both"/>
        <w:rPr>
          <w:i/>
          <w:iCs/>
          <w:lang w:val="de-DE"/>
        </w:rPr>
      </w:pPr>
    </w:p>
    <w:p w14:paraId="32743996" w14:textId="77777777" w:rsidR="00210D78" w:rsidRPr="00210D78" w:rsidRDefault="00210D78" w:rsidP="0059156B">
      <w:pPr>
        <w:ind w:firstLine="709"/>
        <w:jc w:val="both"/>
        <w:rPr>
          <w:lang w:val="de-DE"/>
        </w:rPr>
      </w:pPr>
    </w:p>
    <w:p w14:paraId="2FD208CF" w14:textId="77777777" w:rsidR="00210D78" w:rsidRPr="00210D78" w:rsidRDefault="00210D78" w:rsidP="0059156B">
      <w:pPr>
        <w:ind w:firstLine="709"/>
        <w:jc w:val="both"/>
        <w:rPr>
          <w:lang w:val="de-DE"/>
        </w:rPr>
      </w:pPr>
      <w:r w:rsidRPr="00210D78">
        <w:rPr>
          <w:b/>
          <w:bCs/>
          <w:lang w:val="de-DE"/>
        </w:rPr>
        <w:t>Art. 2</w:t>
      </w:r>
      <w:r w:rsidRPr="00210D78">
        <w:rPr>
          <w:lang w:val="de-DE"/>
        </w:rPr>
        <w:t xml:space="preserve"> - Für die Anwendung des vorliegenden Erlasses gelten folgende Begriffsbestimmungen:</w:t>
      </w:r>
    </w:p>
    <w:p w14:paraId="27A8B475" w14:textId="77777777" w:rsidR="00210D78" w:rsidRPr="00210D78" w:rsidRDefault="00210D78" w:rsidP="0059156B">
      <w:pPr>
        <w:ind w:firstLine="709"/>
        <w:jc w:val="both"/>
        <w:rPr>
          <w:lang w:val="de-DE"/>
        </w:rPr>
      </w:pPr>
    </w:p>
    <w:p w14:paraId="0E1FBC61" w14:textId="77777777" w:rsidR="00210D78" w:rsidRPr="00210D78" w:rsidRDefault="00210D78" w:rsidP="0059156B">
      <w:pPr>
        <w:ind w:firstLine="709"/>
        <w:jc w:val="both"/>
        <w:rPr>
          <w:lang w:val="de-DE"/>
        </w:rPr>
      </w:pPr>
      <w:r w:rsidRPr="00210D78">
        <w:rPr>
          <w:lang w:val="de-DE"/>
        </w:rPr>
        <w:t>1. Nährstoffe: Nahrungsstoffe, die der menschliche Körper benötigt, normalerweise aber nicht selbst herstellen kann, und die dem Körper in ausreichender Menge durch Nahrungsmittel zugeführt werden müssen, nämlich:</w:t>
      </w:r>
    </w:p>
    <w:p w14:paraId="728AA0D7" w14:textId="77777777" w:rsidR="00210D78" w:rsidRPr="00210D78" w:rsidRDefault="00210D78" w:rsidP="0059156B">
      <w:pPr>
        <w:ind w:firstLine="709"/>
        <w:jc w:val="both"/>
        <w:rPr>
          <w:lang w:val="de-DE"/>
        </w:rPr>
      </w:pPr>
    </w:p>
    <w:p w14:paraId="4B493C82" w14:textId="77777777" w:rsidR="00210D78" w:rsidRPr="00210D78" w:rsidRDefault="00210D78" w:rsidP="0059156B">
      <w:pPr>
        <w:ind w:firstLine="709"/>
        <w:jc w:val="both"/>
        <w:rPr>
          <w:lang w:val="de-DE"/>
        </w:rPr>
      </w:pPr>
      <w:r w:rsidRPr="00210D78">
        <w:rPr>
          <w:i/>
          <w:lang w:val="de-DE"/>
        </w:rPr>
        <w:t>a)</w:t>
      </w:r>
      <w:r w:rsidRPr="00210D78">
        <w:rPr>
          <w:lang w:val="de-DE"/>
        </w:rPr>
        <w:t xml:space="preserve"> folgende Vitamine: Vitamin A, Thiamin, Riboflavin, Niacin, Pantothensäure, Vitamin B</w:t>
      </w:r>
      <w:r w:rsidRPr="00210D78">
        <w:rPr>
          <w:vertAlign w:val="subscript"/>
          <w:lang w:val="de-DE"/>
        </w:rPr>
        <w:t>6</w:t>
      </w:r>
      <w:r w:rsidRPr="00210D78">
        <w:rPr>
          <w:lang w:val="de-DE"/>
        </w:rPr>
        <w:t>, Vitamin B</w:t>
      </w:r>
      <w:r w:rsidRPr="00210D78">
        <w:rPr>
          <w:vertAlign w:val="subscript"/>
          <w:lang w:val="de-DE"/>
        </w:rPr>
        <w:t>12</w:t>
      </w:r>
      <w:r w:rsidRPr="00210D78">
        <w:rPr>
          <w:lang w:val="de-DE"/>
        </w:rPr>
        <w:t>, Vitamin C, Vitamin D, Vitamin E, Biotin, Vitamin K, Folsäure,</w:t>
      </w:r>
    </w:p>
    <w:p w14:paraId="53A3305A" w14:textId="77777777" w:rsidR="00210D78" w:rsidRPr="00210D78" w:rsidRDefault="00210D78" w:rsidP="0059156B">
      <w:pPr>
        <w:ind w:firstLine="709"/>
        <w:jc w:val="both"/>
        <w:rPr>
          <w:lang w:val="de-DE"/>
        </w:rPr>
      </w:pPr>
    </w:p>
    <w:p w14:paraId="3682C077" w14:textId="77777777" w:rsidR="00210D78" w:rsidRPr="00210D78" w:rsidRDefault="00210D78" w:rsidP="0059156B">
      <w:pPr>
        <w:ind w:firstLine="709"/>
        <w:jc w:val="both"/>
        <w:rPr>
          <w:lang w:val="de-DE"/>
        </w:rPr>
      </w:pPr>
      <w:r w:rsidRPr="00210D78">
        <w:rPr>
          <w:i/>
          <w:lang w:val="de-DE"/>
        </w:rPr>
        <w:t>b)</w:t>
      </w:r>
      <w:r w:rsidRPr="00210D78">
        <w:rPr>
          <w:lang w:val="de-DE"/>
        </w:rPr>
        <w:t xml:space="preserve"> folgende Mineralstoffe und Spurenelemente: Bor, Calcium, Chlorid, Chrom, Eisen, Fluorid, Jod, Kalium, Kupfer, Magnesium, Mangan, Molybdän, Natrium, Phosphor, Selen, Silicium, Zink,</w:t>
      </w:r>
    </w:p>
    <w:p w14:paraId="511E71EB" w14:textId="77777777" w:rsidR="00210D78" w:rsidRPr="00210D78" w:rsidRDefault="00210D78" w:rsidP="0059156B">
      <w:pPr>
        <w:ind w:firstLine="709"/>
        <w:jc w:val="both"/>
        <w:rPr>
          <w:lang w:val="de-DE"/>
        </w:rPr>
      </w:pPr>
    </w:p>
    <w:p w14:paraId="1805124D" w14:textId="77777777" w:rsidR="00210D78" w:rsidRPr="00210D78" w:rsidRDefault="00210D78" w:rsidP="0059156B">
      <w:pPr>
        <w:ind w:firstLine="709"/>
        <w:jc w:val="both"/>
        <w:rPr>
          <w:lang w:val="de-DE"/>
        </w:rPr>
      </w:pPr>
      <w:r w:rsidRPr="00210D78">
        <w:rPr>
          <w:i/>
          <w:lang w:val="de-DE"/>
        </w:rPr>
        <w:t>c)</w:t>
      </w:r>
      <w:r w:rsidRPr="00210D78">
        <w:rPr>
          <w:lang w:val="de-DE"/>
        </w:rPr>
        <w:t xml:space="preserve"> folgende Aminosäuren: Arginin, Histidin, Isoleucin, Leucin, Lysin, Methionin, Phenylalanin, Threonin, Tryptophan, Valin,</w:t>
      </w:r>
    </w:p>
    <w:p w14:paraId="159BC3DB" w14:textId="77777777" w:rsidR="00210D78" w:rsidRPr="00210D78" w:rsidRDefault="00210D78" w:rsidP="0059156B">
      <w:pPr>
        <w:ind w:firstLine="709"/>
        <w:jc w:val="both"/>
        <w:rPr>
          <w:lang w:val="de-DE"/>
        </w:rPr>
      </w:pPr>
    </w:p>
    <w:p w14:paraId="13B55EA9" w14:textId="77777777" w:rsidR="00210D78" w:rsidRPr="00210D78" w:rsidRDefault="00210D78" w:rsidP="0059156B">
      <w:pPr>
        <w:ind w:firstLine="709"/>
        <w:jc w:val="both"/>
        <w:rPr>
          <w:lang w:val="de-DE"/>
        </w:rPr>
      </w:pPr>
      <w:r w:rsidRPr="00210D78">
        <w:rPr>
          <w:i/>
          <w:lang w:val="de-DE"/>
        </w:rPr>
        <w:t>d)</w:t>
      </w:r>
      <w:r w:rsidRPr="00210D78">
        <w:rPr>
          <w:lang w:val="de-DE"/>
        </w:rPr>
        <w:t xml:space="preserve"> folgende Fettsäuren: Linolsäure ((9Z,12Z)-Octadeca-9,12-diensäure), Linolensäure ((9Z,12Z,15Z)-Octadeca-9,12,15-triensäure), Arachidonsäure ((5Z,8Z,11Z,14Z)-Eicosa-5,8,11,14-tetraensäure), Eicosapentaensäure ((5Z,8Z,11Z,14Z,17Z)-Eicosa-5,8,11,14,17-pentaensäure), Docosahexaensäure ((4Z,7Z,10Z,13Z,16Z,19Z)-Docosa-4,7,10,13,16,19-hexaensäure),</w:t>
      </w:r>
    </w:p>
    <w:p w14:paraId="2FFD326B" w14:textId="77777777" w:rsidR="00210D78" w:rsidRPr="00210D78" w:rsidRDefault="00210D78" w:rsidP="0059156B">
      <w:pPr>
        <w:ind w:firstLine="709"/>
        <w:jc w:val="both"/>
        <w:rPr>
          <w:lang w:val="de-DE"/>
        </w:rPr>
      </w:pPr>
    </w:p>
    <w:p w14:paraId="1F83EF1E" w14:textId="77777777" w:rsidR="00210D78" w:rsidRPr="00210D78" w:rsidRDefault="00210D78" w:rsidP="0059156B">
      <w:pPr>
        <w:ind w:firstLine="709"/>
        <w:jc w:val="both"/>
        <w:rPr>
          <w:lang w:val="de-DE"/>
        </w:rPr>
      </w:pPr>
      <w:r w:rsidRPr="00210D78">
        <w:rPr>
          <w:lang w:val="de-DE"/>
        </w:rPr>
        <w:t>2. vordosierte Form: folgende Formen: Kapseln, Pastillen, Tabletten, Pillen, Komprimate, Dragees, Gelatinekapseln, Granula, Oblaten und andere ähnliche Darreichungsformen, Pulverbeutel, Trinkampullen, Fläschchen mit Tropfenzähler und andere ähnliche Formen zur Darreichung von Flüssigkeiten und Pulvern zur Einnahme in abgemessenen kleinen Einheitsmengen,</w:t>
      </w:r>
    </w:p>
    <w:p w14:paraId="237906E0" w14:textId="77777777" w:rsidR="00210D78" w:rsidRPr="00210D78" w:rsidRDefault="00210D78" w:rsidP="0059156B">
      <w:pPr>
        <w:ind w:firstLine="709"/>
        <w:jc w:val="both"/>
        <w:rPr>
          <w:lang w:val="de-DE"/>
        </w:rPr>
      </w:pPr>
    </w:p>
    <w:p w14:paraId="750982F5" w14:textId="77777777" w:rsidR="00210D78" w:rsidRPr="00210D78" w:rsidRDefault="00210D78" w:rsidP="0059156B">
      <w:pPr>
        <w:ind w:firstLine="709"/>
        <w:jc w:val="both"/>
        <w:rPr>
          <w:lang w:val="de-DE"/>
        </w:rPr>
      </w:pPr>
      <w:r w:rsidRPr="00210D78">
        <w:rPr>
          <w:lang w:val="de-DE"/>
        </w:rPr>
        <w:t>3. Referenzmenge: Menge eines Nährstoffs, die normale Erwachsene im Durchschnitt täglich zu sich nehmen sollten, wie in Teil A Nr. 1 des Anhangs XIII der Verordnung (EU) Nr. 1169/2011 des Europäischen Parlaments und des Rates vom 25. Oktober 2011 betreffend die Information der Verbraucher über Lebensmittel festgelegt,</w:t>
      </w:r>
    </w:p>
    <w:p w14:paraId="08F1EB11" w14:textId="77777777" w:rsidR="00210D78" w:rsidRPr="00210D78" w:rsidRDefault="00210D78" w:rsidP="0059156B">
      <w:pPr>
        <w:ind w:firstLine="709"/>
        <w:jc w:val="both"/>
        <w:rPr>
          <w:lang w:val="de-DE"/>
        </w:rPr>
      </w:pPr>
    </w:p>
    <w:p w14:paraId="43D39A9B" w14:textId="77777777" w:rsidR="00210D78" w:rsidRPr="00210D78" w:rsidRDefault="00210D78" w:rsidP="0059156B">
      <w:pPr>
        <w:ind w:firstLine="709"/>
        <w:jc w:val="both"/>
        <w:rPr>
          <w:lang w:val="de-DE"/>
        </w:rPr>
      </w:pPr>
      <w:r w:rsidRPr="00210D78">
        <w:rPr>
          <w:lang w:val="de-DE"/>
        </w:rPr>
        <w:t>4. Minister: für die Volksgesundheit zuständiger Minister,</w:t>
      </w:r>
    </w:p>
    <w:p w14:paraId="27DF0553" w14:textId="77777777" w:rsidR="00210D78" w:rsidRPr="00210D78" w:rsidRDefault="00210D78" w:rsidP="0059156B">
      <w:pPr>
        <w:ind w:firstLine="709"/>
        <w:jc w:val="both"/>
        <w:rPr>
          <w:lang w:val="de-DE"/>
        </w:rPr>
      </w:pPr>
    </w:p>
    <w:p w14:paraId="31DC12E6" w14:textId="77777777" w:rsidR="00210D78" w:rsidRPr="00210D78" w:rsidRDefault="00210D78" w:rsidP="0059156B">
      <w:pPr>
        <w:ind w:firstLine="709"/>
        <w:jc w:val="both"/>
        <w:rPr>
          <w:lang w:val="de-DE"/>
        </w:rPr>
      </w:pPr>
      <w:r w:rsidRPr="00210D78">
        <w:rPr>
          <w:lang w:val="de-DE"/>
        </w:rPr>
        <w:t>5. Dienst: Generaldirektion Tiere, Pflanzen und Nahrung des Föderalen Öffentlichen Dienstes Volksgesundheit, Sicherheit der Nahrungsmittelkette und Umwelt,</w:t>
      </w:r>
    </w:p>
    <w:p w14:paraId="62CDE1E9" w14:textId="77777777" w:rsidR="00210D78" w:rsidRPr="00210D78" w:rsidRDefault="00210D78" w:rsidP="0059156B">
      <w:pPr>
        <w:ind w:firstLine="709"/>
        <w:jc w:val="both"/>
        <w:rPr>
          <w:lang w:val="de-DE"/>
        </w:rPr>
      </w:pPr>
    </w:p>
    <w:p w14:paraId="0F60981D" w14:textId="571FFD89" w:rsidR="00210D78" w:rsidRDefault="00210D78" w:rsidP="0059156B">
      <w:pPr>
        <w:ind w:firstLine="709"/>
        <w:jc w:val="both"/>
        <w:rPr>
          <w:lang w:val="de-DE"/>
        </w:rPr>
      </w:pPr>
      <w:r w:rsidRPr="00210D78">
        <w:rPr>
          <w:lang w:val="de-DE"/>
        </w:rPr>
        <w:t xml:space="preserve">6. </w:t>
      </w:r>
      <w:r w:rsidR="006B35D5">
        <w:rPr>
          <w:lang w:val="de-DE"/>
        </w:rPr>
        <w:t>[</w:t>
      </w:r>
      <w:r w:rsidR="006B35D5" w:rsidRPr="00F624E1">
        <w:rPr>
          <w:lang w:val="de-DE"/>
        </w:rPr>
        <w:t>Nahrungsergänzungsmittel: Nahrungsmittel, die dazu bestimmt sind, die normale Ernährung zu ergänzen, und die aus einem oder mehreren Nährstoffen, Pflanzen, Pflanzenpräparaten oder anderen Stoffen mit ernährungsspezifischer oder physiologischer Wirkung, einzeln oder in Kombination, bestehen und in dosierter Form in den Verkehr gebracht werden, das heißt in Form von zum Beispiel Kapseln, Pastillen, Tabletten, Pillen und anderen ähnlichen Darreichungsformen, Pulverbeuteln, Flüssigampullen, Fläschchen mit Tropfenzähler und anderen ähnlichen Formen zur Darreichung von Flüssigkeiten oder Pulvern zur Einnahme in abgemessenen kleinen Einheitsmengen,</w:t>
      </w:r>
      <w:r w:rsidR="006B35D5">
        <w:rPr>
          <w:lang w:val="de-DE"/>
        </w:rPr>
        <w:t>]</w:t>
      </w:r>
    </w:p>
    <w:p w14:paraId="34600B09" w14:textId="77777777" w:rsidR="006B35D5" w:rsidRDefault="006B35D5" w:rsidP="0059156B">
      <w:pPr>
        <w:ind w:firstLine="709"/>
        <w:jc w:val="both"/>
        <w:rPr>
          <w:lang w:val="de-DE"/>
        </w:rPr>
      </w:pPr>
    </w:p>
    <w:p w14:paraId="43092ABF" w14:textId="13E55C2B" w:rsidR="006B35D5" w:rsidRDefault="006B35D5" w:rsidP="0059156B">
      <w:pPr>
        <w:ind w:firstLine="709"/>
        <w:jc w:val="both"/>
        <w:rPr>
          <w:lang w:val="de-DE"/>
        </w:rPr>
      </w:pPr>
      <w:r>
        <w:rPr>
          <w:lang w:val="de-DE"/>
        </w:rPr>
        <w:t>[</w:t>
      </w:r>
      <w:r w:rsidRPr="00F624E1">
        <w:rPr>
          <w:lang w:val="de-DE"/>
        </w:rPr>
        <w:t>7. Nahrungsmittel: Lebensmittel, die für die menschliche Ernährung bestimmt sind, wie sie in Artikel 2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definiert sind.</w:t>
      </w:r>
      <w:r>
        <w:rPr>
          <w:lang w:val="de-DE"/>
        </w:rPr>
        <w:t>]</w:t>
      </w:r>
    </w:p>
    <w:p w14:paraId="65AE763B" w14:textId="77777777" w:rsidR="006B35D5" w:rsidRDefault="006B35D5" w:rsidP="006B35D5">
      <w:pPr>
        <w:jc w:val="both"/>
        <w:rPr>
          <w:lang w:val="de-DE"/>
        </w:rPr>
      </w:pPr>
    </w:p>
    <w:p w14:paraId="585156D9" w14:textId="78DFB161" w:rsidR="006B35D5" w:rsidRPr="006B35D5" w:rsidRDefault="006B35D5" w:rsidP="006B35D5">
      <w:pPr>
        <w:jc w:val="both"/>
        <w:rPr>
          <w:i/>
          <w:iCs/>
          <w:lang w:val="de-DE"/>
        </w:rPr>
      </w:pPr>
      <w:r>
        <w:rPr>
          <w:i/>
          <w:iCs/>
          <w:lang w:val="de-DE"/>
        </w:rPr>
        <w:t>[Art. 2 einziger Absatz Nr. 6 ersetzt durch Art. 2</w:t>
      </w:r>
      <w:r w:rsidRPr="006B35D5">
        <w:rPr>
          <w:i/>
          <w:iCs/>
          <w:lang w:val="de-DE"/>
        </w:rPr>
        <w:t xml:space="preserve"> des K.E. vom 15. Dezember 2024 (B.S. vom 22. Januar 2025)</w:t>
      </w:r>
      <w:r>
        <w:rPr>
          <w:i/>
          <w:iCs/>
          <w:lang w:val="de-DE"/>
        </w:rPr>
        <w:t>; einziger Absatz Nr. 7 eingefügt durch Art. 3</w:t>
      </w:r>
      <w:r w:rsidRPr="006B35D5">
        <w:rPr>
          <w:i/>
          <w:iCs/>
          <w:lang w:val="de-DE"/>
        </w:rPr>
        <w:t xml:space="preserve"> des K.E. vom 15. Dezember 2024 (B.S. vom 22. Januar 2025)</w:t>
      </w:r>
      <w:r>
        <w:rPr>
          <w:i/>
          <w:iCs/>
          <w:lang w:val="de-DE"/>
        </w:rPr>
        <w:t>]</w:t>
      </w:r>
    </w:p>
    <w:p w14:paraId="07B85CAB" w14:textId="77777777" w:rsidR="00210D78" w:rsidRPr="00210D78" w:rsidRDefault="00210D78" w:rsidP="0059156B">
      <w:pPr>
        <w:ind w:firstLine="709"/>
        <w:jc w:val="both"/>
        <w:rPr>
          <w:lang w:val="de-DE"/>
        </w:rPr>
      </w:pPr>
    </w:p>
    <w:p w14:paraId="46C7AE37" w14:textId="77777777" w:rsidR="00210D78" w:rsidRPr="00210D78" w:rsidRDefault="00210D78" w:rsidP="0059156B">
      <w:pPr>
        <w:ind w:firstLine="709"/>
        <w:jc w:val="both"/>
        <w:rPr>
          <w:lang w:val="de-DE"/>
        </w:rPr>
      </w:pPr>
    </w:p>
    <w:p w14:paraId="75734041" w14:textId="77777777" w:rsidR="00210D78" w:rsidRPr="00210D78" w:rsidRDefault="00210D78" w:rsidP="0059156B">
      <w:pPr>
        <w:ind w:firstLine="709"/>
        <w:jc w:val="both"/>
        <w:rPr>
          <w:lang w:val="de-DE"/>
        </w:rPr>
      </w:pPr>
      <w:r w:rsidRPr="00210D78">
        <w:rPr>
          <w:b/>
          <w:lang w:val="de-DE"/>
        </w:rPr>
        <w:t>Art. 3</w:t>
      </w:r>
      <w:r w:rsidRPr="00210D78">
        <w:rPr>
          <w:lang w:val="de-DE"/>
        </w:rPr>
        <w:t xml:space="preserve"> - § 1 - Die in Artikel 2 Nr. 1 Buchstabe </w:t>
      </w:r>
      <w:r w:rsidRPr="00210D78">
        <w:rPr>
          <w:i/>
          <w:iCs/>
          <w:lang w:val="de-DE"/>
        </w:rPr>
        <w:t>a)</w:t>
      </w:r>
      <w:r w:rsidRPr="00210D78">
        <w:rPr>
          <w:lang w:val="de-DE"/>
        </w:rPr>
        <w:t xml:space="preserve"> und </w:t>
      </w:r>
      <w:r w:rsidRPr="00210D78">
        <w:rPr>
          <w:i/>
          <w:iCs/>
          <w:lang w:val="de-DE"/>
        </w:rPr>
        <w:t>b)</w:t>
      </w:r>
      <w:r w:rsidRPr="00210D78">
        <w:rPr>
          <w:lang w:val="de-DE"/>
        </w:rPr>
        <w:t xml:space="preserve"> erwähnten Nährstoffe als solche dürfen, einzeln oder miteinander beziehungsweise mit einem Trägerstoff gemischt, nur unter folgenden Bedingungen in vordosierter Form in den Verkehr gebracht werden:</w:t>
      </w:r>
    </w:p>
    <w:p w14:paraId="6174FA5E" w14:textId="77777777" w:rsidR="00210D78" w:rsidRPr="00210D78" w:rsidRDefault="00210D78" w:rsidP="0059156B">
      <w:pPr>
        <w:ind w:firstLine="709"/>
        <w:jc w:val="both"/>
        <w:rPr>
          <w:lang w:val="de-DE"/>
        </w:rPr>
      </w:pPr>
    </w:p>
    <w:p w14:paraId="5FB5D29F" w14:textId="77777777" w:rsidR="00210D78" w:rsidRPr="00210D78" w:rsidRDefault="00210D78" w:rsidP="0059156B">
      <w:pPr>
        <w:ind w:firstLine="709"/>
        <w:jc w:val="both"/>
        <w:rPr>
          <w:lang w:val="de-DE"/>
        </w:rPr>
      </w:pPr>
      <w:r w:rsidRPr="00210D78">
        <w:rPr>
          <w:lang w:val="de-DE"/>
        </w:rPr>
        <w:t>1. Die in Artikel 5 vorgesehenen Bestimmungen in Sachen Anmeldung müssen eingehalten werden.</w:t>
      </w:r>
      <w:r w:rsidRPr="00210D78">
        <w:rPr>
          <w:lang w:val="de-DE"/>
        </w:rPr>
        <w:cr/>
      </w:r>
    </w:p>
    <w:p w14:paraId="5D5DFBDF" w14:textId="77777777" w:rsidR="00210D78" w:rsidRPr="00210D78" w:rsidRDefault="00210D78" w:rsidP="0059156B">
      <w:pPr>
        <w:ind w:firstLine="709"/>
        <w:jc w:val="both"/>
        <w:rPr>
          <w:lang w:val="de-DE"/>
        </w:rPr>
      </w:pPr>
      <w:r w:rsidRPr="00210D78">
        <w:rPr>
          <w:lang w:val="de-DE"/>
        </w:rPr>
        <w:t>2. Die Einnahme der täglichen Verzehrmenge, empfohlen in der Kennzeichnung beziehungsweise in der Werbung, darf nicht dazu führen, dass die eingenommene Menge der in der Werbung beziehungsweise in der Kennzeichnung angegebenen Nährstoffe:</w:t>
      </w:r>
    </w:p>
    <w:p w14:paraId="7994793E" w14:textId="77777777" w:rsidR="00210D78" w:rsidRPr="00210D78" w:rsidRDefault="00210D78" w:rsidP="0059156B">
      <w:pPr>
        <w:ind w:firstLine="709"/>
        <w:jc w:val="both"/>
        <w:rPr>
          <w:lang w:val="de-DE"/>
        </w:rPr>
      </w:pPr>
    </w:p>
    <w:p w14:paraId="4FFC3A8E" w14:textId="77777777" w:rsidR="00210D78" w:rsidRPr="00210D78" w:rsidRDefault="00210D78" w:rsidP="0059156B">
      <w:pPr>
        <w:ind w:firstLine="709"/>
        <w:jc w:val="both"/>
        <w:rPr>
          <w:lang w:val="de-DE"/>
        </w:rPr>
      </w:pPr>
      <w:r w:rsidRPr="00210D78">
        <w:rPr>
          <w:i/>
          <w:lang w:val="de-DE"/>
        </w:rPr>
        <w:t>a)</w:t>
      </w:r>
      <w:r w:rsidRPr="00210D78">
        <w:rPr>
          <w:lang w:val="de-DE"/>
        </w:rPr>
        <w:t xml:space="preserve"> 15 Prozent der Referenzmenge bei Nährstoffen, für die Referenzmengen festgelegt sind, unterschreitet,</w:t>
      </w:r>
    </w:p>
    <w:p w14:paraId="1A5F3D51" w14:textId="77777777" w:rsidR="00210D78" w:rsidRPr="00210D78" w:rsidRDefault="00210D78" w:rsidP="0059156B">
      <w:pPr>
        <w:ind w:firstLine="709"/>
        <w:jc w:val="both"/>
        <w:rPr>
          <w:lang w:val="de-DE"/>
        </w:rPr>
      </w:pPr>
    </w:p>
    <w:p w14:paraId="52C01D33" w14:textId="77777777" w:rsidR="00210D78" w:rsidRPr="00210D78" w:rsidRDefault="00210D78" w:rsidP="0059156B">
      <w:pPr>
        <w:ind w:firstLine="709"/>
        <w:jc w:val="both"/>
        <w:rPr>
          <w:lang w:val="de-DE"/>
        </w:rPr>
      </w:pPr>
      <w:r w:rsidRPr="00210D78">
        <w:rPr>
          <w:i/>
          <w:lang w:val="de-DE"/>
        </w:rPr>
        <w:t>b)</w:t>
      </w:r>
      <w:r w:rsidRPr="00210D78">
        <w:rPr>
          <w:lang w:val="de-DE"/>
        </w:rPr>
        <w:t xml:space="preserve"> die in Anlage 1 aufgeführten Höchstwerte für die angegebenen Nährstoffe überschreitet.</w:t>
      </w:r>
    </w:p>
    <w:p w14:paraId="2F2D0006" w14:textId="77777777" w:rsidR="00210D78" w:rsidRPr="00210D78" w:rsidRDefault="00210D78" w:rsidP="0059156B">
      <w:pPr>
        <w:ind w:firstLine="709"/>
        <w:jc w:val="both"/>
        <w:rPr>
          <w:lang w:val="de-DE"/>
        </w:rPr>
      </w:pPr>
    </w:p>
    <w:p w14:paraId="6C66BF7E" w14:textId="77777777" w:rsidR="00210D78" w:rsidRPr="00210D78" w:rsidRDefault="00210D78" w:rsidP="0059156B">
      <w:pPr>
        <w:ind w:firstLine="709"/>
        <w:jc w:val="both"/>
        <w:rPr>
          <w:lang w:val="de-DE"/>
        </w:rPr>
      </w:pPr>
      <w:r w:rsidRPr="00210D78">
        <w:rPr>
          <w:lang w:val="de-DE"/>
        </w:rPr>
        <w:lastRenderedPageBreak/>
        <w:t>§ 2 - Die in Artikel 2 Nr. 1 Buchstabe </w:t>
      </w:r>
      <w:r w:rsidRPr="00210D78">
        <w:rPr>
          <w:i/>
          <w:iCs/>
          <w:lang w:val="de-DE"/>
        </w:rPr>
        <w:t>c)</w:t>
      </w:r>
      <w:r w:rsidRPr="00210D78">
        <w:rPr>
          <w:lang w:val="de-DE"/>
        </w:rPr>
        <w:t xml:space="preserve"> und </w:t>
      </w:r>
      <w:r w:rsidRPr="00210D78">
        <w:rPr>
          <w:i/>
          <w:iCs/>
          <w:lang w:val="de-DE"/>
        </w:rPr>
        <w:t>d)</w:t>
      </w:r>
      <w:r w:rsidRPr="00210D78">
        <w:rPr>
          <w:lang w:val="de-DE"/>
        </w:rPr>
        <w:t xml:space="preserve"> erwähnten Nährstoffe als solche dürfen in vordosierter Form einzeln oder als Gemisch nur in den Verkehr gebracht werden, wenn die in Artikel 5 vorgesehenen Bestimmungen in Sachen Anmeldung eingehalten werden.</w:t>
      </w:r>
    </w:p>
    <w:p w14:paraId="3CCD3265" w14:textId="77777777" w:rsidR="00210D78" w:rsidRPr="00210D78" w:rsidRDefault="00210D78" w:rsidP="0059156B">
      <w:pPr>
        <w:ind w:firstLine="709"/>
        <w:jc w:val="both"/>
        <w:rPr>
          <w:lang w:val="de-DE"/>
        </w:rPr>
      </w:pPr>
    </w:p>
    <w:p w14:paraId="27131CA4" w14:textId="77777777" w:rsidR="00210D78" w:rsidRPr="00210D78" w:rsidRDefault="00210D78" w:rsidP="0059156B">
      <w:pPr>
        <w:ind w:firstLine="709"/>
        <w:jc w:val="both"/>
        <w:rPr>
          <w:lang w:val="de-DE"/>
        </w:rPr>
      </w:pPr>
    </w:p>
    <w:p w14:paraId="233E9227" w14:textId="77777777" w:rsidR="00210D78" w:rsidRPr="00210D78" w:rsidRDefault="00210D78" w:rsidP="0059156B">
      <w:pPr>
        <w:ind w:firstLine="709"/>
        <w:jc w:val="both"/>
        <w:rPr>
          <w:lang w:val="de-DE"/>
        </w:rPr>
      </w:pPr>
      <w:r w:rsidRPr="00210D78">
        <w:rPr>
          <w:b/>
          <w:lang w:val="de-DE"/>
        </w:rPr>
        <w:t>Art. 4</w:t>
      </w:r>
      <w:r w:rsidRPr="00210D78">
        <w:rPr>
          <w:lang w:val="de-DE"/>
        </w:rPr>
        <w:t xml:space="preserve"> - Nahrungsmittel, denen Nährstoffe zugefügt worden sind, dürfen nur unter folgenden Bedingungen in den Verkehr gebracht werden:</w:t>
      </w:r>
    </w:p>
    <w:p w14:paraId="32799C17" w14:textId="77777777" w:rsidR="00210D78" w:rsidRPr="00210D78" w:rsidRDefault="00210D78" w:rsidP="0059156B">
      <w:pPr>
        <w:ind w:firstLine="709"/>
        <w:jc w:val="both"/>
        <w:rPr>
          <w:lang w:val="de-DE"/>
        </w:rPr>
      </w:pPr>
    </w:p>
    <w:p w14:paraId="7E65E17D" w14:textId="77777777" w:rsidR="00210D78" w:rsidRPr="00210D78" w:rsidRDefault="00210D78" w:rsidP="0059156B">
      <w:pPr>
        <w:ind w:firstLine="709"/>
        <w:jc w:val="both"/>
        <w:rPr>
          <w:lang w:val="de-DE"/>
        </w:rPr>
      </w:pPr>
      <w:r w:rsidRPr="00210D78">
        <w:rPr>
          <w:lang w:val="de-DE"/>
        </w:rPr>
        <w:t>1. Die in Artikel 5 vorgesehenen Bestimmungen in Sachen Anmeldung müssen eingehalten werden.</w:t>
      </w:r>
    </w:p>
    <w:p w14:paraId="25886F06" w14:textId="77777777" w:rsidR="00210D78" w:rsidRPr="00210D78" w:rsidRDefault="00210D78" w:rsidP="0059156B">
      <w:pPr>
        <w:ind w:firstLine="709"/>
        <w:jc w:val="both"/>
        <w:rPr>
          <w:lang w:val="de-DE"/>
        </w:rPr>
      </w:pPr>
    </w:p>
    <w:p w14:paraId="7E180155" w14:textId="77777777" w:rsidR="00210D78" w:rsidRPr="00210D78" w:rsidRDefault="00210D78" w:rsidP="0059156B">
      <w:pPr>
        <w:ind w:firstLine="709"/>
        <w:jc w:val="both"/>
        <w:rPr>
          <w:lang w:val="de-DE"/>
        </w:rPr>
      </w:pPr>
      <w:r w:rsidRPr="00210D78">
        <w:rPr>
          <w:lang w:val="de-DE"/>
        </w:rPr>
        <w:t>2. Der Zusatz von Nährstoffen muss bei Nährstoffen, für die Referenzmengen festgelegt sind, dazu führen, dass in dem Nahrungsmittel mindestens eine signifikante Menge davon enthalten ist, wie in Teil A Nr. 2 des Anhangs XIII der Verordnung (EU) Nr. 1169/2011 des Europäischen Parlaments und des Rates vom 25. Oktober 2011 betreffend die Information der Verbraucher über Lebensmittel festgelegt.</w:t>
      </w:r>
    </w:p>
    <w:p w14:paraId="79F81702" w14:textId="77777777" w:rsidR="00210D78" w:rsidRPr="00210D78" w:rsidRDefault="00210D78" w:rsidP="0059156B">
      <w:pPr>
        <w:ind w:firstLine="709"/>
        <w:jc w:val="both"/>
        <w:rPr>
          <w:lang w:val="de-DE"/>
        </w:rPr>
      </w:pPr>
    </w:p>
    <w:p w14:paraId="3D978EC1" w14:textId="77777777" w:rsidR="00210D78" w:rsidRPr="00210D78" w:rsidRDefault="00210D78" w:rsidP="0059156B">
      <w:pPr>
        <w:ind w:firstLine="709"/>
        <w:jc w:val="both"/>
        <w:rPr>
          <w:lang w:val="de-DE"/>
        </w:rPr>
      </w:pPr>
      <w:r w:rsidRPr="00210D78">
        <w:rPr>
          <w:lang w:val="de-DE"/>
        </w:rPr>
        <w:t>3. Die Einnahme der täglichen Verzehrmenge für dieses Nahrungsmittel, wie in der Kennzeichnung empfohlen, oder einer Menge des Nahrungsmittels, die dem in Anlage 2 vorgesehenen durchschnittlichen Tagesverbrauch dieses Nahrungsmittels entspricht, darf nicht dazu führen, dass die dadurch eingenommene Gesamtmenge der in der Kennzeichnung angegebenen Nährstoffe die in Anlage 1 aufgeführten Höchstwerte für die angegebenen Nährstoffe überschreitet.</w:t>
      </w:r>
    </w:p>
    <w:p w14:paraId="7A4C52A8" w14:textId="77777777" w:rsidR="00210D78" w:rsidRPr="00210D78" w:rsidRDefault="00210D78" w:rsidP="0059156B">
      <w:pPr>
        <w:ind w:firstLine="709"/>
        <w:jc w:val="both"/>
        <w:rPr>
          <w:lang w:val="de-DE"/>
        </w:rPr>
      </w:pPr>
    </w:p>
    <w:p w14:paraId="5D0C0159" w14:textId="77777777" w:rsidR="00210D78" w:rsidRPr="00210D78" w:rsidRDefault="00210D78" w:rsidP="0059156B">
      <w:pPr>
        <w:ind w:firstLine="709"/>
        <w:jc w:val="both"/>
        <w:rPr>
          <w:lang w:val="de-DE"/>
        </w:rPr>
      </w:pPr>
      <w:r w:rsidRPr="00210D78">
        <w:rPr>
          <w:lang w:val="de-DE"/>
        </w:rPr>
        <w:t>Wenn der Zusatz von Nährstoffen jedoch ausschließlich erfolgt, um den während der Herstellung gesunkenen Gehalt der Nährstoffe wieder auf das natürliche Niveau anzuheben, ist in Abweichung von Absatz 1 Nr. 1 keine Anmeldung erforderlich und darf der Gehalt an Nährstoffen in Abweichung von Absatz 1 Nr. 2 die signifikante Menge unterschreiten. Der Gehalt an Nährstoffen darf nicht mehr als 100 Prozent des normalerweise vor der Herstellung in der Ware vorhandenen Gehalts betragen.</w:t>
      </w:r>
    </w:p>
    <w:p w14:paraId="309C9929" w14:textId="77777777" w:rsidR="00210D78" w:rsidRPr="00210D78" w:rsidRDefault="00210D78" w:rsidP="0059156B">
      <w:pPr>
        <w:ind w:firstLine="709"/>
        <w:jc w:val="both"/>
        <w:rPr>
          <w:lang w:val="de-DE"/>
        </w:rPr>
      </w:pPr>
    </w:p>
    <w:p w14:paraId="02AC8DF8" w14:textId="77777777" w:rsidR="00210D78" w:rsidRPr="00210D78" w:rsidRDefault="00210D78" w:rsidP="0059156B">
      <w:pPr>
        <w:ind w:firstLine="709"/>
        <w:jc w:val="both"/>
        <w:rPr>
          <w:lang w:val="de-DE"/>
        </w:rPr>
      </w:pPr>
    </w:p>
    <w:p w14:paraId="69CC79D6" w14:textId="77777777" w:rsidR="006B35D5" w:rsidRPr="00F624E1" w:rsidRDefault="00210D78" w:rsidP="006B35D5">
      <w:pPr>
        <w:ind w:firstLine="708"/>
        <w:jc w:val="both"/>
        <w:rPr>
          <w:lang w:val="de-DE"/>
        </w:rPr>
      </w:pPr>
      <w:r w:rsidRPr="00210D78">
        <w:rPr>
          <w:b/>
          <w:bCs/>
          <w:lang w:val="de-DE"/>
        </w:rPr>
        <w:t>Art. 5</w:t>
      </w:r>
      <w:r w:rsidRPr="00210D78">
        <w:rPr>
          <w:lang w:val="de-DE"/>
        </w:rPr>
        <w:t xml:space="preserve"> - </w:t>
      </w:r>
      <w:r w:rsidR="006B35D5">
        <w:rPr>
          <w:lang w:val="de-DE"/>
        </w:rPr>
        <w:t>[</w:t>
      </w:r>
      <w:r w:rsidR="006B35D5" w:rsidRPr="00F624E1">
        <w:rPr>
          <w:lang w:val="de-DE"/>
        </w:rPr>
        <w:t>§ 1 - Es ist verboten, Nahrungsmittel, die aus einem oder mehreren Nährstoffen bestehen beziehungsweise einen oder mehrere Nährstoffe enthalten, in den Verkehr zu bringen, wenn keine vorherige Anmeldung beim Dienst gemäß den folgenden Bestimmungen erfolgt ist.</w:t>
      </w:r>
    </w:p>
    <w:p w14:paraId="646AF928" w14:textId="77777777" w:rsidR="006B35D5" w:rsidRPr="00F624E1" w:rsidRDefault="006B35D5" w:rsidP="006B35D5">
      <w:pPr>
        <w:jc w:val="both"/>
        <w:rPr>
          <w:lang w:val="de-DE"/>
        </w:rPr>
      </w:pPr>
    </w:p>
    <w:p w14:paraId="76E55B61" w14:textId="77777777" w:rsidR="006B35D5" w:rsidRPr="00F624E1" w:rsidRDefault="006B35D5" w:rsidP="006B35D5">
      <w:pPr>
        <w:jc w:val="both"/>
        <w:rPr>
          <w:lang w:val="de-DE"/>
        </w:rPr>
      </w:pPr>
      <w:r w:rsidRPr="00F624E1">
        <w:rPr>
          <w:lang w:val="de-DE"/>
        </w:rPr>
        <w:tab/>
        <w:t>Anmeldeakten müssen in einer Ausfertigung oder über die Anwendung FOODSUP auf der Website des FÖD Volksgesundheit, Sicherheit der Nahrungsmittelkette und Umwelt eingereicht werden.</w:t>
      </w:r>
    </w:p>
    <w:p w14:paraId="57EF8F00" w14:textId="77777777" w:rsidR="006B35D5" w:rsidRPr="00F624E1" w:rsidRDefault="006B35D5" w:rsidP="006B35D5">
      <w:pPr>
        <w:jc w:val="both"/>
        <w:rPr>
          <w:lang w:val="de-DE"/>
        </w:rPr>
      </w:pPr>
    </w:p>
    <w:p w14:paraId="1C4DC918" w14:textId="77777777" w:rsidR="006B35D5" w:rsidRPr="00F624E1" w:rsidRDefault="006B35D5" w:rsidP="006B35D5">
      <w:pPr>
        <w:jc w:val="both"/>
        <w:rPr>
          <w:lang w:val="de-DE"/>
        </w:rPr>
      </w:pPr>
      <w:r w:rsidRPr="00F624E1">
        <w:rPr>
          <w:lang w:val="de-DE"/>
        </w:rPr>
        <w:tab/>
        <w:t>Eine Anmeldeakte muss folgende Angaben enthalten:</w:t>
      </w:r>
    </w:p>
    <w:p w14:paraId="6F286C3E" w14:textId="77777777" w:rsidR="006B35D5" w:rsidRPr="00F624E1" w:rsidRDefault="006B35D5" w:rsidP="006B35D5">
      <w:pPr>
        <w:jc w:val="both"/>
        <w:rPr>
          <w:lang w:val="de-DE"/>
        </w:rPr>
      </w:pPr>
    </w:p>
    <w:p w14:paraId="7CCD6E25" w14:textId="77777777" w:rsidR="006B35D5" w:rsidRPr="00F624E1" w:rsidRDefault="006B35D5" w:rsidP="006B35D5">
      <w:pPr>
        <w:jc w:val="both"/>
        <w:rPr>
          <w:lang w:val="de-DE"/>
        </w:rPr>
      </w:pPr>
      <w:r w:rsidRPr="00F624E1">
        <w:rPr>
          <w:lang w:val="de-DE"/>
        </w:rPr>
        <w:tab/>
        <w:t>1. die Art des Nahrungsmittels,</w:t>
      </w:r>
    </w:p>
    <w:p w14:paraId="700789BC" w14:textId="77777777" w:rsidR="006B35D5" w:rsidRPr="00F624E1" w:rsidRDefault="006B35D5" w:rsidP="006B35D5">
      <w:pPr>
        <w:jc w:val="both"/>
        <w:rPr>
          <w:lang w:val="de-DE"/>
        </w:rPr>
      </w:pPr>
    </w:p>
    <w:p w14:paraId="6C3BDAB8" w14:textId="77777777" w:rsidR="006B35D5" w:rsidRPr="00F624E1" w:rsidRDefault="006B35D5" w:rsidP="006B35D5">
      <w:pPr>
        <w:jc w:val="both"/>
        <w:rPr>
          <w:lang w:val="de-DE"/>
        </w:rPr>
      </w:pPr>
      <w:r w:rsidRPr="00F624E1">
        <w:rPr>
          <w:lang w:val="de-DE"/>
        </w:rPr>
        <w:tab/>
        <w:t>2. die Liste der Zutaten des Erzeugnisses (qualitativ und quantitativ),</w:t>
      </w:r>
    </w:p>
    <w:p w14:paraId="4F42B490" w14:textId="77777777" w:rsidR="006B35D5" w:rsidRPr="00F624E1" w:rsidRDefault="006B35D5" w:rsidP="006B35D5">
      <w:pPr>
        <w:jc w:val="both"/>
        <w:rPr>
          <w:lang w:val="de-DE"/>
        </w:rPr>
      </w:pPr>
    </w:p>
    <w:p w14:paraId="4D15CB8F" w14:textId="77777777" w:rsidR="006B35D5" w:rsidRPr="00F624E1" w:rsidRDefault="006B35D5" w:rsidP="006B35D5">
      <w:pPr>
        <w:jc w:val="both"/>
        <w:rPr>
          <w:lang w:val="de-DE"/>
        </w:rPr>
      </w:pPr>
      <w:r w:rsidRPr="00F624E1">
        <w:rPr>
          <w:lang w:val="de-DE"/>
        </w:rPr>
        <w:tab/>
        <w:t>3. die Liste der zugesetzten Nährstoffe pro tägliche Verzehrmenge für das Nahrungsmittel, wie in der Kennzeichnung empfohlen, oder pro Menge des Nahrungsmittels, die dem in Anlage 2 für die in Artikel 4 erwähnten Nahrungsmittel vorgesehenen durchschnittlichen Tagesverbrauch dieses Nahrungsmittels entspricht,</w:t>
      </w:r>
    </w:p>
    <w:p w14:paraId="582EFF38" w14:textId="77777777" w:rsidR="006B35D5" w:rsidRPr="00F624E1" w:rsidRDefault="006B35D5" w:rsidP="006B35D5">
      <w:pPr>
        <w:jc w:val="both"/>
        <w:rPr>
          <w:lang w:val="de-DE"/>
        </w:rPr>
      </w:pPr>
    </w:p>
    <w:p w14:paraId="1E01F21E" w14:textId="77777777" w:rsidR="006B35D5" w:rsidRPr="00F624E1" w:rsidRDefault="006B35D5" w:rsidP="006B35D5">
      <w:pPr>
        <w:jc w:val="both"/>
        <w:rPr>
          <w:lang w:val="de-DE"/>
        </w:rPr>
      </w:pPr>
      <w:r w:rsidRPr="00F624E1">
        <w:rPr>
          <w:lang w:val="de-DE"/>
        </w:rPr>
        <w:tab/>
        <w:t>4. gegebenenfalls die Nährstoffanalyse des Erzeugnisses,</w:t>
      </w:r>
    </w:p>
    <w:p w14:paraId="4BB23C85" w14:textId="77777777" w:rsidR="006B35D5" w:rsidRPr="00F624E1" w:rsidRDefault="006B35D5" w:rsidP="006B35D5">
      <w:pPr>
        <w:jc w:val="both"/>
        <w:rPr>
          <w:lang w:val="de-DE"/>
        </w:rPr>
      </w:pPr>
    </w:p>
    <w:p w14:paraId="0FC88912" w14:textId="77777777" w:rsidR="006B35D5" w:rsidRPr="00F624E1" w:rsidRDefault="006B35D5" w:rsidP="006B35D5">
      <w:pPr>
        <w:jc w:val="both"/>
        <w:rPr>
          <w:lang w:val="de-DE"/>
        </w:rPr>
      </w:pPr>
      <w:r w:rsidRPr="00F624E1">
        <w:rPr>
          <w:lang w:val="de-DE"/>
        </w:rPr>
        <w:tab/>
        <w:t>5. die endgültige Fassung der Kennzeichnung, wie sie in den Verkehr gebracht wird,</w:t>
      </w:r>
    </w:p>
    <w:p w14:paraId="1B3F2759" w14:textId="77777777" w:rsidR="006B35D5" w:rsidRPr="00F624E1" w:rsidRDefault="006B35D5" w:rsidP="006B35D5">
      <w:pPr>
        <w:jc w:val="both"/>
        <w:rPr>
          <w:lang w:val="de-DE"/>
        </w:rPr>
      </w:pPr>
    </w:p>
    <w:p w14:paraId="60D53076" w14:textId="77777777" w:rsidR="006B35D5" w:rsidRPr="00F624E1" w:rsidRDefault="006B35D5" w:rsidP="006B35D5">
      <w:pPr>
        <w:jc w:val="both"/>
        <w:rPr>
          <w:lang w:val="de-DE"/>
        </w:rPr>
      </w:pPr>
      <w:r w:rsidRPr="00F624E1">
        <w:rPr>
          <w:lang w:val="de-DE"/>
        </w:rPr>
        <w:tab/>
        <w:t>6. die erforderlichen Angaben zur Beurteilung des Nährwerts,</w:t>
      </w:r>
    </w:p>
    <w:p w14:paraId="6DB1025F" w14:textId="77777777" w:rsidR="006B35D5" w:rsidRPr="00F624E1" w:rsidRDefault="006B35D5" w:rsidP="006B35D5">
      <w:pPr>
        <w:jc w:val="both"/>
        <w:rPr>
          <w:lang w:val="de-DE"/>
        </w:rPr>
      </w:pPr>
    </w:p>
    <w:p w14:paraId="3AB4D8BE" w14:textId="77777777" w:rsidR="006B35D5" w:rsidRPr="00F624E1" w:rsidRDefault="006B35D5" w:rsidP="006B35D5">
      <w:pPr>
        <w:jc w:val="both"/>
        <w:rPr>
          <w:lang w:val="de-DE"/>
        </w:rPr>
      </w:pPr>
      <w:r w:rsidRPr="00F624E1">
        <w:rPr>
          <w:lang w:val="de-DE"/>
        </w:rPr>
        <w:tab/>
        <w:t>7. die Verpflichtung, häufig und zu unterschiedlichen Zeitpunkten Analysen des Erzeugnisses durchzuführen und die Ergebnisse zur Verfügung des Dienstes bereitzuhalten.</w:t>
      </w:r>
    </w:p>
    <w:p w14:paraId="46EBCFF5" w14:textId="77777777" w:rsidR="006B35D5" w:rsidRPr="00F624E1" w:rsidRDefault="006B35D5" w:rsidP="006B35D5">
      <w:pPr>
        <w:jc w:val="both"/>
        <w:rPr>
          <w:lang w:val="de-DE"/>
        </w:rPr>
      </w:pPr>
    </w:p>
    <w:p w14:paraId="5F95C929" w14:textId="77777777" w:rsidR="006B35D5" w:rsidRPr="00F624E1" w:rsidRDefault="006B35D5" w:rsidP="006B35D5">
      <w:pPr>
        <w:jc w:val="both"/>
        <w:rPr>
          <w:lang w:val="de-DE"/>
        </w:rPr>
      </w:pPr>
      <w:r w:rsidRPr="00F624E1">
        <w:rPr>
          <w:lang w:val="de-DE"/>
        </w:rPr>
        <w:tab/>
        <w:t>Für das Einreichen von Anmeldeakten ist die Zahlung einer Abgabe pro angemeldetes Erzeugnis in vordosierter Form auf das Konto des Haushaltsfonds für Rohstoffe und Erzeugnisse gemäß Artikel 10 § 1 des Königlichen Erlasses vom 13. November 2011 zur Festlegung der an den Haushaltsfonds für Rohstoffe und Erzeugnisse zu entrichtenden Abgaben und Beiträge, die den in der Zahlungsaufforderung vermerkten Bedingungen entspricht, erforderlich.</w:t>
      </w:r>
    </w:p>
    <w:p w14:paraId="10531DF6" w14:textId="77777777" w:rsidR="006B35D5" w:rsidRPr="00F624E1" w:rsidRDefault="006B35D5" w:rsidP="006B35D5">
      <w:pPr>
        <w:jc w:val="both"/>
        <w:rPr>
          <w:lang w:val="de-DE"/>
        </w:rPr>
      </w:pPr>
    </w:p>
    <w:p w14:paraId="5FB127B4" w14:textId="77777777" w:rsidR="006B35D5" w:rsidRPr="00F624E1" w:rsidRDefault="006B35D5" w:rsidP="006B35D5">
      <w:pPr>
        <w:jc w:val="both"/>
        <w:rPr>
          <w:lang w:val="de-DE"/>
        </w:rPr>
      </w:pPr>
      <w:r w:rsidRPr="00F624E1">
        <w:rPr>
          <w:lang w:val="de-DE"/>
        </w:rPr>
        <w:tab/>
        <w:t>Die Inverkehrbringung der Erzeugnisse erfolgt gemäß Artikel 17 Absatz 1 der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p>
    <w:p w14:paraId="2A4D0D38" w14:textId="77777777" w:rsidR="006B35D5" w:rsidRPr="00F624E1" w:rsidRDefault="006B35D5" w:rsidP="006B35D5">
      <w:pPr>
        <w:jc w:val="both"/>
        <w:rPr>
          <w:lang w:val="de-DE"/>
        </w:rPr>
      </w:pPr>
    </w:p>
    <w:p w14:paraId="6900D53D" w14:textId="77777777" w:rsidR="006B35D5" w:rsidRPr="00F624E1" w:rsidRDefault="006B35D5" w:rsidP="006B35D5">
      <w:pPr>
        <w:jc w:val="both"/>
        <w:rPr>
          <w:lang w:val="de-DE"/>
        </w:rPr>
      </w:pPr>
      <w:r w:rsidRPr="00F624E1">
        <w:rPr>
          <w:lang w:val="de-DE"/>
        </w:rPr>
        <w:tab/>
        <w:t>§ 2 ­ Binnen dreißig Tagen nach Empfang der Anmeldeakte schickt der Dienst dem Antragsteller eine Empfangsbestätigung.</w:t>
      </w:r>
    </w:p>
    <w:p w14:paraId="60017254" w14:textId="77777777" w:rsidR="006B35D5" w:rsidRPr="00F624E1" w:rsidRDefault="006B35D5" w:rsidP="006B35D5">
      <w:pPr>
        <w:jc w:val="both"/>
        <w:rPr>
          <w:lang w:val="de-DE"/>
        </w:rPr>
      </w:pPr>
    </w:p>
    <w:p w14:paraId="328BF34F" w14:textId="77777777" w:rsidR="006B35D5" w:rsidRPr="00F624E1" w:rsidRDefault="006B35D5" w:rsidP="006B35D5">
      <w:pPr>
        <w:jc w:val="both"/>
        <w:rPr>
          <w:lang w:val="de-DE"/>
        </w:rPr>
      </w:pPr>
      <w:r w:rsidRPr="00F624E1">
        <w:rPr>
          <w:lang w:val="de-DE"/>
        </w:rPr>
        <w:tab/>
        <w:t>Wenn das Erzeugnis in den Anwendungsbereich des vorliegenden Erlasses fällt und den in vorliegendem Erlass bestimmten Anforderungen entspricht, kann der Dienst binnen neunzig Tagen nach Empfang der Akte Bemerkungen und Empfehlungen unter anderem zur Anpassung der Kennzeichnung abgeben, insbesondere, indem er die Angabe von Warnhinweisen verlangt. Der Dienst verschickt innerhalb der festgelegten Frist ein Schreiben mit diesen Bemerkungen.</w:t>
      </w:r>
    </w:p>
    <w:p w14:paraId="3E01DBAA" w14:textId="77777777" w:rsidR="006B35D5" w:rsidRPr="00F624E1" w:rsidRDefault="006B35D5" w:rsidP="006B35D5">
      <w:pPr>
        <w:jc w:val="both"/>
        <w:rPr>
          <w:lang w:val="de-DE"/>
        </w:rPr>
      </w:pPr>
    </w:p>
    <w:p w14:paraId="6854EAE9" w14:textId="77777777" w:rsidR="006B35D5" w:rsidRPr="00F624E1" w:rsidRDefault="006B35D5" w:rsidP="006B35D5">
      <w:pPr>
        <w:jc w:val="both"/>
        <w:rPr>
          <w:lang w:val="de-DE"/>
        </w:rPr>
      </w:pPr>
      <w:r w:rsidRPr="00F624E1">
        <w:rPr>
          <w:lang w:val="de-DE"/>
        </w:rPr>
        <w:tab/>
        <w:t>Wenn das Erzeugnis der in vorliegendem Erlass vorgesehenen Begriffsbestimmung für Nahrungsergänzungsmittel oder für Nahrungsmittel mit zugefügten Nährstoffen entspricht, wird eine Anmeldenummer zugeteilt.</w:t>
      </w:r>
    </w:p>
    <w:p w14:paraId="1CC4EAE7" w14:textId="77777777" w:rsidR="006B35D5" w:rsidRPr="00F624E1" w:rsidRDefault="006B35D5" w:rsidP="006B35D5">
      <w:pPr>
        <w:jc w:val="both"/>
        <w:rPr>
          <w:lang w:val="de-DE"/>
        </w:rPr>
      </w:pPr>
    </w:p>
    <w:p w14:paraId="497455DE" w14:textId="77777777" w:rsidR="006B35D5" w:rsidRPr="00F624E1" w:rsidRDefault="006B35D5" w:rsidP="006B35D5">
      <w:pPr>
        <w:jc w:val="both"/>
        <w:rPr>
          <w:lang w:val="de-DE"/>
        </w:rPr>
      </w:pPr>
      <w:r w:rsidRPr="00F624E1">
        <w:rPr>
          <w:lang w:val="de-DE"/>
        </w:rPr>
        <w:tab/>
        <w:t>Diese Anmeldenummer dient als nationale Referenznummer zwischen dem Anmelder, dem Dienst und der Föderalagentur für die Sicherheit der Nahrungsmittelkette.</w:t>
      </w:r>
    </w:p>
    <w:p w14:paraId="0F0EF719" w14:textId="77777777" w:rsidR="006B35D5" w:rsidRPr="00F624E1" w:rsidRDefault="006B35D5" w:rsidP="006B35D5">
      <w:pPr>
        <w:jc w:val="both"/>
        <w:rPr>
          <w:lang w:val="de-DE"/>
        </w:rPr>
      </w:pPr>
    </w:p>
    <w:p w14:paraId="4C2A3E91" w14:textId="77777777" w:rsidR="006B35D5" w:rsidRPr="00F624E1" w:rsidRDefault="006B35D5" w:rsidP="006B35D5">
      <w:pPr>
        <w:jc w:val="both"/>
        <w:rPr>
          <w:lang w:val="de-DE"/>
        </w:rPr>
      </w:pPr>
      <w:r w:rsidRPr="00F624E1">
        <w:rPr>
          <w:lang w:val="de-DE"/>
        </w:rPr>
        <w:tab/>
        <w:t>Bei dieser Anmeldenummer handelt es sich nicht um:</w:t>
      </w:r>
    </w:p>
    <w:p w14:paraId="0BAF1B45" w14:textId="77777777" w:rsidR="006B35D5" w:rsidRPr="00F624E1" w:rsidRDefault="006B35D5" w:rsidP="006B35D5">
      <w:pPr>
        <w:jc w:val="both"/>
        <w:rPr>
          <w:lang w:val="de-DE"/>
        </w:rPr>
      </w:pPr>
    </w:p>
    <w:p w14:paraId="57B5CA55" w14:textId="77777777" w:rsidR="006B35D5" w:rsidRPr="00F624E1" w:rsidRDefault="006B35D5" w:rsidP="006B35D5">
      <w:pPr>
        <w:jc w:val="both"/>
        <w:rPr>
          <w:lang w:val="de-DE"/>
        </w:rPr>
      </w:pPr>
      <w:r w:rsidRPr="00F624E1">
        <w:rPr>
          <w:lang w:val="de-DE"/>
        </w:rPr>
        <w:tab/>
        <w:t>- eine Genehmigung für die Inverkehrbringung in Belgien,</w:t>
      </w:r>
    </w:p>
    <w:p w14:paraId="741FF56B" w14:textId="77777777" w:rsidR="006B35D5" w:rsidRPr="00F624E1" w:rsidRDefault="006B35D5" w:rsidP="006B35D5">
      <w:pPr>
        <w:jc w:val="both"/>
        <w:rPr>
          <w:lang w:val="de-DE"/>
        </w:rPr>
      </w:pPr>
    </w:p>
    <w:p w14:paraId="09170236" w14:textId="77777777" w:rsidR="006B35D5" w:rsidRPr="00F624E1" w:rsidRDefault="006B35D5" w:rsidP="006B35D5">
      <w:pPr>
        <w:jc w:val="both"/>
        <w:rPr>
          <w:lang w:val="de-DE"/>
        </w:rPr>
      </w:pPr>
      <w:r w:rsidRPr="00F624E1">
        <w:rPr>
          <w:lang w:val="de-DE"/>
        </w:rPr>
        <w:tab/>
        <w:t>- einen Nachweis über die Konformität des Erzeugnisses,</w:t>
      </w:r>
    </w:p>
    <w:p w14:paraId="52BC7A4D" w14:textId="77777777" w:rsidR="006B35D5" w:rsidRPr="00F624E1" w:rsidRDefault="006B35D5" w:rsidP="006B35D5">
      <w:pPr>
        <w:jc w:val="both"/>
        <w:rPr>
          <w:lang w:val="de-DE"/>
        </w:rPr>
      </w:pPr>
    </w:p>
    <w:p w14:paraId="23ACCE04" w14:textId="77777777" w:rsidR="006B35D5" w:rsidRPr="00F624E1" w:rsidRDefault="006B35D5" w:rsidP="006B35D5">
      <w:pPr>
        <w:jc w:val="both"/>
        <w:rPr>
          <w:lang w:val="de-DE"/>
        </w:rPr>
      </w:pPr>
      <w:r w:rsidRPr="00F624E1">
        <w:rPr>
          <w:lang w:val="de-DE"/>
        </w:rPr>
        <w:tab/>
        <w:t>- eine Anerkennung des Status des Erzeugnisses.</w:t>
      </w:r>
    </w:p>
    <w:p w14:paraId="37683477" w14:textId="77777777" w:rsidR="006B35D5" w:rsidRPr="00F624E1" w:rsidRDefault="006B35D5" w:rsidP="006B35D5">
      <w:pPr>
        <w:jc w:val="both"/>
        <w:rPr>
          <w:lang w:val="de-DE"/>
        </w:rPr>
      </w:pPr>
    </w:p>
    <w:p w14:paraId="33B177DF" w14:textId="77777777" w:rsidR="006B35D5" w:rsidRPr="00F624E1" w:rsidRDefault="006B35D5" w:rsidP="006B35D5">
      <w:pPr>
        <w:jc w:val="both"/>
        <w:rPr>
          <w:lang w:val="de-DE"/>
        </w:rPr>
      </w:pPr>
      <w:r w:rsidRPr="00F624E1">
        <w:rPr>
          <w:lang w:val="de-DE"/>
        </w:rPr>
        <w:tab/>
        <w:t xml:space="preserve">Diese Anmeldenummer kann nicht im Rahmen der Verordnung (EU) 2019/515 des Europäischen Parlaments und des Rates vom 19. März 2019 über die gegenseitige </w:t>
      </w:r>
      <w:r w:rsidRPr="00F624E1">
        <w:rPr>
          <w:lang w:val="de-DE"/>
        </w:rPr>
        <w:lastRenderedPageBreak/>
        <w:t>Anerkennung von Waren, die in einem anderen Mitgliedstaat rechtmäßig in Verkehr gebracht worden sind, verwendet werden.</w:t>
      </w:r>
    </w:p>
    <w:p w14:paraId="3A507A28" w14:textId="77777777" w:rsidR="006B35D5" w:rsidRPr="00F624E1" w:rsidRDefault="006B35D5" w:rsidP="006B35D5">
      <w:pPr>
        <w:jc w:val="both"/>
        <w:rPr>
          <w:lang w:val="de-DE"/>
        </w:rPr>
      </w:pPr>
    </w:p>
    <w:p w14:paraId="3C6B29B2" w14:textId="77777777" w:rsidR="006B35D5" w:rsidRPr="00F624E1" w:rsidRDefault="006B35D5" w:rsidP="006B35D5">
      <w:pPr>
        <w:jc w:val="both"/>
        <w:rPr>
          <w:lang w:val="de-DE"/>
        </w:rPr>
      </w:pPr>
      <w:r w:rsidRPr="00F624E1">
        <w:rPr>
          <w:lang w:val="de-DE"/>
        </w:rPr>
        <w:tab/>
        <w:t>Keine Anmeldenummer wird hingegen zugeteilt:</w:t>
      </w:r>
    </w:p>
    <w:p w14:paraId="762B7158" w14:textId="77777777" w:rsidR="006B35D5" w:rsidRPr="00F624E1" w:rsidRDefault="006B35D5" w:rsidP="006B35D5">
      <w:pPr>
        <w:jc w:val="both"/>
        <w:rPr>
          <w:lang w:val="de-DE"/>
        </w:rPr>
      </w:pPr>
    </w:p>
    <w:p w14:paraId="7BA83B72" w14:textId="77777777" w:rsidR="006B35D5" w:rsidRPr="00F624E1" w:rsidRDefault="006B35D5" w:rsidP="006B35D5">
      <w:pPr>
        <w:jc w:val="both"/>
        <w:rPr>
          <w:lang w:val="de-DE"/>
        </w:rPr>
      </w:pPr>
      <w:r w:rsidRPr="00F624E1">
        <w:rPr>
          <w:lang w:val="de-DE"/>
        </w:rPr>
        <w:tab/>
        <w:t>1. wenn Zweifel am Status des Erzeugnisses als Nahrungsergänzungsmittel oder Nahrungsmittel mit zugefügten Nährstoffen bestehen oder wenn das Erzeugnis Angaben umfasst, durch die dem Erzeugnis Eigenschaften zugeschrieben werden, die der Vorbeugung, Behandlung oder Heilung einer Krankheit dienen, oder die auf solche Eigenschaften hinweisen. In diesen Fällen wird die Akte folgenden Begutachtungsorganen oder zuständigen Verwaltungen zugeschickt, die den Status des Erzeugnisses bestimmen:</w:t>
      </w:r>
    </w:p>
    <w:p w14:paraId="7FFD75A1" w14:textId="77777777" w:rsidR="006B35D5" w:rsidRPr="00F624E1" w:rsidRDefault="006B35D5" w:rsidP="006B35D5">
      <w:pPr>
        <w:jc w:val="both"/>
        <w:rPr>
          <w:lang w:val="de-DE"/>
        </w:rPr>
      </w:pPr>
    </w:p>
    <w:p w14:paraId="39968D03" w14:textId="77777777" w:rsidR="006B35D5" w:rsidRPr="00F624E1" w:rsidRDefault="006B35D5" w:rsidP="006B35D5">
      <w:pPr>
        <w:jc w:val="both"/>
        <w:rPr>
          <w:lang w:val="de-DE"/>
        </w:rPr>
      </w:pPr>
      <w:r w:rsidRPr="00F624E1">
        <w:rPr>
          <w:lang w:val="de-DE"/>
        </w:rPr>
        <w:tab/>
        <w:t>- der gemischten Kommission, wie im Königlichen Erlass vom 16. Juli 2024 zur Festlegung der Zusammensetzung, der Aufträge und der Arbeitsweise der Kommission für Borderline-Produkte zur Anwendung bei Menschen und der Kommission für Borderline-Produkte zur Anwendung bei Tieren und zur Ausführung der Artikel 12/1 und 12/2 des Gesetzes vom 20. Juli 2006 über die Schaffung und die Arbeitsweise der Föderalagentur für Arzneimittel und Gesundheitsprodukte bestimmt,</w:t>
      </w:r>
    </w:p>
    <w:p w14:paraId="5FAC78BD" w14:textId="77777777" w:rsidR="006B35D5" w:rsidRPr="00F624E1" w:rsidRDefault="006B35D5" w:rsidP="006B35D5">
      <w:pPr>
        <w:jc w:val="both"/>
        <w:rPr>
          <w:lang w:val="de-DE"/>
        </w:rPr>
      </w:pPr>
    </w:p>
    <w:p w14:paraId="76A0E3E4" w14:textId="77777777" w:rsidR="006B35D5" w:rsidRPr="00F624E1" w:rsidRDefault="006B35D5" w:rsidP="006B35D5">
      <w:pPr>
        <w:jc w:val="both"/>
        <w:rPr>
          <w:lang w:val="de-DE"/>
        </w:rPr>
      </w:pPr>
      <w:r w:rsidRPr="00F624E1">
        <w:rPr>
          <w:lang w:val="de-DE"/>
        </w:rPr>
        <w:tab/>
        <w:t>- dem Dienst,</w:t>
      </w:r>
    </w:p>
    <w:p w14:paraId="15539DFD" w14:textId="77777777" w:rsidR="006B35D5" w:rsidRPr="00F624E1" w:rsidRDefault="006B35D5" w:rsidP="006B35D5">
      <w:pPr>
        <w:jc w:val="both"/>
        <w:rPr>
          <w:lang w:val="de-DE"/>
        </w:rPr>
      </w:pPr>
    </w:p>
    <w:p w14:paraId="43E0A5A3" w14:textId="77777777" w:rsidR="006B35D5" w:rsidRPr="00F624E1" w:rsidRDefault="006B35D5" w:rsidP="006B35D5">
      <w:pPr>
        <w:jc w:val="both"/>
        <w:rPr>
          <w:lang w:val="de-DE"/>
        </w:rPr>
      </w:pPr>
      <w:r w:rsidRPr="00F624E1">
        <w:rPr>
          <w:lang w:val="de-DE"/>
        </w:rPr>
        <w:tab/>
        <w:t>- der Föderalagentur für die Sicherheit der Nahrungsmittelkette,</w:t>
      </w:r>
    </w:p>
    <w:p w14:paraId="1C3F36EF" w14:textId="77777777" w:rsidR="006B35D5" w:rsidRPr="00F624E1" w:rsidRDefault="006B35D5" w:rsidP="006B35D5">
      <w:pPr>
        <w:jc w:val="both"/>
        <w:rPr>
          <w:lang w:val="de-DE"/>
        </w:rPr>
      </w:pPr>
    </w:p>
    <w:p w14:paraId="402B24B3" w14:textId="77777777" w:rsidR="006B35D5" w:rsidRPr="00F624E1" w:rsidRDefault="006B35D5" w:rsidP="006B35D5">
      <w:pPr>
        <w:jc w:val="both"/>
        <w:rPr>
          <w:lang w:val="de-DE"/>
        </w:rPr>
      </w:pPr>
      <w:r w:rsidRPr="00F624E1">
        <w:rPr>
          <w:lang w:val="de-DE"/>
        </w:rPr>
        <w:tab/>
        <w:t>2. bei Nahrungsergänzungsmitteln, die für Kinder unter drei Jahren bestimmt sind, in Ermangelung einer Stellungnahme des Hohen Gesundheitsrates,</w:t>
      </w:r>
    </w:p>
    <w:p w14:paraId="522BB181" w14:textId="77777777" w:rsidR="006B35D5" w:rsidRPr="00F624E1" w:rsidRDefault="006B35D5" w:rsidP="006B35D5">
      <w:pPr>
        <w:jc w:val="both"/>
        <w:rPr>
          <w:lang w:val="de-DE"/>
        </w:rPr>
      </w:pPr>
    </w:p>
    <w:p w14:paraId="714590D4" w14:textId="77777777" w:rsidR="006B35D5" w:rsidRPr="00F624E1" w:rsidRDefault="006B35D5" w:rsidP="006B35D5">
      <w:pPr>
        <w:jc w:val="both"/>
        <w:rPr>
          <w:lang w:val="de-DE"/>
        </w:rPr>
      </w:pPr>
      <w:r w:rsidRPr="00F624E1">
        <w:rPr>
          <w:lang w:val="de-DE"/>
        </w:rPr>
        <w:tab/>
        <w:t>3. wenn die Sicherheit der Erzeugnisse oder der Zutaten untersucht werden muss von Begutachtungsorganen wie:</w:t>
      </w:r>
    </w:p>
    <w:p w14:paraId="14D21598" w14:textId="77777777" w:rsidR="006B35D5" w:rsidRPr="00F624E1" w:rsidRDefault="006B35D5" w:rsidP="006B35D5">
      <w:pPr>
        <w:jc w:val="both"/>
        <w:rPr>
          <w:lang w:val="de-DE"/>
        </w:rPr>
      </w:pPr>
    </w:p>
    <w:p w14:paraId="5A93365E" w14:textId="77777777" w:rsidR="006B35D5" w:rsidRPr="00F624E1" w:rsidRDefault="006B35D5" w:rsidP="006B35D5">
      <w:pPr>
        <w:jc w:val="both"/>
        <w:rPr>
          <w:lang w:val="de-DE"/>
        </w:rPr>
      </w:pPr>
      <w:r w:rsidRPr="00F624E1">
        <w:rPr>
          <w:lang w:val="de-DE"/>
        </w:rPr>
        <w:tab/>
        <w:t>- der Begutachtungskommission für Pflanzenpräparate,</w:t>
      </w:r>
    </w:p>
    <w:p w14:paraId="5C999F4B" w14:textId="77777777" w:rsidR="006B35D5" w:rsidRPr="00F624E1" w:rsidRDefault="006B35D5" w:rsidP="006B35D5">
      <w:pPr>
        <w:jc w:val="both"/>
        <w:rPr>
          <w:lang w:val="de-DE"/>
        </w:rPr>
      </w:pPr>
    </w:p>
    <w:p w14:paraId="0C80F6B6" w14:textId="77777777" w:rsidR="006B35D5" w:rsidRPr="00F624E1" w:rsidRDefault="006B35D5" w:rsidP="006B35D5">
      <w:pPr>
        <w:jc w:val="both"/>
        <w:rPr>
          <w:lang w:val="de-DE"/>
        </w:rPr>
      </w:pPr>
      <w:r w:rsidRPr="00F624E1">
        <w:rPr>
          <w:lang w:val="de-DE"/>
        </w:rPr>
        <w:tab/>
        <w:t>- dem Hohen Gesundheitsrat,</w:t>
      </w:r>
    </w:p>
    <w:p w14:paraId="4A855E43" w14:textId="77777777" w:rsidR="006B35D5" w:rsidRPr="00F624E1" w:rsidRDefault="006B35D5" w:rsidP="006B35D5">
      <w:pPr>
        <w:jc w:val="both"/>
        <w:rPr>
          <w:lang w:val="de-DE"/>
        </w:rPr>
      </w:pPr>
    </w:p>
    <w:p w14:paraId="7262B7F4" w14:textId="7C871E50" w:rsidR="00210D78" w:rsidRPr="00210D78" w:rsidRDefault="006B35D5" w:rsidP="006B35D5">
      <w:pPr>
        <w:ind w:firstLine="709"/>
        <w:jc w:val="both"/>
        <w:rPr>
          <w:lang w:val="de-DE"/>
        </w:rPr>
      </w:pPr>
      <w:r w:rsidRPr="00F624E1">
        <w:rPr>
          <w:lang w:val="de-DE"/>
        </w:rPr>
        <w:t>- dem Dienst.</w:t>
      </w:r>
      <w:r>
        <w:rPr>
          <w:lang w:val="de-DE"/>
        </w:rPr>
        <w:t>]</w:t>
      </w:r>
    </w:p>
    <w:p w14:paraId="503808EC" w14:textId="77777777" w:rsidR="00210D78" w:rsidRDefault="00210D78" w:rsidP="006B35D5">
      <w:pPr>
        <w:jc w:val="both"/>
        <w:rPr>
          <w:lang w:val="de-DE"/>
        </w:rPr>
      </w:pPr>
    </w:p>
    <w:p w14:paraId="31A172FF" w14:textId="1DFBD501" w:rsidR="006B35D5" w:rsidRDefault="006B35D5" w:rsidP="006B35D5">
      <w:pPr>
        <w:jc w:val="both"/>
        <w:rPr>
          <w:i/>
          <w:iCs/>
          <w:lang w:val="de-DE"/>
        </w:rPr>
      </w:pPr>
      <w:r>
        <w:rPr>
          <w:i/>
          <w:iCs/>
          <w:lang w:val="de-DE"/>
        </w:rPr>
        <w:t>[Art. 5 ersetzt durch Art. 4</w:t>
      </w:r>
      <w:r w:rsidRPr="006B35D5">
        <w:rPr>
          <w:i/>
          <w:iCs/>
          <w:lang w:val="de-DE"/>
        </w:rPr>
        <w:t xml:space="preserve"> des K.E. vom 15. Dezember 2024 (B.S. vom 22. Januar 2025)</w:t>
      </w:r>
      <w:r>
        <w:rPr>
          <w:i/>
          <w:iCs/>
          <w:lang w:val="de-DE"/>
        </w:rPr>
        <w:t>]</w:t>
      </w:r>
    </w:p>
    <w:p w14:paraId="3C8FB32B" w14:textId="77777777" w:rsidR="006B35D5" w:rsidRPr="006B35D5" w:rsidRDefault="006B35D5" w:rsidP="006B35D5">
      <w:pPr>
        <w:jc w:val="both"/>
        <w:rPr>
          <w:i/>
          <w:iCs/>
          <w:lang w:val="de-DE"/>
        </w:rPr>
      </w:pPr>
    </w:p>
    <w:p w14:paraId="10BB1430" w14:textId="77777777" w:rsidR="00210D78" w:rsidRPr="00210D78" w:rsidRDefault="00210D78" w:rsidP="0059156B">
      <w:pPr>
        <w:ind w:firstLine="709"/>
        <w:jc w:val="both"/>
        <w:rPr>
          <w:lang w:val="de-DE"/>
        </w:rPr>
      </w:pPr>
    </w:p>
    <w:p w14:paraId="74022FBB" w14:textId="77777777" w:rsidR="00210D78" w:rsidRPr="00210D78" w:rsidRDefault="00210D78" w:rsidP="0059156B">
      <w:pPr>
        <w:ind w:firstLine="709"/>
        <w:jc w:val="both"/>
        <w:rPr>
          <w:lang w:val="de-DE"/>
        </w:rPr>
      </w:pPr>
      <w:r w:rsidRPr="00210D78">
        <w:rPr>
          <w:b/>
          <w:bCs/>
          <w:lang w:val="de-DE"/>
        </w:rPr>
        <w:t>Art. 6</w:t>
      </w:r>
      <w:r w:rsidRPr="00210D78">
        <w:rPr>
          <w:lang w:val="de-DE"/>
        </w:rPr>
        <w:t xml:space="preserve"> - Der Minister oder sein Beauftragter kann nach Stellungnahme des Hohen Gesundheitsrates Abweichungen von den Bestimmungen des vorliegenden Erlasses gewähren.</w:t>
      </w:r>
    </w:p>
    <w:p w14:paraId="12EDFEEA" w14:textId="77777777" w:rsidR="00210D78" w:rsidRPr="00210D78" w:rsidRDefault="00210D78" w:rsidP="0059156B">
      <w:pPr>
        <w:ind w:firstLine="709"/>
        <w:jc w:val="both"/>
        <w:rPr>
          <w:lang w:val="de-DE"/>
        </w:rPr>
      </w:pPr>
    </w:p>
    <w:p w14:paraId="4F5912BA" w14:textId="77777777" w:rsidR="00210D78" w:rsidRPr="00210D78" w:rsidRDefault="00210D78" w:rsidP="0059156B">
      <w:pPr>
        <w:ind w:firstLine="709"/>
        <w:jc w:val="both"/>
        <w:rPr>
          <w:lang w:val="de-DE"/>
        </w:rPr>
      </w:pPr>
      <w:r w:rsidRPr="00210D78">
        <w:rPr>
          <w:lang w:val="de-DE"/>
        </w:rPr>
        <w:t>Antragsakten für die Gewährung einer Abweichung sind mit Gründen versehen und werden wie die in Artikel 5 erwähnten Anmeldeakten eingereicht.</w:t>
      </w:r>
    </w:p>
    <w:p w14:paraId="27303A7F" w14:textId="77777777" w:rsidR="00210D78" w:rsidRPr="00210D78" w:rsidRDefault="00210D78" w:rsidP="0059156B">
      <w:pPr>
        <w:ind w:firstLine="709"/>
        <w:jc w:val="both"/>
        <w:rPr>
          <w:lang w:val="de-DE"/>
        </w:rPr>
      </w:pPr>
    </w:p>
    <w:p w14:paraId="0040D436" w14:textId="77777777" w:rsidR="00210D78" w:rsidRPr="00210D78" w:rsidRDefault="00210D78" w:rsidP="0059156B">
      <w:pPr>
        <w:ind w:firstLine="709"/>
        <w:jc w:val="both"/>
        <w:rPr>
          <w:lang w:val="de-DE"/>
        </w:rPr>
      </w:pPr>
      <w:r w:rsidRPr="00210D78">
        <w:rPr>
          <w:lang w:val="de-DE"/>
        </w:rPr>
        <w:t>Diesen Antragsakten wird der Nachweis über die Zahlung der Abgabe gemäß Artikel 10 des Königlichen Erlasses vom 13. November 2011 zur Festlegung der an den Haushaltsfonds für Rohstoffe und Erzeugnisse zu entrichtenden Abgaben und Beiträge beigelegt.</w:t>
      </w:r>
    </w:p>
    <w:p w14:paraId="5219C653" w14:textId="77777777" w:rsidR="00210D78" w:rsidRPr="00210D78" w:rsidRDefault="00210D78" w:rsidP="0059156B">
      <w:pPr>
        <w:ind w:firstLine="709"/>
        <w:jc w:val="both"/>
        <w:rPr>
          <w:lang w:val="de-DE"/>
        </w:rPr>
      </w:pPr>
    </w:p>
    <w:p w14:paraId="41DA4C86" w14:textId="77777777" w:rsidR="00210D78" w:rsidRPr="00210D78" w:rsidRDefault="00210D78" w:rsidP="0059156B">
      <w:pPr>
        <w:ind w:firstLine="709"/>
        <w:jc w:val="both"/>
        <w:rPr>
          <w:lang w:val="de-DE"/>
        </w:rPr>
      </w:pPr>
      <w:r w:rsidRPr="00210D78">
        <w:rPr>
          <w:lang w:val="de-DE"/>
        </w:rPr>
        <w:t>Der Minister kann diese Abweichung nach einer mit Gründen versehenen Stellungnahme des Hohen Gesundheitsrats aufheben.</w:t>
      </w:r>
    </w:p>
    <w:p w14:paraId="6EB687E5" w14:textId="77777777" w:rsidR="00210D78" w:rsidRPr="00210D78" w:rsidRDefault="00210D78" w:rsidP="0059156B">
      <w:pPr>
        <w:ind w:firstLine="709"/>
        <w:jc w:val="both"/>
        <w:rPr>
          <w:lang w:val="de-DE"/>
        </w:rPr>
      </w:pPr>
    </w:p>
    <w:p w14:paraId="6B884683" w14:textId="77777777" w:rsidR="00210D78" w:rsidRPr="00210D78" w:rsidRDefault="00210D78" w:rsidP="0059156B">
      <w:pPr>
        <w:ind w:firstLine="709"/>
        <w:jc w:val="both"/>
        <w:rPr>
          <w:lang w:val="de-DE"/>
        </w:rPr>
      </w:pPr>
    </w:p>
    <w:p w14:paraId="66060633" w14:textId="77777777" w:rsidR="00210D78" w:rsidRPr="00210D78" w:rsidRDefault="00210D78" w:rsidP="0059156B">
      <w:pPr>
        <w:ind w:firstLine="709"/>
        <w:jc w:val="both"/>
        <w:rPr>
          <w:lang w:val="de-DE"/>
        </w:rPr>
      </w:pPr>
      <w:r w:rsidRPr="00210D78">
        <w:rPr>
          <w:b/>
          <w:lang w:val="de-DE"/>
        </w:rPr>
        <w:t>Art. 7</w:t>
      </w:r>
      <w:r w:rsidRPr="00210D78">
        <w:rPr>
          <w:lang w:val="de-DE"/>
        </w:rPr>
        <w:t xml:space="preserve"> - Der Minister kann die chemischen Formen und die Reinheitskriterien, unter denen Nährstoffe für die Herstellung der Nahrungsmittel im Sinne der Artikel 3 und 4 verwendet werden dürfen, erschöpfend festlegen.</w:t>
      </w:r>
    </w:p>
    <w:p w14:paraId="1028C10D" w14:textId="77777777" w:rsidR="00210D78" w:rsidRPr="00210D78" w:rsidRDefault="00210D78" w:rsidP="0059156B">
      <w:pPr>
        <w:ind w:firstLine="709"/>
        <w:jc w:val="both"/>
        <w:rPr>
          <w:lang w:val="de-DE"/>
        </w:rPr>
      </w:pPr>
    </w:p>
    <w:p w14:paraId="0682C021" w14:textId="77777777" w:rsidR="00210D78" w:rsidRPr="00210D78" w:rsidRDefault="00210D78" w:rsidP="0059156B">
      <w:pPr>
        <w:ind w:firstLine="709"/>
        <w:jc w:val="both"/>
        <w:rPr>
          <w:lang w:val="de-DE"/>
        </w:rPr>
      </w:pPr>
    </w:p>
    <w:p w14:paraId="61117280" w14:textId="77777777" w:rsidR="00210D78" w:rsidRPr="00210D78" w:rsidRDefault="00210D78" w:rsidP="0059156B">
      <w:pPr>
        <w:ind w:firstLine="709"/>
        <w:jc w:val="both"/>
        <w:rPr>
          <w:lang w:val="de-DE"/>
        </w:rPr>
      </w:pPr>
      <w:r w:rsidRPr="00210D78">
        <w:rPr>
          <w:b/>
          <w:lang w:val="de-DE"/>
        </w:rPr>
        <w:t>Art. 8</w:t>
      </w:r>
      <w:r w:rsidRPr="00210D78">
        <w:rPr>
          <w:lang w:val="de-DE"/>
        </w:rPr>
        <w:t xml:space="preserve"> - § 1 - Unbeschadet der allgemeinen und spezifischen Bestimmungen in Bezug auf die Kennzeichnung von Nahrungsmitteln und die Werbung dafür, enthält die Kennzeichnung der Nahrungsmittel im Sinne der Artikel 3 und 4 folgende Angaben:</w:t>
      </w:r>
    </w:p>
    <w:p w14:paraId="75628166" w14:textId="77777777" w:rsidR="00210D78" w:rsidRPr="00210D78" w:rsidRDefault="00210D78" w:rsidP="0059156B">
      <w:pPr>
        <w:ind w:firstLine="709"/>
        <w:jc w:val="both"/>
        <w:rPr>
          <w:lang w:val="de-DE"/>
        </w:rPr>
      </w:pPr>
    </w:p>
    <w:p w14:paraId="5F0B0B48" w14:textId="77777777" w:rsidR="00210D78" w:rsidRPr="00210D78" w:rsidRDefault="00210D78" w:rsidP="0059156B">
      <w:pPr>
        <w:ind w:firstLine="709"/>
        <w:jc w:val="both"/>
        <w:rPr>
          <w:lang w:val="de-DE"/>
        </w:rPr>
      </w:pPr>
      <w:r w:rsidRPr="00210D78">
        <w:rPr>
          <w:lang w:val="de-DE"/>
        </w:rPr>
        <w:t>1. Mindesthaltbarkeitsdatum, bis zu dem der Gehalt der angegebenen Nährstoffe garantiert ist.</w:t>
      </w:r>
    </w:p>
    <w:p w14:paraId="45BCB248" w14:textId="77777777" w:rsidR="00210D78" w:rsidRPr="00210D78" w:rsidRDefault="00210D78" w:rsidP="0059156B">
      <w:pPr>
        <w:ind w:firstLine="709"/>
        <w:jc w:val="both"/>
        <w:rPr>
          <w:lang w:val="de-DE"/>
        </w:rPr>
      </w:pPr>
    </w:p>
    <w:p w14:paraId="731047EC" w14:textId="77777777" w:rsidR="00210D78" w:rsidRPr="00210D78" w:rsidRDefault="00210D78" w:rsidP="0059156B">
      <w:pPr>
        <w:ind w:firstLine="709"/>
        <w:jc w:val="both"/>
        <w:rPr>
          <w:lang w:val="de-DE"/>
        </w:rPr>
      </w:pPr>
      <w:r w:rsidRPr="00210D78">
        <w:rPr>
          <w:lang w:val="de-DE"/>
        </w:rPr>
        <w:t>2. Bei Nahrungsmitteln, die Nicotinsäure oder Inosithexanicotinat (Inositolniacinat) beziehungsweise eine Kombination dieser zwei Stoffe als Niacinquelle enthalten, muss die Kennzeichnung folgenden Warnhinweis enthalten: "Nicht geeignet für schwangere oder stillende Frauen."</w:t>
      </w:r>
    </w:p>
    <w:p w14:paraId="52A42BC8" w14:textId="77777777" w:rsidR="00210D78" w:rsidRPr="00210D78" w:rsidRDefault="00210D78" w:rsidP="0059156B">
      <w:pPr>
        <w:ind w:firstLine="709"/>
        <w:jc w:val="both"/>
        <w:rPr>
          <w:lang w:val="de-DE"/>
        </w:rPr>
      </w:pPr>
    </w:p>
    <w:p w14:paraId="7F308C04" w14:textId="77777777" w:rsidR="00210D78" w:rsidRPr="00210D78" w:rsidRDefault="00210D78" w:rsidP="0059156B">
      <w:pPr>
        <w:ind w:firstLine="709"/>
        <w:jc w:val="both"/>
        <w:rPr>
          <w:lang w:val="de-DE"/>
        </w:rPr>
      </w:pPr>
      <w:r w:rsidRPr="00210D78">
        <w:rPr>
          <w:lang w:val="de-DE"/>
        </w:rPr>
        <w:t>3. Bei Nahrungsmitteln, die mehr als 25 µg Vitamin K als Tagesdosis enthalten, muss die Kennzeichnung folgenden Warnhinweis enthalten: "Nicht geeignet für Personen, die Antikoagulantien vom Cumarintyp einnehmen."</w:t>
      </w:r>
    </w:p>
    <w:p w14:paraId="04787908" w14:textId="77777777" w:rsidR="00210D78" w:rsidRPr="00210D78" w:rsidRDefault="00210D78" w:rsidP="0059156B">
      <w:pPr>
        <w:ind w:firstLine="709"/>
        <w:jc w:val="both"/>
        <w:rPr>
          <w:lang w:val="de-DE"/>
        </w:rPr>
      </w:pPr>
    </w:p>
    <w:p w14:paraId="1CC7D9E3" w14:textId="77777777" w:rsidR="00210D78" w:rsidRPr="00210D78" w:rsidRDefault="00210D78" w:rsidP="0059156B">
      <w:pPr>
        <w:ind w:firstLine="709"/>
        <w:jc w:val="both"/>
        <w:rPr>
          <w:lang w:val="de-DE"/>
        </w:rPr>
      </w:pPr>
      <w:r w:rsidRPr="00210D78">
        <w:rPr>
          <w:lang w:val="de-DE"/>
        </w:rPr>
        <w:t>4. Bei Nahrungsmitteln, die mindestens 1000 mg Kalium als Tagesdosis enthalten, muss die Kennzeichnung folgenden Warnhinweis enthalten: "Nicht geeignet für ältere Menschen beziehungsweise für Personen, die unter einer Nierenerkrankung oder Diabetes mit Insulinresistenz leiden oder die gegen Bluthochdruck behandelt werden."</w:t>
      </w:r>
    </w:p>
    <w:p w14:paraId="39FE92DC" w14:textId="77777777" w:rsidR="00210D78" w:rsidRPr="00210D78" w:rsidRDefault="00210D78" w:rsidP="0059156B">
      <w:pPr>
        <w:ind w:firstLine="709"/>
        <w:jc w:val="both"/>
        <w:rPr>
          <w:lang w:val="de-DE"/>
        </w:rPr>
      </w:pPr>
    </w:p>
    <w:p w14:paraId="7654E101" w14:textId="77777777" w:rsidR="00210D78" w:rsidRPr="00210D78" w:rsidRDefault="00210D78" w:rsidP="0059156B">
      <w:pPr>
        <w:ind w:firstLine="709"/>
        <w:jc w:val="both"/>
        <w:rPr>
          <w:lang w:val="de-DE"/>
        </w:rPr>
      </w:pPr>
      <w:r w:rsidRPr="00210D78">
        <w:rPr>
          <w:lang w:val="de-DE"/>
        </w:rPr>
        <w:t>5. Bei Nahrungsmitteln, die mehr als 10 mg Zink als Tagesdosis enthalten, muss die Kennzeichnung folgenden Warnhinweis enthalten: "Die Einnahme muss auf einige Wochen/Monate beschränkt werden".</w:t>
      </w:r>
    </w:p>
    <w:p w14:paraId="3148D076" w14:textId="77777777" w:rsidR="00210D78" w:rsidRPr="00210D78" w:rsidRDefault="00210D78" w:rsidP="0059156B">
      <w:pPr>
        <w:ind w:firstLine="709"/>
        <w:jc w:val="both"/>
        <w:rPr>
          <w:lang w:val="de-DE"/>
        </w:rPr>
      </w:pPr>
    </w:p>
    <w:p w14:paraId="51720453" w14:textId="77777777" w:rsidR="00210D78" w:rsidRPr="00210D78" w:rsidRDefault="00210D78" w:rsidP="0059156B">
      <w:pPr>
        <w:ind w:firstLine="709"/>
        <w:jc w:val="both"/>
        <w:rPr>
          <w:lang w:val="de-DE"/>
        </w:rPr>
      </w:pPr>
      <w:r w:rsidRPr="00210D78">
        <w:rPr>
          <w:lang w:val="de-DE"/>
        </w:rPr>
        <w:t>§ 2 - Unbeschadet der allgemeinen und spezifischen Bestimmungen in Bezug auf die Kennzeichnung von Nahrungsmitteln und die Werbung dafür muss die Kennzeichnung der Nahrungsmittel im Sinne von Artikel 3 folgende Angaben enthalten:</w:t>
      </w:r>
    </w:p>
    <w:p w14:paraId="1E1CCC9B" w14:textId="77777777" w:rsidR="00210D78" w:rsidRPr="00210D78" w:rsidRDefault="00210D78" w:rsidP="0059156B">
      <w:pPr>
        <w:ind w:firstLine="709"/>
        <w:jc w:val="both"/>
        <w:rPr>
          <w:lang w:val="de-DE"/>
        </w:rPr>
      </w:pPr>
    </w:p>
    <w:p w14:paraId="51E211BA" w14:textId="77777777" w:rsidR="00210D78" w:rsidRPr="00210D78" w:rsidRDefault="00210D78" w:rsidP="0059156B">
      <w:pPr>
        <w:ind w:firstLine="709"/>
        <w:jc w:val="both"/>
        <w:rPr>
          <w:lang w:val="de-DE"/>
        </w:rPr>
      </w:pPr>
      <w:r w:rsidRPr="00210D78">
        <w:rPr>
          <w:lang w:val="de-DE"/>
        </w:rPr>
        <w:t>1. die Bezeichnung: "Nahrungsergänzungsmittel",</w:t>
      </w:r>
    </w:p>
    <w:p w14:paraId="68CEE7FB" w14:textId="77777777" w:rsidR="00210D78" w:rsidRPr="00210D78" w:rsidRDefault="00210D78" w:rsidP="0059156B">
      <w:pPr>
        <w:ind w:firstLine="709"/>
        <w:jc w:val="both"/>
        <w:rPr>
          <w:lang w:val="de-DE"/>
        </w:rPr>
      </w:pPr>
    </w:p>
    <w:p w14:paraId="64A67919" w14:textId="77777777" w:rsidR="00210D78" w:rsidRPr="00210D78" w:rsidRDefault="00210D78" w:rsidP="0059156B">
      <w:pPr>
        <w:ind w:firstLine="709"/>
        <w:jc w:val="both"/>
        <w:rPr>
          <w:lang w:val="de-DE"/>
        </w:rPr>
      </w:pPr>
      <w:r w:rsidRPr="00210D78">
        <w:rPr>
          <w:lang w:val="de-DE"/>
        </w:rPr>
        <w:t>2. die empfohlene tägliche Verzehrmenge.</w:t>
      </w:r>
    </w:p>
    <w:p w14:paraId="6180AA04" w14:textId="77777777" w:rsidR="00210D78" w:rsidRPr="00210D78" w:rsidRDefault="00210D78" w:rsidP="0059156B">
      <w:pPr>
        <w:ind w:firstLine="709"/>
        <w:jc w:val="both"/>
        <w:rPr>
          <w:lang w:val="de-DE"/>
        </w:rPr>
      </w:pPr>
    </w:p>
    <w:p w14:paraId="200757E9" w14:textId="77777777" w:rsidR="00210D78" w:rsidRPr="00210D78" w:rsidRDefault="00210D78" w:rsidP="0059156B">
      <w:pPr>
        <w:ind w:firstLine="709"/>
        <w:jc w:val="both"/>
        <w:rPr>
          <w:lang w:val="de-DE"/>
        </w:rPr>
      </w:pPr>
      <w:r w:rsidRPr="00210D78">
        <w:rPr>
          <w:lang w:val="de-DE"/>
        </w:rPr>
        <w:t>Es darf nicht empfohlen werden, die tägliche Verzehrmenge auf mehrere Tage zu verteilen.</w:t>
      </w:r>
    </w:p>
    <w:p w14:paraId="54C4542B" w14:textId="77777777" w:rsidR="00210D78" w:rsidRPr="00210D78" w:rsidRDefault="00210D78" w:rsidP="0059156B">
      <w:pPr>
        <w:ind w:firstLine="709"/>
        <w:jc w:val="both"/>
        <w:rPr>
          <w:lang w:val="de-DE"/>
        </w:rPr>
      </w:pPr>
    </w:p>
    <w:p w14:paraId="0ADDDD40" w14:textId="77777777" w:rsidR="00210D78" w:rsidRPr="00210D78" w:rsidRDefault="00210D78" w:rsidP="0059156B">
      <w:pPr>
        <w:ind w:firstLine="709"/>
        <w:jc w:val="both"/>
        <w:rPr>
          <w:lang w:val="de-DE"/>
        </w:rPr>
      </w:pPr>
      <w:r w:rsidRPr="00210D78">
        <w:rPr>
          <w:lang w:val="de-DE"/>
        </w:rPr>
        <w:t>Es darf nicht empfohlen werden, die Ware zu portionieren, wenn sie nicht dafür geeignet ist,</w:t>
      </w:r>
    </w:p>
    <w:p w14:paraId="7C7D9BBD" w14:textId="77777777" w:rsidR="00210D78" w:rsidRPr="00210D78" w:rsidRDefault="00210D78" w:rsidP="0059156B">
      <w:pPr>
        <w:ind w:firstLine="709"/>
        <w:jc w:val="both"/>
        <w:rPr>
          <w:lang w:val="de-DE"/>
        </w:rPr>
      </w:pPr>
    </w:p>
    <w:p w14:paraId="79CCAA67" w14:textId="77777777" w:rsidR="00210D78" w:rsidRPr="00210D78" w:rsidRDefault="00210D78" w:rsidP="0059156B">
      <w:pPr>
        <w:ind w:firstLine="709"/>
        <w:jc w:val="both"/>
        <w:rPr>
          <w:lang w:val="de-DE"/>
        </w:rPr>
      </w:pPr>
      <w:r w:rsidRPr="00210D78">
        <w:rPr>
          <w:lang w:val="de-DE"/>
        </w:rPr>
        <w:t>3. einen Warnhinweis, die empfohlene tägliche Verzehrmenge nicht zu überschreiten,</w:t>
      </w:r>
    </w:p>
    <w:p w14:paraId="3BB21E4A" w14:textId="77777777" w:rsidR="00210D78" w:rsidRPr="00210D78" w:rsidRDefault="00210D78" w:rsidP="0059156B">
      <w:pPr>
        <w:ind w:firstLine="709"/>
        <w:jc w:val="both"/>
        <w:rPr>
          <w:lang w:val="de-DE"/>
        </w:rPr>
      </w:pPr>
    </w:p>
    <w:p w14:paraId="3B40D3E0" w14:textId="77777777" w:rsidR="00210D78" w:rsidRPr="00210D78" w:rsidRDefault="00210D78" w:rsidP="0059156B">
      <w:pPr>
        <w:ind w:firstLine="709"/>
        <w:jc w:val="both"/>
        <w:rPr>
          <w:lang w:val="de-DE"/>
        </w:rPr>
      </w:pPr>
      <w:r w:rsidRPr="00210D78">
        <w:rPr>
          <w:lang w:val="de-DE"/>
        </w:rPr>
        <w:t>4. einen Hinweis darauf, dass das Erzeugnis außerhalb der Reichweite von Kleinkindern zu lagern ist,</w:t>
      </w:r>
    </w:p>
    <w:p w14:paraId="410D0DCB" w14:textId="77777777" w:rsidR="00210D78" w:rsidRPr="00210D78" w:rsidRDefault="00210D78" w:rsidP="0059156B">
      <w:pPr>
        <w:ind w:firstLine="709"/>
        <w:jc w:val="both"/>
        <w:rPr>
          <w:lang w:val="de-DE"/>
        </w:rPr>
      </w:pPr>
    </w:p>
    <w:p w14:paraId="2CD70149" w14:textId="77777777" w:rsidR="00210D78" w:rsidRPr="00210D78" w:rsidRDefault="00210D78" w:rsidP="0059156B">
      <w:pPr>
        <w:ind w:firstLine="709"/>
        <w:jc w:val="both"/>
        <w:rPr>
          <w:lang w:val="de-DE"/>
        </w:rPr>
      </w:pPr>
      <w:r w:rsidRPr="00210D78">
        <w:rPr>
          <w:lang w:val="de-DE"/>
        </w:rPr>
        <w:t>5. einen Hinweis darauf, dass Nahrungsergänzungsmittel nicht als Ersatz für eine abwechslungsreiche Ernährung dienen können,</w:t>
      </w:r>
    </w:p>
    <w:p w14:paraId="4F590D82" w14:textId="77777777" w:rsidR="00210D78" w:rsidRPr="00210D78" w:rsidRDefault="00210D78" w:rsidP="0059156B">
      <w:pPr>
        <w:ind w:firstLine="709"/>
        <w:jc w:val="both"/>
        <w:rPr>
          <w:lang w:val="de-DE"/>
        </w:rPr>
      </w:pPr>
    </w:p>
    <w:p w14:paraId="266812B7" w14:textId="77777777" w:rsidR="00210D78" w:rsidRPr="00210D78" w:rsidRDefault="00210D78" w:rsidP="0059156B">
      <w:pPr>
        <w:ind w:firstLine="709"/>
        <w:jc w:val="both"/>
        <w:rPr>
          <w:lang w:val="de-DE"/>
        </w:rPr>
      </w:pPr>
      <w:r w:rsidRPr="00210D78">
        <w:rPr>
          <w:lang w:val="de-DE"/>
        </w:rPr>
        <w:t>6. die Namen der Kategorien von Nährstoffen, die für das Erzeugnis kennzeichnend sind, oder eine Angabe zur Beschaffenheit dieser Nährstoffe,</w:t>
      </w:r>
    </w:p>
    <w:p w14:paraId="01A2ABD5" w14:textId="77777777" w:rsidR="00210D78" w:rsidRPr="00210D78" w:rsidRDefault="00210D78" w:rsidP="0059156B">
      <w:pPr>
        <w:ind w:firstLine="709"/>
        <w:jc w:val="both"/>
        <w:rPr>
          <w:lang w:val="de-DE"/>
        </w:rPr>
      </w:pPr>
    </w:p>
    <w:p w14:paraId="58A6CA71" w14:textId="77777777" w:rsidR="00210D78" w:rsidRPr="00210D78" w:rsidRDefault="00210D78" w:rsidP="0059156B">
      <w:pPr>
        <w:ind w:firstLine="709"/>
        <w:jc w:val="both"/>
        <w:rPr>
          <w:lang w:val="de-DE"/>
        </w:rPr>
      </w:pPr>
      <w:r w:rsidRPr="00210D78">
        <w:rPr>
          <w:lang w:val="de-DE"/>
        </w:rPr>
        <w:t>7. den Gehalt der vorhandenen Nährstoffe pro tägliche Verzehrmenge, wie in der Kennzeichnung empfohlen.</w:t>
      </w:r>
    </w:p>
    <w:p w14:paraId="11B13682" w14:textId="77777777" w:rsidR="00210D78" w:rsidRPr="00210D78" w:rsidRDefault="00210D78" w:rsidP="0059156B">
      <w:pPr>
        <w:ind w:firstLine="709"/>
        <w:jc w:val="both"/>
        <w:rPr>
          <w:lang w:val="de-DE"/>
        </w:rPr>
      </w:pPr>
    </w:p>
    <w:p w14:paraId="5684D5EB" w14:textId="77777777" w:rsidR="00210D78" w:rsidRPr="00210D78" w:rsidRDefault="00210D78" w:rsidP="0059156B">
      <w:pPr>
        <w:ind w:firstLine="709"/>
        <w:jc w:val="both"/>
        <w:rPr>
          <w:lang w:val="de-DE"/>
        </w:rPr>
      </w:pPr>
      <w:r w:rsidRPr="00210D78">
        <w:rPr>
          <w:lang w:val="de-DE"/>
        </w:rPr>
        <w:t>Für die Angabe der Vitamine und Mineralstoffe müssen Einheiten, wie in Teil A Nr. 1 des Anhangs XIII der Verordnung (EU) Nr. 1169/2011 des Europäischen Parlaments und des Rates vom 25. Oktober 2011 betreffend die Information der Verbraucher über Lebensmittel festgelegt, benutzt werden,</w:t>
      </w:r>
    </w:p>
    <w:p w14:paraId="410F7728" w14:textId="77777777" w:rsidR="00210D78" w:rsidRPr="00210D78" w:rsidRDefault="00210D78" w:rsidP="0059156B">
      <w:pPr>
        <w:ind w:firstLine="709"/>
        <w:jc w:val="both"/>
        <w:rPr>
          <w:lang w:val="de-DE"/>
        </w:rPr>
      </w:pPr>
    </w:p>
    <w:p w14:paraId="095B0AC2" w14:textId="77777777" w:rsidR="00210D78" w:rsidRPr="00210D78" w:rsidRDefault="00210D78" w:rsidP="0059156B">
      <w:pPr>
        <w:ind w:firstLine="709"/>
        <w:jc w:val="both"/>
        <w:rPr>
          <w:lang w:val="de-DE"/>
        </w:rPr>
      </w:pPr>
      <w:r w:rsidRPr="00210D78">
        <w:rPr>
          <w:lang w:val="de-DE"/>
        </w:rPr>
        <w:t>8. bei Vitaminen und Mineralstoffen, für die Referenzmengen festgelegt sind, müssen die Informationen zudem als Prozentsatz der Referenzmengen angegeben werden. Der Prozentsatz der Referenzmengen für Vitamine und Mineralstoffe kann in grafischer Form angegeben werden.</w:t>
      </w:r>
    </w:p>
    <w:p w14:paraId="04B8640F" w14:textId="77777777" w:rsidR="00210D78" w:rsidRPr="00210D78" w:rsidRDefault="00210D78" w:rsidP="0059156B">
      <w:pPr>
        <w:ind w:firstLine="709"/>
        <w:jc w:val="both"/>
        <w:rPr>
          <w:lang w:val="de-DE"/>
        </w:rPr>
      </w:pPr>
    </w:p>
    <w:p w14:paraId="30E3540A" w14:textId="77777777" w:rsidR="00210D78" w:rsidRPr="00210D78" w:rsidRDefault="00210D78" w:rsidP="0059156B">
      <w:pPr>
        <w:ind w:firstLine="709"/>
        <w:jc w:val="both"/>
        <w:rPr>
          <w:lang w:val="de-DE"/>
        </w:rPr>
      </w:pPr>
      <w:r w:rsidRPr="00210D78">
        <w:rPr>
          <w:lang w:val="de-DE"/>
        </w:rPr>
        <w:t>§ 3 - Unbeschadet der allgemeinen und spezifischen Bestimmungen in Bezug auf die Kennzeichnung von Nahrungsmitteln und die Werbung dafür muss die Kennzeichnung der Nahrungsmittel, denen Nährstoffe zugefügt worden sind, um den während der Herstellung gesunkenen Gehalt wieder auf sein natürliches Niveau anzuheben, folgende Angaben enthalten: "wiederhergestellter Gehalt an ...", ergänzt durch eines der folgenden Wörter: "Vitaminen", "Mineralstoffen", "Spurenelementen" beziehungsweise die Bezeichnung des betreffenden Nährstoffs beziehungsweise der betreffenden Nährstoffe.</w:t>
      </w:r>
    </w:p>
    <w:p w14:paraId="1C1BCD24" w14:textId="77777777" w:rsidR="00210D78" w:rsidRPr="00210D78" w:rsidRDefault="00210D78" w:rsidP="0059156B">
      <w:pPr>
        <w:ind w:firstLine="709"/>
        <w:jc w:val="both"/>
        <w:rPr>
          <w:lang w:val="de-DE"/>
        </w:rPr>
      </w:pPr>
    </w:p>
    <w:p w14:paraId="719998D2" w14:textId="77777777" w:rsidR="00210D78" w:rsidRPr="00210D78" w:rsidRDefault="00210D78" w:rsidP="0059156B">
      <w:pPr>
        <w:ind w:firstLine="709"/>
        <w:jc w:val="both"/>
        <w:rPr>
          <w:lang w:val="de-DE"/>
        </w:rPr>
      </w:pPr>
    </w:p>
    <w:p w14:paraId="2C8899B7" w14:textId="77777777" w:rsidR="00210D78" w:rsidRPr="00210D78" w:rsidRDefault="00210D78" w:rsidP="0059156B">
      <w:pPr>
        <w:ind w:firstLine="709"/>
        <w:jc w:val="both"/>
        <w:rPr>
          <w:lang w:val="de-DE"/>
        </w:rPr>
      </w:pPr>
      <w:r w:rsidRPr="00210D78">
        <w:rPr>
          <w:b/>
          <w:lang w:val="de-DE"/>
        </w:rPr>
        <w:t>Art. 9</w:t>
      </w:r>
      <w:r w:rsidRPr="00210D78">
        <w:rPr>
          <w:lang w:val="de-DE"/>
        </w:rPr>
        <w:t xml:space="preserve"> - In der Kennzeichnung und Aufmachung der Nahrungsmittel im Sinne von Artikel 3 und in der Werbung für diese Nahrungsmittel ist es verboten:</w:t>
      </w:r>
    </w:p>
    <w:p w14:paraId="0F7DCAD7" w14:textId="77777777" w:rsidR="00210D78" w:rsidRPr="00210D78" w:rsidRDefault="00210D78" w:rsidP="0059156B">
      <w:pPr>
        <w:ind w:firstLine="709"/>
        <w:jc w:val="both"/>
        <w:rPr>
          <w:lang w:val="de-DE"/>
        </w:rPr>
      </w:pPr>
    </w:p>
    <w:p w14:paraId="67DB46E9" w14:textId="77777777" w:rsidR="00210D78" w:rsidRPr="00210D78" w:rsidRDefault="00210D78" w:rsidP="0059156B">
      <w:pPr>
        <w:ind w:firstLine="709"/>
        <w:jc w:val="both"/>
        <w:rPr>
          <w:lang w:val="de-DE"/>
        </w:rPr>
      </w:pPr>
      <w:r w:rsidRPr="00210D78">
        <w:rPr>
          <w:lang w:val="de-DE"/>
        </w:rPr>
        <w:t>1. einem Erzeugnis Eigenschaften zuzuschreiben, die der Verhütung, Behandlung oder Heilung einer Erkrankung dienen, und auf solche Eigenschaften hinzuweisen,</w:t>
      </w:r>
    </w:p>
    <w:p w14:paraId="623C4A4F" w14:textId="77777777" w:rsidR="00210D78" w:rsidRPr="00210D78" w:rsidRDefault="00210D78" w:rsidP="0059156B">
      <w:pPr>
        <w:ind w:firstLine="709"/>
        <w:jc w:val="both"/>
        <w:rPr>
          <w:lang w:val="de-DE"/>
        </w:rPr>
      </w:pPr>
    </w:p>
    <w:p w14:paraId="3DFBA798" w14:textId="77777777" w:rsidR="00210D78" w:rsidRPr="00210D78" w:rsidRDefault="00210D78" w:rsidP="0059156B">
      <w:pPr>
        <w:ind w:firstLine="709"/>
        <w:jc w:val="both"/>
        <w:rPr>
          <w:lang w:val="de-DE"/>
        </w:rPr>
      </w:pPr>
      <w:r w:rsidRPr="00210D78">
        <w:rPr>
          <w:lang w:val="de-DE"/>
        </w:rPr>
        <w:t>2. zu behaupten oder zu suggerieren, dass bei einer ausgewogenen, abwechslungsreichen Ernährung im Allgemeinen die Zufuhr angemessener Nährstoffmengen nicht möglich sei.</w:t>
      </w:r>
    </w:p>
    <w:p w14:paraId="7A594576" w14:textId="77777777" w:rsidR="00210D78" w:rsidRPr="00210D78" w:rsidRDefault="00210D78" w:rsidP="0059156B">
      <w:pPr>
        <w:ind w:firstLine="709"/>
        <w:jc w:val="both"/>
        <w:rPr>
          <w:lang w:val="de-DE"/>
        </w:rPr>
      </w:pPr>
    </w:p>
    <w:p w14:paraId="4DCAB880" w14:textId="77777777" w:rsidR="00210D78" w:rsidRPr="00210D78" w:rsidRDefault="00210D78" w:rsidP="0059156B">
      <w:pPr>
        <w:ind w:firstLine="709"/>
        <w:jc w:val="both"/>
        <w:rPr>
          <w:lang w:val="de-DE"/>
        </w:rPr>
      </w:pPr>
    </w:p>
    <w:p w14:paraId="776BC5FB" w14:textId="77777777" w:rsidR="006B35D5" w:rsidRDefault="006B35D5">
      <w:pPr>
        <w:rPr>
          <w:b/>
          <w:lang w:val="de-DE"/>
        </w:rPr>
      </w:pPr>
      <w:r>
        <w:rPr>
          <w:b/>
          <w:lang w:val="de-DE"/>
        </w:rPr>
        <w:br w:type="page"/>
      </w:r>
    </w:p>
    <w:p w14:paraId="3F7E9DCB" w14:textId="76640DA1" w:rsidR="00210D78" w:rsidRPr="00210D78" w:rsidRDefault="00210D78" w:rsidP="0059156B">
      <w:pPr>
        <w:ind w:firstLine="709"/>
        <w:jc w:val="both"/>
        <w:rPr>
          <w:lang w:val="de-DE"/>
        </w:rPr>
      </w:pPr>
      <w:r w:rsidRPr="00210D78">
        <w:rPr>
          <w:b/>
          <w:lang w:val="de-DE"/>
        </w:rPr>
        <w:lastRenderedPageBreak/>
        <w:t>Art. 10</w:t>
      </w:r>
      <w:r w:rsidRPr="00210D78">
        <w:rPr>
          <w:lang w:val="de-DE"/>
        </w:rPr>
        <w:t xml:space="preserve"> - § 1 - Es ist verboten, Folgendes in den Verkehr zu bringen:</w:t>
      </w:r>
    </w:p>
    <w:p w14:paraId="77783B67" w14:textId="77777777" w:rsidR="00210D78" w:rsidRPr="00210D78" w:rsidRDefault="00210D78" w:rsidP="0059156B">
      <w:pPr>
        <w:ind w:firstLine="709"/>
        <w:jc w:val="both"/>
        <w:rPr>
          <w:lang w:val="de-DE"/>
        </w:rPr>
      </w:pPr>
    </w:p>
    <w:p w14:paraId="5A8BC345" w14:textId="77777777" w:rsidR="00210D78" w:rsidRPr="00210D78" w:rsidRDefault="00210D78" w:rsidP="0059156B">
      <w:pPr>
        <w:ind w:firstLine="709"/>
        <w:jc w:val="both"/>
        <w:rPr>
          <w:lang w:val="de-DE"/>
        </w:rPr>
      </w:pPr>
      <w:r w:rsidRPr="00210D78">
        <w:rPr>
          <w:lang w:val="de-DE"/>
        </w:rPr>
        <w:t>1. Waren im Sinne der Artikel 3 und 4, die nicht vorverpackt sind,</w:t>
      </w:r>
    </w:p>
    <w:p w14:paraId="3ECF1ACA" w14:textId="77777777" w:rsidR="00210D78" w:rsidRPr="00210D78" w:rsidRDefault="00210D78" w:rsidP="0059156B">
      <w:pPr>
        <w:ind w:firstLine="709"/>
        <w:jc w:val="both"/>
        <w:rPr>
          <w:lang w:val="de-DE"/>
        </w:rPr>
      </w:pPr>
    </w:p>
    <w:p w14:paraId="2A43805D" w14:textId="77777777" w:rsidR="00210D78" w:rsidRPr="00210D78" w:rsidRDefault="00210D78" w:rsidP="0059156B">
      <w:pPr>
        <w:ind w:firstLine="709"/>
        <w:jc w:val="both"/>
        <w:rPr>
          <w:lang w:val="de-DE"/>
        </w:rPr>
      </w:pPr>
      <w:r w:rsidRPr="00210D78">
        <w:rPr>
          <w:lang w:val="de-DE"/>
        </w:rPr>
        <w:t>2. die in Anlage 3 erwähnten Waren,</w:t>
      </w:r>
    </w:p>
    <w:p w14:paraId="7AA04679" w14:textId="77777777" w:rsidR="00210D78" w:rsidRPr="00210D78" w:rsidRDefault="00210D78" w:rsidP="0059156B">
      <w:pPr>
        <w:ind w:firstLine="709"/>
        <w:jc w:val="both"/>
        <w:rPr>
          <w:lang w:val="de-DE"/>
        </w:rPr>
      </w:pPr>
    </w:p>
    <w:p w14:paraId="71BC963A" w14:textId="4EF25CAD" w:rsidR="00210D78" w:rsidRPr="00210D78" w:rsidRDefault="00210D78" w:rsidP="006B35D5">
      <w:pPr>
        <w:ind w:firstLine="708"/>
        <w:rPr>
          <w:lang w:val="de-DE"/>
        </w:rPr>
      </w:pPr>
      <w:r w:rsidRPr="00210D78">
        <w:rPr>
          <w:lang w:val="de-DE"/>
        </w:rPr>
        <w:t>§ 2 - Waren, die eine oder mehrere der folgenden Anforderungen nicht erfüllen, gelten als schädlich im Sinne von Artikel 18 des Gesetzes vom 24. Januar 1977 über den Schutz der Gesundheit der Verbraucher im Bereich der Lebensmittel und anderer Waren:</w:t>
      </w:r>
    </w:p>
    <w:p w14:paraId="6ADC1C17" w14:textId="77777777" w:rsidR="00210D78" w:rsidRPr="00210D78" w:rsidRDefault="00210D78" w:rsidP="0059156B">
      <w:pPr>
        <w:ind w:firstLine="709"/>
        <w:jc w:val="both"/>
        <w:rPr>
          <w:lang w:val="de-DE"/>
        </w:rPr>
      </w:pPr>
    </w:p>
    <w:p w14:paraId="192E8349" w14:textId="77777777" w:rsidR="00210D78" w:rsidRPr="00210D78" w:rsidRDefault="00210D78" w:rsidP="0059156B">
      <w:pPr>
        <w:ind w:firstLine="709"/>
        <w:jc w:val="both"/>
        <w:rPr>
          <w:lang w:val="de-DE"/>
        </w:rPr>
      </w:pPr>
      <w:r w:rsidRPr="00210D78">
        <w:rPr>
          <w:lang w:val="de-DE"/>
        </w:rPr>
        <w:t>1. die Bestimmungen von § 1,</w:t>
      </w:r>
    </w:p>
    <w:p w14:paraId="286F54C6" w14:textId="77777777" w:rsidR="00210D78" w:rsidRPr="00210D78" w:rsidRDefault="00210D78" w:rsidP="0059156B">
      <w:pPr>
        <w:ind w:firstLine="709"/>
        <w:jc w:val="both"/>
        <w:rPr>
          <w:lang w:val="de-DE"/>
        </w:rPr>
      </w:pPr>
    </w:p>
    <w:p w14:paraId="422A06FD" w14:textId="77777777" w:rsidR="006B35D5" w:rsidRDefault="00210D78" w:rsidP="0059156B">
      <w:pPr>
        <w:ind w:firstLine="709"/>
        <w:jc w:val="both"/>
        <w:rPr>
          <w:lang w:val="de-DE"/>
        </w:rPr>
      </w:pPr>
      <w:r w:rsidRPr="00210D78">
        <w:rPr>
          <w:lang w:val="de-DE"/>
        </w:rPr>
        <w:t>2. die Bestimmungen von Artikel 3 § 1 Nr. 2 Buchstabe </w:t>
      </w:r>
      <w:r w:rsidRPr="00210D78">
        <w:rPr>
          <w:i/>
          <w:iCs/>
          <w:lang w:val="de-DE"/>
        </w:rPr>
        <w:t>b)</w:t>
      </w:r>
      <w:r w:rsidRPr="00210D78">
        <w:rPr>
          <w:lang w:val="de-DE"/>
        </w:rPr>
        <w:t>,</w:t>
      </w:r>
    </w:p>
    <w:p w14:paraId="5213EDD2" w14:textId="615AE084" w:rsidR="00210D78" w:rsidRPr="00210D78" w:rsidRDefault="00210D78" w:rsidP="0059156B">
      <w:pPr>
        <w:ind w:firstLine="709"/>
        <w:jc w:val="both"/>
        <w:rPr>
          <w:lang w:val="de-DE"/>
        </w:rPr>
      </w:pPr>
    </w:p>
    <w:p w14:paraId="61976C7A" w14:textId="77777777" w:rsidR="00210D78" w:rsidRPr="00210D78" w:rsidRDefault="00210D78" w:rsidP="0059156B">
      <w:pPr>
        <w:ind w:firstLine="709"/>
        <w:jc w:val="both"/>
        <w:rPr>
          <w:lang w:val="de-DE"/>
        </w:rPr>
      </w:pPr>
      <w:r w:rsidRPr="00210D78">
        <w:rPr>
          <w:lang w:val="de-DE"/>
        </w:rPr>
        <w:t>3. Bestimmungen von Artikel 4 Nr. 3 Absatz 1.</w:t>
      </w:r>
    </w:p>
    <w:p w14:paraId="09296056" w14:textId="77777777" w:rsidR="00210D78" w:rsidRPr="00210D78" w:rsidRDefault="00210D78" w:rsidP="0059156B">
      <w:pPr>
        <w:ind w:firstLine="709"/>
        <w:jc w:val="both"/>
        <w:rPr>
          <w:lang w:val="de-DE"/>
        </w:rPr>
      </w:pPr>
    </w:p>
    <w:p w14:paraId="136178D2" w14:textId="77777777" w:rsidR="00210D78" w:rsidRPr="00210D78" w:rsidRDefault="00210D78" w:rsidP="0059156B">
      <w:pPr>
        <w:ind w:firstLine="709"/>
        <w:jc w:val="both"/>
        <w:rPr>
          <w:lang w:val="de-DE"/>
        </w:rPr>
      </w:pPr>
    </w:p>
    <w:p w14:paraId="1D64BEE6" w14:textId="77777777" w:rsidR="00210D78" w:rsidRPr="00210D78" w:rsidRDefault="00210D78" w:rsidP="0059156B">
      <w:pPr>
        <w:ind w:firstLine="709"/>
        <w:jc w:val="both"/>
        <w:rPr>
          <w:lang w:val="de-DE"/>
        </w:rPr>
      </w:pPr>
      <w:r w:rsidRPr="00210D78">
        <w:rPr>
          <w:b/>
          <w:lang w:val="de-DE"/>
        </w:rPr>
        <w:t>Art. 11</w:t>
      </w:r>
      <w:r w:rsidRPr="00210D78">
        <w:rPr>
          <w:lang w:val="de-DE"/>
        </w:rPr>
        <w:t xml:space="preserve"> - Die Bestimmungen des vorliegenden Erlasses lassen die Anwendung besonderer Vorschriften in Bezug auf das Vorhandensein bestimmter Nährstoffe in Nahrungsmitteln unberührt.</w:t>
      </w:r>
    </w:p>
    <w:p w14:paraId="3CFC3048" w14:textId="77777777" w:rsidR="00210D78" w:rsidRPr="00210D78" w:rsidRDefault="00210D78" w:rsidP="0059156B">
      <w:pPr>
        <w:ind w:firstLine="709"/>
        <w:jc w:val="both"/>
        <w:rPr>
          <w:lang w:val="de-DE"/>
        </w:rPr>
      </w:pPr>
    </w:p>
    <w:p w14:paraId="31D512DF" w14:textId="77777777" w:rsidR="00210D78" w:rsidRPr="00210D78" w:rsidRDefault="00210D78" w:rsidP="0059156B">
      <w:pPr>
        <w:ind w:firstLine="709"/>
        <w:jc w:val="both"/>
        <w:rPr>
          <w:lang w:val="de-DE"/>
        </w:rPr>
      </w:pPr>
    </w:p>
    <w:p w14:paraId="5641D13F" w14:textId="77777777" w:rsidR="00210D78" w:rsidRPr="00210D78" w:rsidRDefault="00210D78" w:rsidP="0059156B">
      <w:pPr>
        <w:ind w:firstLine="709"/>
        <w:jc w:val="both"/>
        <w:rPr>
          <w:lang w:val="de-DE"/>
        </w:rPr>
      </w:pPr>
      <w:r w:rsidRPr="00210D78">
        <w:rPr>
          <w:b/>
          <w:lang w:val="de-DE"/>
        </w:rPr>
        <w:t>Art. 12</w:t>
      </w:r>
      <w:r w:rsidRPr="00210D78">
        <w:rPr>
          <w:lang w:val="de-DE"/>
        </w:rPr>
        <w:t xml:space="preserve"> - Bei Erzeugnissen, die in einem anderen Mitgliedstaat der Europäischen Union oder in der Türkei rechtmäßig in Verkehr gebracht worden sind oder aus einem Land, das beim Abkommen über den EWR Vertragspartei ist, stammen und dort rechtmäßig in Verkehr gebracht worden sind, wird davon ausgegangen, dass sie mit diesen Vorschriften vereinbar sind. Die Anwendung dieser Vorschriften unterliegt der Verordnung (EU) 2019/515 vom 19. März 2019 über die gegenseitige Anerkennung von Waren, die in einem anderen Mitgliedstaat rechtmäßig in Verkehr gebracht worden sind.</w:t>
      </w:r>
    </w:p>
    <w:p w14:paraId="36054EBB" w14:textId="77777777" w:rsidR="00210D78" w:rsidRPr="00210D78" w:rsidRDefault="00210D78" w:rsidP="0059156B">
      <w:pPr>
        <w:ind w:firstLine="709"/>
        <w:jc w:val="both"/>
        <w:rPr>
          <w:lang w:val="de-DE"/>
        </w:rPr>
      </w:pPr>
    </w:p>
    <w:p w14:paraId="04AA248B" w14:textId="77777777" w:rsidR="00210D78" w:rsidRPr="00210D78" w:rsidRDefault="00210D78" w:rsidP="0059156B">
      <w:pPr>
        <w:ind w:firstLine="709"/>
        <w:jc w:val="both"/>
        <w:rPr>
          <w:lang w:val="de-DE"/>
        </w:rPr>
      </w:pPr>
      <w:r w:rsidRPr="00210D78">
        <w:rPr>
          <w:lang w:val="de-DE"/>
        </w:rPr>
        <w:t>Diese Erzeugnisse unterliegen folgenden Bestimmungen:</w:t>
      </w:r>
    </w:p>
    <w:p w14:paraId="0E489C5A" w14:textId="77777777" w:rsidR="00210D78" w:rsidRPr="00210D78" w:rsidRDefault="00210D78" w:rsidP="0059156B">
      <w:pPr>
        <w:ind w:firstLine="709"/>
        <w:jc w:val="both"/>
        <w:rPr>
          <w:lang w:val="de-DE"/>
        </w:rPr>
      </w:pPr>
    </w:p>
    <w:p w14:paraId="12A2D07C" w14:textId="77777777" w:rsidR="00210D78" w:rsidRPr="00210D78" w:rsidRDefault="00210D78" w:rsidP="0059156B">
      <w:pPr>
        <w:ind w:firstLine="709"/>
        <w:jc w:val="both"/>
        <w:rPr>
          <w:lang w:val="de-DE"/>
        </w:rPr>
      </w:pPr>
      <w:r w:rsidRPr="00210D78">
        <w:rPr>
          <w:lang w:val="de-DE"/>
        </w:rPr>
        <w:t>1. Eine Anmeldeakte muss gemäß den Bestimmungen von Artikel 5 eingereicht werden.</w:t>
      </w:r>
    </w:p>
    <w:p w14:paraId="0B24E9D6" w14:textId="77777777" w:rsidR="00210D78" w:rsidRPr="00210D78" w:rsidRDefault="00210D78" w:rsidP="0059156B">
      <w:pPr>
        <w:ind w:firstLine="709"/>
        <w:jc w:val="both"/>
        <w:rPr>
          <w:lang w:val="de-DE"/>
        </w:rPr>
      </w:pPr>
      <w:r w:rsidRPr="00210D78">
        <w:rPr>
          <w:lang w:val="de-DE"/>
        </w:rPr>
        <w:cr/>
      </w:r>
      <w:r w:rsidRPr="00210D78">
        <w:rPr>
          <w:lang w:val="de-DE"/>
        </w:rPr>
        <w:tab/>
        <w:t>2. Um zu überprüfen, ob die gegenseitige Anerkennung angewendet werden kann, muss eine Erklärung zur gegenseitigen Anerkennung, in der auf die eingereichte Anmeldeakte verwiesen wird, an den Dienst gerichtet werden; wenn der Dienst feststellt, dass der Antrag unzulässig ist, muss das Erzeugnis allen Bestimmungen des vorliegenden Erlasses genügen.</w:t>
      </w:r>
    </w:p>
    <w:p w14:paraId="222B607B" w14:textId="77777777" w:rsidR="00210D78" w:rsidRPr="00210D78" w:rsidRDefault="00210D78" w:rsidP="0059156B">
      <w:pPr>
        <w:ind w:firstLine="709"/>
        <w:jc w:val="both"/>
        <w:rPr>
          <w:lang w:val="de-DE"/>
        </w:rPr>
      </w:pPr>
    </w:p>
    <w:p w14:paraId="752108D3" w14:textId="77777777" w:rsidR="00210D78" w:rsidRPr="00210D78" w:rsidRDefault="00210D78" w:rsidP="0059156B">
      <w:pPr>
        <w:ind w:firstLine="709"/>
        <w:jc w:val="both"/>
        <w:rPr>
          <w:lang w:val="de-DE"/>
        </w:rPr>
      </w:pPr>
    </w:p>
    <w:p w14:paraId="0F5C850F" w14:textId="77777777" w:rsidR="00210D78" w:rsidRPr="00210D78" w:rsidRDefault="00210D78" w:rsidP="0059156B">
      <w:pPr>
        <w:ind w:firstLine="709"/>
        <w:jc w:val="both"/>
        <w:rPr>
          <w:lang w:val="de-DE"/>
        </w:rPr>
      </w:pPr>
      <w:r w:rsidRPr="00210D78">
        <w:rPr>
          <w:b/>
          <w:lang w:val="de-DE"/>
        </w:rPr>
        <w:t>Art. 13</w:t>
      </w:r>
      <w:r w:rsidRPr="00210D78">
        <w:rPr>
          <w:lang w:val="de-DE"/>
        </w:rPr>
        <w:t xml:space="preserve"> - Der Königliche Erlass vom 3. März 1992 über die Inverkehrbringung von Nährstoffen und Nahrungsmitteln mit zugefügten Nährstoffen, zuletzt abgeändert durch den Königlichen Erlass vom 19. September 2017, wird aufgehoben.</w:t>
      </w:r>
    </w:p>
    <w:p w14:paraId="6B695468" w14:textId="77777777" w:rsidR="00210D78" w:rsidRPr="00210D78" w:rsidRDefault="00210D78" w:rsidP="0059156B">
      <w:pPr>
        <w:ind w:firstLine="709"/>
        <w:jc w:val="both"/>
        <w:rPr>
          <w:lang w:val="de-DE"/>
        </w:rPr>
      </w:pPr>
    </w:p>
    <w:p w14:paraId="42D81051" w14:textId="77777777" w:rsidR="00210D78" w:rsidRPr="00210D78" w:rsidRDefault="00210D78" w:rsidP="0059156B">
      <w:pPr>
        <w:ind w:firstLine="709"/>
        <w:jc w:val="both"/>
        <w:rPr>
          <w:lang w:val="de-DE"/>
        </w:rPr>
      </w:pPr>
    </w:p>
    <w:p w14:paraId="75F6DB0C" w14:textId="77777777" w:rsidR="00210D78" w:rsidRPr="00210D78" w:rsidRDefault="00210D78" w:rsidP="0059156B">
      <w:pPr>
        <w:ind w:firstLine="709"/>
        <w:jc w:val="both"/>
        <w:rPr>
          <w:b/>
          <w:lang w:val="de-DE"/>
        </w:rPr>
        <w:sectPr w:rsidR="00210D78" w:rsidRPr="00210D78" w:rsidSect="00B97193">
          <w:pgSz w:w="11906" w:h="16838" w:code="9"/>
          <w:pgMar w:top="1418" w:right="1418" w:bottom="1418" w:left="1418" w:header="709" w:footer="709" w:gutter="0"/>
          <w:cols w:space="708"/>
          <w:docGrid w:linePitch="360"/>
        </w:sectPr>
      </w:pPr>
    </w:p>
    <w:p w14:paraId="1A3E6395" w14:textId="77777777" w:rsidR="00210D78" w:rsidRPr="00210D78" w:rsidRDefault="00210D78" w:rsidP="0059156B">
      <w:pPr>
        <w:ind w:firstLine="709"/>
        <w:jc w:val="both"/>
        <w:rPr>
          <w:lang w:val="de-DE"/>
        </w:rPr>
      </w:pPr>
      <w:r w:rsidRPr="00210D78">
        <w:rPr>
          <w:b/>
          <w:lang w:val="de-DE"/>
        </w:rPr>
        <w:lastRenderedPageBreak/>
        <w:t>Art. 14</w:t>
      </w:r>
      <w:r w:rsidRPr="00210D78">
        <w:rPr>
          <w:lang w:val="de-DE"/>
        </w:rPr>
        <w:t xml:space="preserve"> - Der für die Volksgesundheit zuständige Minister und der für die Landwirtschaft zuständige Minister sind, jeder für seinen Bereich, mit der Ausführung des vorliegenden Erlasses beauftragt.</w:t>
      </w:r>
    </w:p>
    <w:p w14:paraId="667F074B" w14:textId="77777777" w:rsidR="00210D78" w:rsidRPr="00210D78" w:rsidRDefault="00210D78" w:rsidP="0059156B">
      <w:pPr>
        <w:ind w:firstLine="709"/>
        <w:jc w:val="both"/>
        <w:rPr>
          <w:lang w:val="de-DE"/>
        </w:rPr>
      </w:pPr>
    </w:p>
    <w:p w14:paraId="3247C2FB" w14:textId="77777777" w:rsidR="00210D78" w:rsidRPr="00210D78" w:rsidRDefault="00210D78" w:rsidP="0059156B">
      <w:pPr>
        <w:ind w:firstLine="709"/>
        <w:jc w:val="both"/>
        <w:rPr>
          <w:lang w:val="de-DE"/>
        </w:rPr>
      </w:pPr>
    </w:p>
    <w:p w14:paraId="060FDEE5" w14:textId="77777777" w:rsidR="00210D78" w:rsidRPr="00210D78" w:rsidRDefault="00210D78" w:rsidP="0059156B">
      <w:pPr>
        <w:ind w:firstLine="709"/>
        <w:jc w:val="both"/>
        <w:rPr>
          <w:lang w:val="de-DE"/>
        </w:rPr>
      </w:pPr>
      <w:r w:rsidRPr="00210D78">
        <w:rPr>
          <w:lang w:val="de-DE"/>
        </w:rPr>
        <w:t>Gegeben zu Brüssel, den 30. Mai 2021</w:t>
      </w:r>
    </w:p>
    <w:p w14:paraId="29E6A426" w14:textId="77777777" w:rsidR="00210D78" w:rsidRPr="00210D78" w:rsidRDefault="00210D78" w:rsidP="0059156B">
      <w:pPr>
        <w:ind w:firstLine="709"/>
        <w:jc w:val="both"/>
        <w:rPr>
          <w:lang w:val="de-DE"/>
        </w:rPr>
      </w:pPr>
    </w:p>
    <w:p w14:paraId="10341F0C" w14:textId="77777777" w:rsidR="00210D78" w:rsidRPr="00210D78" w:rsidRDefault="00210D78" w:rsidP="0059156B">
      <w:pPr>
        <w:ind w:firstLine="709"/>
        <w:jc w:val="both"/>
        <w:rPr>
          <w:lang w:val="de-DE"/>
        </w:rPr>
      </w:pPr>
    </w:p>
    <w:p w14:paraId="3A97CFA6" w14:textId="77777777" w:rsidR="00210D78" w:rsidRPr="00210D78" w:rsidRDefault="00210D78" w:rsidP="00501CDE">
      <w:pPr>
        <w:jc w:val="center"/>
        <w:rPr>
          <w:lang w:val="de-DE"/>
        </w:rPr>
      </w:pPr>
      <w:r w:rsidRPr="00210D78">
        <w:rPr>
          <w:lang w:val="de-DE"/>
        </w:rPr>
        <w:t>PHILIPPE</w:t>
      </w:r>
    </w:p>
    <w:p w14:paraId="6D05E74C" w14:textId="77777777" w:rsidR="00210D78" w:rsidRPr="00210D78" w:rsidRDefault="00210D78" w:rsidP="00501CDE">
      <w:pPr>
        <w:jc w:val="center"/>
        <w:rPr>
          <w:lang w:val="de-DE"/>
        </w:rPr>
      </w:pPr>
    </w:p>
    <w:p w14:paraId="16874034" w14:textId="77777777" w:rsidR="00210D78" w:rsidRPr="00210D78" w:rsidRDefault="00210D78" w:rsidP="00501CDE">
      <w:pPr>
        <w:jc w:val="center"/>
        <w:rPr>
          <w:lang w:val="de-DE"/>
        </w:rPr>
      </w:pPr>
      <w:r w:rsidRPr="00210D78">
        <w:rPr>
          <w:lang w:val="de-DE"/>
        </w:rPr>
        <w:t>Von Königs wegen:</w:t>
      </w:r>
    </w:p>
    <w:p w14:paraId="5DB6CC74" w14:textId="77777777" w:rsidR="00210D78" w:rsidRPr="00210D78" w:rsidRDefault="00210D78" w:rsidP="00501CDE">
      <w:pPr>
        <w:jc w:val="center"/>
        <w:rPr>
          <w:lang w:val="de-DE"/>
        </w:rPr>
      </w:pPr>
    </w:p>
    <w:p w14:paraId="48CE5582" w14:textId="77777777" w:rsidR="00210D78" w:rsidRPr="00210D78" w:rsidRDefault="00210D78" w:rsidP="00501CDE">
      <w:pPr>
        <w:jc w:val="center"/>
        <w:rPr>
          <w:lang w:val="de-DE"/>
        </w:rPr>
      </w:pPr>
      <w:r w:rsidRPr="00210D78">
        <w:rPr>
          <w:lang w:val="de-DE"/>
        </w:rPr>
        <w:t>Der Minister der Volksgesundheit</w:t>
      </w:r>
    </w:p>
    <w:p w14:paraId="2EB32E20" w14:textId="77777777" w:rsidR="00210D78" w:rsidRPr="00210D78" w:rsidRDefault="00210D78" w:rsidP="00501CDE">
      <w:pPr>
        <w:jc w:val="center"/>
        <w:rPr>
          <w:lang w:val="de-DE"/>
        </w:rPr>
      </w:pPr>
      <w:r w:rsidRPr="00210D78">
        <w:rPr>
          <w:lang w:val="de-DE"/>
        </w:rPr>
        <w:t>Fr. VANDENBROUCKE</w:t>
      </w:r>
    </w:p>
    <w:p w14:paraId="2AFD498F" w14:textId="77777777" w:rsidR="00210D78" w:rsidRPr="00210D78" w:rsidRDefault="00210D78" w:rsidP="00501CDE">
      <w:pPr>
        <w:jc w:val="center"/>
        <w:rPr>
          <w:lang w:val="de-DE"/>
        </w:rPr>
      </w:pPr>
    </w:p>
    <w:p w14:paraId="51FBB4CF" w14:textId="77777777" w:rsidR="00210D78" w:rsidRPr="00210D78" w:rsidRDefault="00210D78" w:rsidP="00501CDE">
      <w:pPr>
        <w:jc w:val="center"/>
        <w:rPr>
          <w:lang w:val="de-DE"/>
        </w:rPr>
      </w:pPr>
      <w:r w:rsidRPr="00210D78">
        <w:rPr>
          <w:lang w:val="de-DE"/>
        </w:rPr>
        <w:t>Der Minister der Landwirtschaft</w:t>
      </w:r>
    </w:p>
    <w:p w14:paraId="40545C70" w14:textId="77777777" w:rsidR="00210D78" w:rsidRPr="00210D78" w:rsidRDefault="00210D78" w:rsidP="00501CDE">
      <w:pPr>
        <w:jc w:val="center"/>
        <w:rPr>
          <w:lang w:val="de-DE"/>
        </w:rPr>
      </w:pPr>
      <w:r w:rsidRPr="00210D78">
        <w:rPr>
          <w:lang w:val="de-DE"/>
        </w:rPr>
        <w:t>D. CLARINVAL</w:t>
      </w:r>
    </w:p>
    <w:p w14:paraId="7F6B1C76" w14:textId="77777777" w:rsidR="00210D78" w:rsidRPr="00210D78" w:rsidRDefault="00210D78" w:rsidP="00501CDE">
      <w:pPr>
        <w:jc w:val="center"/>
        <w:rPr>
          <w:lang w:val="de-DE"/>
        </w:rPr>
      </w:pPr>
      <w:r w:rsidRPr="00210D78">
        <w:rPr>
          <w:lang w:val="de-DE"/>
        </w:rPr>
        <w:t>_________</w:t>
      </w:r>
    </w:p>
    <w:p w14:paraId="4B2FCAA9" w14:textId="77777777" w:rsidR="00210D78" w:rsidRPr="00210D78" w:rsidRDefault="00210D78" w:rsidP="00501CDE">
      <w:pPr>
        <w:jc w:val="center"/>
        <w:rPr>
          <w:lang w:val="de-DE"/>
        </w:rPr>
      </w:pPr>
    </w:p>
    <w:p w14:paraId="037E8F8A" w14:textId="77777777" w:rsidR="00210D78" w:rsidRPr="00210D78" w:rsidRDefault="00210D78" w:rsidP="0059156B">
      <w:pPr>
        <w:ind w:firstLine="709"/>
        <w:jc w:val="both"/>
        <w:rPr>
          <w:lang w:val="de-DE"/>
        </w:rPr>
      </w:pPr>
    </w:p>
    <w:p w14:paraId="295541F4" w14:textId="77777777" w:rsidR="00210D78" w:rsidRDefault="00210D78">
      <w:pPr>
        <w:rPr>
          <w:lang w:val="de-DE"/>
        </w:rPr>
      </w:pPr>
      <w:r>
        <w:rPr>
          <w:lang w:val="de-DE"/>
        </w:rPr>
        <w:br w:type="page"/>
      </w:r>
    </w:p>
    <w:p w14:paraId="46CFF68C" w14:textId="77777777" w:rsidR="00210D78" w:rsidRPr="00210D78" w:rsidRDefault="00210D78" w:rsidP="001124EB">
      <w:pPr>
        <w:ind w:firstLine="709"/>
        <w:jc w:val="center"/>
        <w:rPr>
          <w:lang w:val="de-DE"/>
        </w:rPr>
      </w:pPr>
      <w:r w:rsidRPr="00210D78">
        <w:rPr>
          <w:lang w:val="de-DE"/>
        </w:rPr>
        <w:lastRenderedPageBreak/>
        <w:t>ANLAGE 1</w:t>
      </w:r>
    </w:p>
    <w:p w14:paraId="33322896" w14:textId="77777777" w:rsidR="00210D78" w:rsidRPr="00210D78" w:rsidRDefault="00210D78" w:rsidP="0059156B">
      <w:pPr>
        <w:ind w:firstLine="709"/>
        <w:jc w:val="both"/>
        <w:rPr>
          <w:lang w:val="de-DE"/>
        </w:rPr>
      </w:pPr>
    </w:p>
    <w:p w14:paraId="264BC029" w14:textId="77777777" w:rsidR="00210D78" w:rsidRPr="00210D78" w:rsidRDefault="00210D78" w:rsidP="0059156B">
      <w:pPr>
        <w:ind w:firstLine="709"/>
        <w:jc w:val="both"/>
        <w:rPr>
          <w:lang w:val="de-DE"/>
        </w:rPr>
      </w:pPr>
    </w:p>
    <w:p w14:paraId="4317AB2D" w14:textId="77777777" w:rsidR="00210D78" w:rsidRPr="00210D78" w:rsidRDefault="00210D78" w:rsidP="0059156B">
      <w:pPr>
        <w:ind w:firstLine="709"/>
        <w:jc w:val="both"/>
        <w:rPr>
          <w:b/>
          <w:lang w:val="de-DE"/>
        </w:rPr>
      </w:pPr>
      <w:r w:rsidRPr="00210D78">
        <w:rPr>
          <w:b/>
          <w:lang w:val="de-DE"/>
        </w:rPr>
        <w:t xml:space="preserve">Höchstwerte für bestimmte Vitamine, Mineralstoffe und Spurenelemente pro tägliche Verzehrmenge für das Nahrungsmittel, die in der Kennzeichnung empfohlen wird, oder pro Menge des Nahrungsmittels, die dem in Anlage 2 vorgesehenen durchschnittlichen Tagesverbrauch dieses Nahrungsmittels entspricht </w:t>
      </w:r>
    </w:p>
    <w:p w14:paraId="7E0EC5B8" w14:textId="77777777" w:rsidR="00210D78" w:rsidRPr="00210D78" w:rsidRDefault="00210D78" w:rsidP="0059156B">
      <w:pPr>
        <w:ind w:firstLine="709"/>
        <w:jc w:val="both"/>
        <w:rPr>
          <w:lang w:val="de-DE"/>
        </w:rPr>
      </w:pPr>
    </w:p>
    <w:tbl>
      <w:tblPr>
        <w:tblStyle w:val="Grilledutableau"/>
        <w:tblW w:w="0" w:type="auto"/>
        <w:tblLook w:val="04A0" w:firstRow="1" w:lastRow="0" w:firstColumn="1" w:lastColumn="0" w:noHBand="0" w:noVBand="1"/>
      </w:tblPr>
      <w:tblGrid>
        <w:gridCol w:w="5097"/>
        <w:gridCol w:w="3963"/>
      </w:tblGrid>
      <w:tr w:rsidR="00210D78" w14:paraId="07F916E1" w14:textId="77777777" w:rsidTr="00501CDE">
        <w:tc>
          <w:tcPr>
            <w:tcW w:w="5098" w:type="dxa"/>
          </w:tcPr>
          <w:p w14:paraId="17C42506" w14:textId="77777777" w:rsidR="00210D78" w:rsidRDefault="00210D78" w:rsidP="00501CDE">
            <w:pPr>
              <w:jc w:val="both"/>
              <w:rPr>
                <w:rFonts w:ascii="Times New Roman" w:hAnsi="Times New Roman" w:cs="Times New Roman"/>
              </w:rPr>
            </w:pPr>
            <w:r>
              <w:rPr>
                <w:rFonts w:ascii="Times New Roman" w:hAnsi="Times New Roman"/>
              </w:rPr>
              <w:t>1. Vitamine</w:t>
            </w:r>
          </w:p>
        </w:tc>
        <w:tc>
          <w:tcPr>
            <w:tcW w:w="3964" w:type="dxa"/>
          </w:tcPr>
          <w:p w14:paraId="5ACD1059" w14:textId="77777777" w:rsidR="00210D78" w:rsidRDefault="00210D78" w:rsidP="00501CDE">
            <w:pPr>
              <w:jc w:val="both"/>
              <w:rPr>
                <w:rFonts w:ascii="Times New Roman" w:hAnsi="Times New Roman" w:cs="Times New Roman"/>
              </w:rPr>
            </w:pPr>
            <w:r>
              <w:rPr>
                <w:rFonts w:ascii="Times New Roman" w:hAnsi="Times New Roman"/>
              </w:rPr>
              <w:t>Höchstwerte</w:t>
            </w:r>
          </w:p>
        </w:tc>
      </w:tr>
      <w:tr w:rsidR="00210D78" w14:paraId="21C389E6" w14:textId="77777777" w:rsidTr="00501CDE">
        <w:tc>
          <w:tcPr>
            <w:tcW w:w="5098" w:type="dxa"/>
          </w:tcPr>
          <w:p w14:paraId="79EF6278" w14:textId="77777777" w:rsidR="00210D78" w:rsidRPr="002E4B29" w:rsidRDefault="00210D78" w:rsidP="00501CDE">
            <w:pPr>
              <w:ind w:firstLine="34"/>
              <w:jc w:val="both"/>
              <w:rPr>
                <w:rFonts w:ascii="Times New Roman" w:hAnsi="Times New Roman" w:cs="Times New Roman"/>
                <w:lang w:val="fr-BE"/>
              </w:rPr>
            </w:pPr>
            <w:r w:rsidRPr="002E4B29">
              <w:rPr>
                <w:rFonts w:ascii="Times New Roman" w:hAnsi="Times New Roman"/>
                <w:lang w:val="fr-BE"/>
              </w:rPr>
              <w:t xml:space="preserve">Vitamin A (Retinol-Äquivalente) (µg) (1) </w:t>
            </w:r>
          </w:p>
        </w:tc>
        <w:tc>
          <w:tcPr>
            <w:tcW w:w="3964" w:type="dxa"/>
          </w:tcPr>
          <w:p w14:paraId="6FA1804A" w14:textId="77777777" w:rsidR="00210D78" w:rsidRDefault="00210D78" w:rsidP="00501CDE">
            <w:pPr>
              <w:jc w:val="both"/>
              <w:rPr>
                <w:rFonts w:ascii="Times New Roman" w:hAnsi="Times New Roman" w:cs="Times New Roman"/>
              </w:rPr>
            </w:pPr>
            <w:r>
              <w:rPr>
                <w:rFonts w:ascii="Times New Roman" w:hAnsi="Times New Roman"/>
              </w:rPr>
              <w:t>1200</w:t>
            </w:r>
          </w:p>
        </w:tc>
      </w:tr>
      <w:tr w:rsidR="00210D78" w14:paraId="72067C8A" w14:textId="77777777" w:rsidTr="00501CDE">
        <w:tc>
          <w:tcPr>
            <w:tcW w:w="5098" w:type="dxa"/>
          </w:tcPr>
          <w:p w14:paraId="658E0F80" w14:textId="77777777" w:rsidR="00210D78" w:rsidRPr="0059156B" w:rsidRDefault="00210D78" w:rsidP="00501CDE">
            <w:pPr>
              <w:jc w:val="both"/>
              <w:rPr>
                <w:rFonts w:ascii="Times New Roman" w:hAnsi="Times New Roman" w:cs="Times New Roman"/>
              </w:rPr>
            </w:pPr>
            <w:r>
              <w:rPr>
                <w:rFonts w:ascii="Times New Roman" w:hAnsi="Times New Roman"/>
              </w:rPr>
              <w:t>Niacin (Niacin-Äquivalente) (mg)</w:t>
            </w:r>
            <w:r>
              <w:rPr>
                <w:rFonts w:ascii="Times New Roman" w:hAnsi="Times New Roman"/>
              </w:rPr>
              <w:tab/>
              <w:t xml:space="preserve"> </w:t>
            </w:r>
          </w:p>
          <w:p w14:paraId="15F57E44" w14:textId="77777777" w:rsidR="00210D78" w:rsidRDefault="00210D78" w:rsidP="00501CDE">
            <w:pPr>
              <w:jc w:val="both"/>
              <w:rPr>
                <w:rFonts w:ascii="Times New Roman" w:hAnsi="Times New Roman" w:cs="Times New Roman"/>
              </w:rPr>
            </w:pPr>
            <w:r>
              <w:rPr>
                <w:rFonts w:ascii="Times New Roman" w:hAnsi="Times New Roman"/>
              </w:rPr>
              <w:t>- für Nicotinsäure oder Inosithexanicotinat (Inositolniacinat) beziehungsweise für eine Kombination dieser zwei Stoffe</w:t>
            </w:r>
          </w:p>
          <w:p w14:paraId="05F9A53D" w14:textId="77777777" w:rsidR="00210D78" w:rsidRDefault="00210D78" w:rsidP="00501CDE">
            <w:pPr>
              <w:jc w:val="both"/>
              <w:rPr>
                <w:rFonts w:ascii="Times New Roman" w:hAnsi="Times New Roman" w:cs="Times New Roman"/>
              </w:rPr>
            </w:pPr>
            <w:r>
              <w:rPr>
                <w:rFonts w:ascii="Times New Roman" w:hAnsi="Times New Roman"/>
              </w:rPr>
              <w:t>- für Nicotinamid</w:t>
            </w:r>
          </w:p>
        </w:tc>
        <w:tc>
          <w:tcPr>
            <w:tcW w:w="3964" w:type="dxa"/>
          </w:tcPr>
          <w:p w14:paraId="5544C0EB" w14:textId="77777777" w:rsidR="00210D78" w:rsidRDefault="00210D78" w:rsidP="00501CDE">
            <w:pPr>
              <w:jc w:val="both"/>
              <w:rPr>
                <w:rFonts w:ascii="Times New Roman" w:hAnsi="Times New Roman" w:cs="Times New Roman"/>
              </w:rPr>
            </w:pPr>
          </w:p>
          <w:p w14:paraId="49A9D435" w14:textId="77777777" w:rsidR="00210D78" w:rsidRDefault="00210D78" w:rsidP="00501CDE">
            <w:pPr>
              <w:jc w:val="both"/>
              <w:rPr>
                <w:rFonts w:ascii="Times New Roman" w:hAnsi="Times New Roman" w:cs="Times New Roman"/>
              </w:rPr>
            </w:pPr>
            <w:r>
              <w:rPr>
                <w:rFonts w:ascii="Times New Roman" w:hAnsi="Times New Roman"/>
              </w:rPr>
              <w:t>10</w:t>
            </w:r>
          </w:p>
          <w:p w14:paraId="133ED11E" w14:textId="77777777" w:rsidR="00210D78" w:rsidRDefault="00210D78" w:rsidP="00501CDE">
            <w:pPr>
              <w:jc w:val="both"/>
              <w:rPr>
                <w:rFonts w:ascii="Times New Roman" w:hAnsi="Times New Roman" w:cs="Times New Roman"/>
              </w:rPr>
            </w:pPr>
          </w:p>
          <w:p w14:paraId="6BE939E5" w14:textId="77777777" w:rsidR="00210D78" w:rsidRDefault="00210D78" w:rsidP="00501CDE">
            <w:pPr>
              <w:jc w:val="both"/>
              <w:rPr>
                <w:rFonts w:ascii="Times New Roman" w:hAnsi="Times New Roman" w:cs="Times New Roman"/>
              </w:rPr>
            </w:pPr>
          </w:p>
          <w:p w14:paraId="6D5F09C3" w14:textId="77777777" w:rsidR="00210D78" w:rsidRDefault="00210D78" w:rsidP="00501CDE">
            <w:pPr>
              <w:jc w:val="both"/>
              <w:rPr>
                <w:rFonts w:ascii="Times New Roman" w:hAnsi="Times New Roman" w:cs="Times New Roman"/>
              </w:rPr>
            </w:pPr>
            <w:r>
              <w:rPr>
                <w:rFonts w:ascii="Times New Roman" w:hAnsi="Times New Roman"/>
              </w:rPr>
              <w:t>54</w:t>
            </w:r>
          </w:p>
        </w:tc>
      </w:tr>
      <w:tr w:rsidR="00210D78" w14:paraId="362A4F99" w14:textId="77777777" w:rsidTr="00501CDE">
        <w:tc>
          <w:tcPr>
            <w:tcW w:w="5098" w:type="dxa"/>
          </w:tcPr>
          <w:p w14:paraId="7DE4C053" w14:textId="77777777" w:rsidR="00210D78" w:rsidRDefault="00210D78" w:rsidP="00501CDE">
            <w:pPr>
              <w:jc w:val="both"/>
              <w:rPr>
                <w:rFonts w:ascii="Times New Roman" w:hAnsi="Times New Roman" w:cs="Times New Roman"/>
              </w:rPr>
            </w:pPr>
            <w:r>
              <w:rPr>
                <w:rFonts w:ascii="Times New Roman" w:hAnsi="Times New Roman"/>
              </w:rPr>
              <w:t>Vitamin B</w:t>
            </w:r>
            <w:r>
              <w:rPr>
                <w:rFonts w:ascii="Times New Roman" w:hAnsi="Times New Roman"/>
                <w:vertAlign w:val="subscript"/>
              </w:rPr>
              <w:t>6</w:t>
            </w:r>
            <w:r>
              <w:rPr>
                <w:rFonts w:ascii="Times New Roman" w:hAnsi="Times New Roman"/>
              </w:rPr>
              <w:t xml:space="preserve"> (Pyridoxin) (mg)</w:t>
            </w:r>
          </w:p>
        </w:tc>
        <w:tc>
          <w:tcPr>
            <w:tcW w:w="3964" w:type="dxa"/>
          </w:tcPr>
          <w:p w14:paraId="4BB33CA4" w14:textId="77777777" w:rsidR="00210D78" w:rsidRDefault="00210D78" w:rsidP="00501CDE">
            <w:pPr>
              <w:jc w:val="both"/>
              <w:rPr>
                <w:rFonts w:ascii="Times New Roman" w:hAnsi="Times New Roman" w:cs="Times New Roman"/>
              </w:rPr>
            </w:pPr>
            <w:r>
              <w:rPr>
                <w:rFonts w:ascii="Times New Roman" w:hAnsi="Times New Roman"/>
              </w:rPr>
              <w:t>6</w:t>
            </w:r>
          </w:p>
        </w:tc>
      </w:tr>
      <w:tr w:rsidR="00210D78" w14:paraId="0949AEB6" w14:textId="77777777" w:rsidTr="00501CDE">
        <w:tc>
          <w:tcPr>
            <w:tcW w:w="5098" w:type="dxa"/>
          </w:tcPr>
          <w:p w14:paraId="103C6944" w14:textId="77777777" w:rsidR="00210D78" w:rsidRPr="002E4B29" w:rsidRDefault="00210D78" w:rsidP="00501CDE">
            <w:pPr>
              <w:jc w:val="both"/>
              <w:rPr>
                <w:rFonts w:ascii="Times New Roman" w:hAnsi="Times New Roman" w:cs="Times New Roman"/>
                <w:lang w:val="fr-BE"/>
              </w:rPr>
            </w:pPr>
            <w:r w:rsidRPr="002E4B29">
              <w:rPr>
                <w:rFonts w:ascii="Times New Roman" w:hAnsi="Times New Roman"/>
                <w:lang w:val="fr-BE"/>
              </w:rPr>
              <w:t>Vitamin C (L-Ascorbinsäure) (mg)</w:t>
            </w:r>
          </w:p>
        </w:tc>
        <w:tc>
          <w:tcPr>
            <w:tcW w:w="3964" w:type="dxa"/>
          </w:tcPr>
          <w:p w14:paraId="789F1085" w14:textId="77777777" w:rsidR="00210D78" w:rsidRDefault="00210D78" w:rsidP="00501CDE">
            <w:pPr>
              <w:jc w:val="both"/>
              <w:rPr>
                <w:rFonts w:ascii="Times New Roman" w:hAnsi="Times New Roman" w:cs="Times New Roman"/>
              </w:rPr>
            </w:pPr>
            <w:r>
              <w:rPr>
                <w:rFonts w:ascii="Times New Roman" w:hAnsi="Times New Roman"/>
              </w:rPr>
              <w:t>1000</w:t>
            </w:r>
          </w:p>
        </w:tc>
      </w:tr>
      <w:tr w:rsidR="00210D78" w14:paraId="2D2EC16A" w14:textId="77777777" w:rsidTr="00501CDE">
        <w:tc>
          <w:tcPr>
            <w:tcW w:w="5098" w:type="dxa"/>
          </w:tcPr>
          <w:p w14:paraId="6AC04146" w14:textId="77777777" w:rsidR="00210D78" w:rsidRDefault="00210D78" w:rsidP="00501CDE">
            <w:pPr>
              <w:jc w:val="both"/>
              <w:rPr>
                <w:rFonts w:ascii="Times New Roman" w:hAnsi="Times New Roman" w:cs="Times New Roman"/>
              </w:rPr>
            </w:pPr>
            <w:r>
              <w:rPr>
                <w:rFonts w:ascii="Times New Roman" w:hAnsi="Times New Roman"/>
              </w:rPr>
              <w:t>Vitamin D (Calciferol) (µg)</w:t>
            </w:r>
          </w:p>
        </w:tc>
        <w:tc>
          <w:tcPr>
            <w:tcW w:w="3964" w:type="dxa"/>
          </w:tcPr>
          <w:p w14:paraId="6C950D5E" w14:textId="77777777" w:rsidR="00210D78" w:rsidRDefault="00210D78" w:rsidP="00501CDE">
            <w:pPr>
              <w:jc w:val="both"/>
              <w:rPr>
                <w:rFonts w:ascii="Times New Roman" w:hAnsi="Times New Roman" w:cs="Times New Roman"/>
              </w:rPr>
            </w:pPr>
            <w:r>
              <w:rPr>
                <w:rFonts w:ascii="Times New Roman" w:hAnsi="Times New Roman"/>
              </w:rPr>
              <w:t>75</w:t>
            </w:r>
          </w:p>
        </w:tc>
      </w:tr>
      <w:tr w:rsidR="00210D78" w14:paraId="7217BC88" w14:textId="77777777" w:rsidTr="00501CDE">
        <w:tc>
          <w:tcPr>
            <w:tcW w:w="5098" w:type="dxa"/>
          </w:tcPr>
          <w:p w14:paraId="75BED97E" w14:textId="77777777" w:rsidR="00210D78" w:rsidRPr="002E4B29" w:rsidRDefault="00210D78" w:rsidP="00501CDE">
            <w:pPr>
              <w:jc w:val="both"/>
              <w:rPr>
                <w:rFonts w:ascii="Times New Roman" w:hAnsi="Times New Roman" w:cs="Times New Roman"/>
                <w:lang w:val="fr-BE"/>
              </w:rPr>
            </w:pPr>
            <w:r w:rsidRPr="002E4B29">
              <w:rPr>
                <w:rFonts w:ascii="Times New Roman" w:hAnsi="Times New Roman"/>
                <w:lang w:val="fr-BE"/>
              </w:rPr>
              <w:t>Vitamin E (Alpha-Tocopherol-Äquivalente) (mg)</w:t>
            </w:r>
          </w:p>
        </w:tc>
        <w:tc>
          <w:tcPr>
            <w:tcW w:w="3964" w:type="dxa"/>
          </w:tcPr>
          <w:p w14:paraId="35AABCBF" w14:textId="77777777" w:rsidR="00210D78" w:rsidRDefault="00210D78" w:rsidP="00501CDE">
            <w:pPr>
              <w:jc w:val="both"/>
              <w:rPr>
                <w:rFonts w:ascii="Times New Roman" w:hAnsi="Times New Roman" w:cs="Times New Roman"/>
              </w:rPr>
            </w:pPr>
            <w:r>
              <w:rPr>
                <w:rFonts w:ascii="Times New Roman" w:hAnsi="Times New Roman"/>
              </w:rPr>
              <w:t>39</w:t>
            </w:r>
          </w:p>
        </w:tc>
      </w:tr>
      <w:tr w:rsidR="00210D78" w14:paraId="6AF8CDF3" w14:textId="77777777" w:rsidTr="00501CDE">
        <w:tc>
          <w:tcPr>
            <w:tcW w:w="5098" w:type="dxa"/>
          </w:tcPr>
          <w:p w14:paraId="13A8A2BF" w14:textId="77777777" w:rsidR="00210D78" w:rsidRDefault="00210D78" w:rsidP="00501CDE">
            <w:pPr>
              <w:jc w:val="both"/>
              <w:rPr>
                <w:rFonts w:ascii="Times New Roman" w:hAnsi="Times New Roman" w:cs="Times New Roman"/>
              </w:rPr>
            </w:pPr>
            <w:r>
              <w:rPr>
                <w:rFonts w:ascii="Times New Roman" w:hAnsi="Times New Roman"/>
              </w:rPr>
              <w:t>Vitamin K (µg)</w:t>
            </w:r>
          </w:p>
        </w:tc>
        <w:tc>
          <w:tcPr>
            <w:tcW w:w="3964" w:type="dxa"/>
          </w:tcPr>
          <w:p w14:paraId="47783E3F" w14:textId="77777777" w:rsidR="00210D78" w:rsidRDefault="00210D78" w:rsidP="00501CDE">
            <w:pPr>
              <w:jc w:val="both"/>
              <w:rPr>
                <w:rFonts w:ascii="Times New Roman" w:hAnsi="Times New Roman" w:cs="Times New Roman"/>
              </w:rPr>
            </w:pPr>
            <w:r>
              <w:rPr>
                <w:rFonts w:ascii="Times New Roman" w:hAnsi="Times New Roman"/>
              </w:rPr>
              <w:t>210</w:t>
            </w:r>
          </w:p>
        </w:tc>
      </w:tr>
      <w:tr w:rsidR="00210D78" w14:paraId="1763E79B" w14:textId="77777777" w:rsidTr="00501CDE">
        <w:tc>
          <w:tcPr>
            <w:tcW w:w="5098" w:type="dxa"/>
          </w:tcPr>
          <w:p w14:paraId="6601E606" w14:textId="77777777" w:rsidR="00210D78" w:rsidRDefault="00210D78" w:rsidP="00501CDE">
            <w:pPr>
              <w:jc w:val="both"/>
              <w:rPr>
                <w:rFonts w:ascii="Times New Roman" w:hAnsi="Times New Roman" w:cs="Times New Roman"/>
              </w:rPr>
            </w:pPr>
            <w:r>
              <w:rPr>
                <w:rFonts w:ascii="Times New Roman" w:hAnsi="Times New Roman"/>
              </w:rPr>
              <w:t>Folsäure (µg)</w:t>
            </w:r>
          </w:p>
        </w:tc>
        <w:tc>
          <w:tcPr>
            <w:tcW w:w="3964" w:type="dxa"/>
          </w:tcPr>
          <w:p w14:paraId="71E27308" w14:textId="77777777" w:rsidR="00210D78" w:rsidRDefault="00210D78" w:rsidP="00501CDE">
            <w:pPr>
              <w:jc w:val="both"/>
              <w:rPr>
                <w:rFonts w:ascii="Times New Roman" w:hAnsi="Times New Roman" w:cs="Times New Roman"/>
              </w:rPr>
            </w:pPr>
            <w:r>
              <w:rPr>
                <w:rFonts w:ascii="Times New Roman" w:hAnsi="Times New Roman"/>
              </w:rPr>
              <w:t>500</w:t>
            </w:r>
          </w:p>
        </w:tc>
      </w:tr>
    </w:tbl>
    <w:p w14:paraId="6EB8D5C9" w14:textId="77777777" w:rsidR="00210D78" w:rsidRDefault="00210D78" w:rsidP="00501CDE">
      <w:pPr>
        <w:jc w:val="both"/>
      </w:pPr>
    </w:p>
    <w:p w14:paraId="43EE6DDD" w14:textId="77777777" w:rsidR="00210D78" w:rsidRPr="00210D78" w:rsidRDefault="00210D78" w:rsidP="0059156B">
      <w:pPr>
        <w:ind w:firstLine="709"/>
        <w:jc w:val="both"/>
        <w:rPr>
          <w:i/>
          <w:lang w:val="de-DE"/>
        </w:rPr>
      </w:pPr>
      <w:r w:rsidRPr="00210D78">
        <w:rPr>
          <w:i/>
          <w:lang w:val="de-DE"/>
        </w:rPr>
        <w:t xml:space="preserve">(1) Vitamin A kann in Form von </w:t>
      </w:r>
      <w:r>
        <w:rPr>
          <w:i/>
        </w:rPr>
        <w:t>β</w:t>
      </w:r>
      <w:r w:rsidRPr="00210D78">
        <w:rPr>
          <w:i/>
          <w:lang w:val="de-DE"/>
        </w:rPr>
        <w:t xml:space="preserve">-Carotin zugefügt werden; die Umrechnung findet wie folgt statt: 6 µg </w:t>
      </w:r>
      <w:r>
        <w:rPr>
          <w:i/>
        </w:rPr>
        <w:t>β</w:t>
      </w:r>
      <w:r w:rsidRPr="00210D78">
        <w:rPr>
          <w:i/>
          <w:lang w:val="de-DE"/>
        </w:rPr>
        <w:t>-Carotin = 1 µg Retinol-Äquivalente</w:t>
      </w:r>
    </w:p>
    <w:p w14:paraId="2CF99C37" w14:textId="77777777" w:rsidR="00210D78" w:rsidRPr="00210D78" w:rsidRDefault="00210D78" w:rsidP="0059156B">
      <w:pPr>
        <w:ind w:firstLine="709"/>
        <w:jc w:val="both"/>
        <w:rPr>
          <w:lang w:val="de-DE"/>
        </w:rPr>
      </w:pPr>
      <w:r w:rsidRPr="00210D78">
        <w:rPr>
          <w:lang w:val="de-DE"/>
        </w:rPr>
        <w:tab/>
      </w:r>
    </w:p>
    <w:p w14:paraId="7EEAB727" w14:textId="77777777" w:rsidR="00210D78" w:rsidRPr="00210D78" w:rsidRDefault="00210D78" w:rsidP="0059156B">
      <w:pPr>
        <w:ind w:firstLine="709"/>
        <w:jc w:val="both"/>
        <w:rPr>
          <w:lang w:val="de-DE"/>
        </w:rPr>
      </w:pPr>
    </w:p>
    <w:tbl>
      <w:tblPr>
        <w:tblStyle w:val="Grilledutableau"/>
        <w:tblW w:w="0" w:type="auto"/>
        <w:tblLook w:val="04A0" w:firstRow="1" w:lastRow="0" w:firstColumn="1" w:lastColumn="0" w:noHBand="0" w:noVBand="1"/>
      </w:tblPr>
      <w:tblGrid>
        <w:gridCol w:w="5097"/>
        <w:gridCol w:w="3963"/>
      </w:tblGrid>
      <w:tr w:rsidR="00210D78" w14:paraId="4A770C4E" w14:textId="77777777" w:rsidTr="00533555">
        <w:tc>
          <w:tcPr>
            <w:tcW w:w="5098" w:type="dxa"/>
          </w:tcPr>
          <w:p w14:paraId="0D8156D2" w14:textId="77777777" w:rsidR="00210D78" w:rsidRDefault="00210D78" w:rsidP="00501CDE">
            <w:pPr>
              <w:jc w:val="both"/>
              <w:rPr>
                <w:rFonts w:ascii="Times New Roman" w:hAnsi="Times New Roman" w:cs="Times New Roman"/>
              </w:rPr>
            </w:pPr>
            <w:r>
              <w:rPr>
                <w:rFonts w:ascii="Times New Roman" w:hAnsi="Times New Roman"/>
              </w:rPr>
              <w:t>2. Mineralstoffe und Spurenelemente</w:t>
            </w:r>
          </w:p>
        </w:tc>
        <w:tc>
          <w:tcPr>
            <w:tcW w:w="3964" w:type="dxa"/>
          </w:tcPr>
          <w:p w14:paraId="35EC6F4F" w14:textId="77777777" w:rsidR="00210D78" w:rsidRDefault="00210D78" w:rsidP="00501CDE">
            <w:pPr>
              <w:jc w:val="both"/>
              <w:rPr>
                <w:rFonts w:ascii="Times New Roman" w:hAnsi="Times New Roman" w:cs="Times New Roman"/>
              </w:rPr>
            </w:pPr>
            <w:r>
              <w:rPr>
                <w:rFonts w:ascii="Times New Roman" w:hAnsi="Times New Roman"/>
              </w:rPr>
              <w:t>Höchstwerte</w:t>
            </w:r>
          </w:p>
        </w:tc>
      </w:tr>
      <w:tr w:rsidR="00210D78" w14:paraId="29E2C505" w14:textId="77777777" w:rsidTr="00533555">
        <w:tc>
          <w:tcPr>
            <w:tcW w:w="5098" w:type="dxa"/>
          </w:tcPr>
          <w:p w14:paraId="541FE7AC" w14:textId="77777777" w:rsidR="00210D78" w:rsidRDefault="00210D78" w:rsidP="00501CDE">
            <w:pPr>
              <w:jc w:val="both"/>
              <w:rPr>
                <w:rFonts w:ascii="Times New Roman" w:hAnsi="Times New Roman" w:cs="Times New Roman"/>
              </w:rPr>
            </w:pPr>
            <w:r>
              <w:rPr>
                <w:rFonts w:ascii="Times New Roman" w:hAnsi="Times New Roman"/>
              </w:rPr>
              <w:t>Bor (mg)</w:t>
            </w:r>
          </w:p>
        </w:tc>
        <w:tc>
          <w:tcPr>
            <w:tcW w:w="3964" w:type="dxa"/>
          </w:tcPr>
          <w:p w14:paraId="67079B6E" w14:textId="77777777" w:rsidR="00210D78" w:rsidRDefault="00210D78" w:rsidP="00501CDE">
            <w:pPr>
              <w:jc w:val="both"/>
              <w:rPr>
                <w:rFonts w:ascii="Times New Roman" w:hAnsi="Times New Roman" w:cs="Times New Roman"/>
              </w:rPr>
            </w:pPr>
            <w:r>
              <w:rPr>
                <w:rFonts w:ascii="Times New Roman" w:hAnsi="Times New Roman"/>
              </w:rPr>
              <w:t>3</w:t>
            </w:r>
          </w:p>
        </w:tc>
      </w:tr>
      <w:tr w:rsidR="00210D78" w14:paraId="338052DF" w14:textId="77777777" w:rsidTr="00533555">
        <w:tc>
          <w:tcPr>
            <w:tcW w:w="5098" w:type="dxa"/>
          </w:tcPr>
          <w:p w14:paraId="7BAD2688" w14:textId="77777777" w:rsidR="00210D78" w:rsidRDefault="00210D78" w:rsidP="00501CDE">
            <w:pPr>
              <w:jc w:val="both"/>
              <w:rPr>
                <w:rFonts w:ascii="Times New Roman" w:hAnsi="Times New Roman" w:cs="Times New Roman"/>
              </w:rPr>
            </w:pPr>
            <w:r>
              <w:rPr>
                <w:rFonts w:ascii="Times New Roman" w:hAnsi="Times New Roman"/>
              </w:rPr>
              <w:t>Calcium (mg)</w:t>
            </w:r>
          </w:p>
        </w:tc>
        <w:tc>
          <w:tcPr>
            <w:tcW w:w="3964" w:type="dxa"/>
          </w:tcPr>
          <w:p w14:paraId="3CAC27D1" w14:textId="77777777" w:rsidR="00210D78" w:rsidRDefault="00210D78" w:rsidP="00501CDE">
            <w:pPr>
              <w:jc w:val="both"/>
              <w:rPr>
                <w:rFonts w:ascii="Times New Roman" w:hAnsi="Times New Roman" w:cs="Times New Roman"/>
              </w:rPr>
            </w:pPr>
            <w:r>
              <w:rPr>
                <w:rFonts w:ascii="Times New Roman" w:hAnsi="Times New Roman"/>
              </w:rPr>
              <w:t>1 600</w:t>
            </w:r>
          </w:p>
        </w:tc>
      </w:tr>
      <w:tr w:rsidR="00210D78" w14:paraId="2383C2E3" w14:textId="77777777" w:rsidTr="00533555">
        <w:tc>
          <w:tcPr>
            <w:tcW w:w="5098" w:type="dxa"/>
          </w:tcPr>
          <w:p w14:paraId="5CF7F599" w14:textId="77777777" w:rsidR="00210D78" w:rsidRDefault="00210D78" w:rsidP="00501CDE">
            <w:pPr>
              <w:jc w:val="both"/>
              <w:rPr>
                <w:rFonts w:ascii="Times New Roman" w:hAnsi="Times New Roman" w:cs="Times New Roman"/>
              </w:rPr>
            </w:pPr>
            <w:r>
              <w:rPr>
                <w:rFonts w:ascii="Times New Roman" w:hAnsi="Times New Roman"/>
              </w:rPr>
              <w:t>Chrom (µg)</w:t>
            </w:r>
          </w:p>
        </w:tc>
        <w:tc>
          <w:tcPr>
            <w:tcW w:w="3964" w:type="dxa"/>
          </w:tcPr>
          <w:p w14:paraId="2F95DE74" w14:textId="77777777" w:rsidR="00210D78" w:rsidRDefault="00210D78" w:rsidP="00501CDE">
            <w:pPr>
              <w:jc w:val="both"/>
              <w:rPr>
                <w:rFonts w:ascii="Times New Roman" w:hAnsi="Times New Roman" w:cs="Times New Roman"/>
              </w:rPr>
            </w:pPr>
            <w:r>
              <w:rPr>
                <w:rFonts w:ascii="Times New Roman" w:hAnsi="Times New Roman"/>
              </w:rPr>
              <w:t>187,5</w:t>
            </w:r>
          </w:p>
        </w:tc>
      </w:tr>
      <w:tr w:rsidR="00210D78" w14:paraId="3D77B95B" w14:textId="77777777" w:rsidTr="00533555">
        <w:tc>
          <w:tcPr>
            <w:tcW w:w="5098" w:type="dxa"/>
          </w:tcPr>
          <w:p w14:paraId="10D84187" w14:textId="77777777" w:rsidR="00210D78" w:rsidRDefault="00210D78" w:rsidP="00501CDE">
            <w:pPr>
              <w:jc w:val="both"/>
              <w:rPr>
                <w:rFonts w:ascii="Times New Roman" w:hAnsi="Times New Roman" w:cs="Times New Roman"/>
              </w:rPr>
            </w:pPr>
            <w:r>
              <w:rPr>
                <w:rFonts w:ascii="Times New Roman" w:hAnsi="Times New Roman"/>
              </w:rPr>
              <w:t>Kupfer (mg)</w:t>
            </w:r>
          </w:p>
        </w:tc>
        <w:tc>
          <w:tcPr>
            <w:tcW w:w="3964" w:type="dxa"/>
          </w:tcPr>
          <w:p w14:paraId="5356A152" w14:textId="77777777" w:rsidR="00210D78" w:rsidRDefault="00210D78" w:rsidP="00501CDE">
            <w:pPr>
              <w:jc w:val="both"/>
              <w:rPr>
                <w:rFonts w:ascii="Times New Roman" w:hAnsi="Times New Roman" w:cs="Times New Roman"/>
              </w:rPr>
            </w:pPr>
            <w:r>
              <w:rPr>
                <w:rFonts w:ascii="Times New Roman" w:hAnsi="Times New Roman"/>
              </w:rPr>
              <w:t>2</w:t>
            </w:r>
          </w:p>
        </w:tc>
      </w:tr>
      <w:tr w:rsidR="00210D78" w14:paraId="301389A9" w14:textId="77777777" w:rsidTr="00533555">
        <w:tc>
          <w:tcPr>
            <w:tcW w:w="5098" w:type="dxa"/>
          </w:tcPr>
          <w:p w14:paraId="350EA77C" w14:textId="77777777" w:rsidR="00210D78" w:rsidRDefault="00210D78" w:rsidP="00501CDE">
            <w:pPr>
              <w:jc w:val="both"/>
              <w:rPr>
                <w:rFonts w:ascii="Times New Roman" w:hAnsi="Times New Roman" w:cs="Times New Roman"/>
              </w:rPr>
            </w:pPr>
            <w:r>
              <w:rPr>
                <w:rFonts w:ascii="Times New Roman" w:hAnsi="Times New Roman"/>
              </w:rPr>
              <w:t>Eisen (mg)</w:t>
            </w:r>
          </w:p>
        </w:tc>
        <w:tc>
          <w:tcPr>
            <w:tcW w:w="3964" w:type="dxa"/>
          </w:tcPr>
          <w:p w14:paraId="0E3C0835" w14:textId="77777777" w:rsidR="00210D78" w:rsidRDefault="00210D78" w:rsidP="00501CDE">
            <w:pPr>
              <w:jc w:val="both"/>
              <w:rPr>
                <w:rFonts w:ascii="Times New Roman" w:hAnsi="Times New Roman" w:cs="Times New Roman"/>
              </w:rPr>
            </w:pPr>
            <w:r>
              <w:rPr>
                <w:rFonts w:ascii="Times New Roman" w:hAnsi="Times New Roman"/>
              </w:rPr>
              <w:t>45</w:t>
            </w:r>
          </w:p>
        </w:tc>
      </w:tr>
      <w:tr w:rsidR="00210D78" w14:paraId="47693AF0" w14:textId="77777777" w:rsidTr="00533555">
        <w:tc>
          <w:tcPr>
            <w:tcW w:w="5098" w:type="dxa"/>
          </w:tcPr>
          <w:p w14:paraId="7894D8E8" w14:textId="77777777" w:rsidR="00210D78" w:rsidRDefault="00210D78" w:rsidP="00501CDE">
            <w:pPr>
              <w:jc w:val="both"/>
              <w:rPr>
                <w:rFonts w:ascii="Times New Roman" w:hAnsi="Times New Roman" w:cs="Times New Roman"/>
              </w:rPr>
            </w:pPr>
            <w:r>
              <w:rPr>
                <w:rFonts w:ascii="Times New Roman" w:hAnsi="Times New Roman"/>
              </w:rPr>
              <w:t>Fluorid (mg)</w:t>
            </w:r>
          </w:p>
        </w:tc>
        <w:tc>
          <w:tcPr>
            <w:tcW w:w="3964" w:type="dxa"/>
          </w:tcPr>
          <w:p w14:paraId="0152252F" w14:textId="77777777" w:rsidR="00210D78" w:rsidRDefault="00210D78" w:rsidP="00501CDE">
            <w:pPr>
              <w:jc w:val="both"/>
              <w:rPr>
                <w:rFonts w:ascii="Times New Roman" w:hAnsi="Times New Roman" w:cs="Times New Roman"/>
              </w:rPr>
            </w:pPr>
            <w:r>
              <w:rPr>
                <w:rFonts w:ascii="Times New Roman" w:hAnsi="Times New Roman"/>
              </w:rPr>
              <w:t>1,7</w:t>
            </w:r>
          </w:p>
        </w:tc>
      </w:tr>
      <w:tr w:rsidR="00210D78" w14:paraId="2C9FBC64" w14:textId="77777777" w:rsidTr="00533555">
        <w:tc>
          <w:tcPr>
            <w:tcW w:w="5098" w:type="dxa"/>
          </w:tcPr>
          <w:p w14:paraId="2B06F23D" w14:textId="77777777" w:rsidR="00210D78" w:rsidRDefault="00210D78" w:rsidP="00501CDE">
            <w:pPr>
              <w:jc w:val="both"/>
              <w:rPr>
                <w:rFonts w:ascii="Times New Roman" w:hAnsi="Times New Roman" w:cs="Times New Roman"/>
              </w:rPr>
            </w:pPr>
            <w:r>
              <w:rPr>
                <w:rFonts w:ascii="Times New Roman" w:hAnsi="Times New Roman"/>
              </w:rPr>
              <w:t>Jod (µg)</w:t>
            </w:r>
          </w:p>
        </w:tc>
        <w:tc>
          <w:tcPr>
            <w:tcW w:w="3964" w:type="dxa"/>
          </w:tcPr>
          <w:p w14:paraId="4487E66D" w14:textId="77777777" w:rsidR="00210D78" w:rsidRDefault="00210D78" w:rsidP="00501CDE">
            <w:pPr>
              <w:jc w:val="both"/>
              <w:rPr>
                <w:rFonts w:ascii="Times New Roman" w:hAnsi="Times New Roman" w:cs="Times New Roman"/>
              </w:rPr>
            </w:pPr>
            <w:r>
              <w:rPr>
                <w:rFonts w:ascii="Times New Roman" w:hAnsi="Times New Roman"/>
              </w:rPr>
              <w:t>225</w:t>
            </w:r>
          </w:p>
        </w:tc>
      </w:tr>
      <w:tr w:rsidR="00210D78" w14:paraId="366F0BF3" w14:textId="77777777" w:rsidTr="00533555">
        <w:tc>
          <w:tcPr>
            <w:tcW w:w="5098" w:type="dxa"/>
          </w:tcPr>
          <w:p w14:paraId="070B052C" w14:textId="77777777" w:rsidR="00210D78" w:rsidRDefault="00210D78" w:rsidP="00501CDE">
            <w:pPr>
              <w:jc w:val="both"/>
              <w:rPr>
                <w:rFonts w:ascii="Times New Roman" w:hAnsi="Times New Roman" w:cs="Times New Roman"/>
              </w:rPr>
            </w:pPr>
            <w:r>
              <w:rPr>
                <w:rFonts w:ascii="Times New Roman" w:hAnsi="Times New Roman"/>
              </w:rPr>
              <w:t>Magnesium (mg)</w:t>
            </w:r>
          </w:p>
        </w:tc>
        <w:tc>
          <w:tcPr>
            <w:tcW w:w="3964" w:type="dxa"/>
          </w:tcPr>
          <w:p w14:paraId="4CD22F57" w14:textId="77777777" w:rsidR="00210D78" w:rsidRDefault="00210D78" w:rsidP="00501CDE">
            <w:pPr>
              <w:jc w:val="both"/>
              <w:rPr>
                <w:rFonts w:ascii="Times New Roman" w:hAnsi="Times New Roman" w:cs="Times New Roman"/>
              </w:rPr>
            </w:pPr>
            <w:r>
              <w:rPr>
                <w:rFonts w:ascii="Times New Roman" w:hAnsi="Times New Roman"/>
              </w:rPr>
              <w:t>450</w:t>
            </w:r>
          </w:p>
        </w:tc>
      </w:tr>
      <w:tr w:rsidR="00210D78" w14:paraId="41650605" w14:textId="77777777" w:rsidTr="00533555">
        <w:tc>
          <w:tcPr>
            <w:tcW w:w="5098" w:type="dxa"/>
          </w:tcPr>
          <w:p w14:paraId="5D2A3FF8" w14:textId="77777777" w:rsidR="00210D78" w:rsidRDefault="00210D78" w:rsidP="00501CDE">
            <w:pPr>
              <w:jc w:val="both"/>
              <w:rPr>
                <w:rFonts w:ascii="Times New Roman" w:hAnsi="Times New Roman" w:cs="Times New Roman"/>
              </w:rPr>
            </w:pPr>
            <w:r>
              <w:rPr>
                <w:rFonts w:ascii="Times New Roman" w:hAnsi="Times New Roman"/>
              </w:rPr>
              <w:t>Mangan (mg)</w:t>
            </w:r>
          </w:p>
        </w:tc>
        <w:tc>
          <w:tcPr>
            <w:tcW w:w="3964" w:type="dxa"/>
          </w:tcPr>
          <w:p w14:paraId="38E4ED01" w14:textId="77777777" w:rsidR="00210D78" w:rsidRDefault="00210D78" w:rsidP="00501CDE">
            <w:pPr>
              <w:jc w:val="both"/>
              <w:rPr>
                <w:rFonts w:ascii="Times New Roman" w:hAnsi="Times New Roman" w:cs="Times New Roman"/>
              </w:rPr>
            </w:pPr>
            <w:r>
              <w:rPr>
                <w:rFonts w:ascii="Times New Roman" w:hAnsi="Times New Roman"/>
              </w:rPr>
              <w:t>1</w:t>
            </w:r>
          </w:p>
        </w:tc>
      </w:tr>
      <w:tr w:rsidR="00210D78" w14:paraId="026325B6" w14:textId="77777777" w:rsidTr="00533555">
        <w:tc>
          <w:tcPr>
            <w:tcW w:w="5098" w:type="dxa"/>
          </w:tcPr>
          <w:p w14:paraId="5BA4D2AB" w14:textId="77777777" w:rsidR="00210D78" w:rsidRDefault="00210D78" w:rsidP="00501CDE">
            <w:pPr>
              <w:jc w:val="both"/>
              <w:rPr>
                <w:rFonts w:ascii="Times New Roman" w:hAnsi="Times New Roman" w:cs="Times New Roman"/>
              </w:rPr>
            </w:pPr>
            <w:r>
              <w:rPr>
                <w:rFonts w:ascii="Times New Roman" w:hAnsi="Times New Roman"/>
              </w:rPr>
              <w:t>Molybdän (µg)</w:t>
            </w:r>
          </w:p>
        </w:tc>
        <w:tc>
          <w:tcPr>
            <w:tcW w:w="3964" w:type="dxa"/>
          </w:tcPr>
          <w:p w14:paraId="5D32D6B1" w14:textId="77777777" w:rsidR="00210D78" w:rsidRDefault="00210D78" w:rsidP="00501CDE">
            <w:pPr>
              <w:jc w:val="both"/>
              <w:rPr>
                <w:rFonts w:ascii="Times New Roman" w:hAnsi="Times New Roman" w:cs="Times New Roman"/>
              </w:rPr>
            </w:pPr>
            <w:r>
              <w:rPr>
                <w:rFonts w:ascii="Times New Roman" w:hAnsi="Times New Roman"/>
              </w:rPr>
              <w:t>225</w:t>
            </w:r>
          </w:p>
        </w:tc>
      </w:tr>
      <w:tr w:rsidR="00210D78" w14:paraId="2670ADCA" w14:textId="77777777" w:rsidTr="00533555">
        <w:tc>
          <w:tcPr>
            <w:tcW w:w="5098" w:type="dxa"/>
          </w:tcPr>
          <w:p w14:paraId="30AA6FB0" w14:textId="77777777" w:rsidR="00210D78" w:rsidRDefault="00210D78" w:rsidP="00501CDE">
            <w:pPr>
              <w:jc w:val="both"/>
              <w:rPr>
                <w:rFonts w:ascii="Times New Roman" w:hAnsi="Times New Roman" w:cs="Times New Roman"/>
              </w:rPr>
            </w:pPr>
            <w:r>
              <w:rPr>
                <w:rFonts w:ascii="Times New Roman" w:hAnsi="Times New Roman"/>
              </w:rPr>
              <w:t>Phosphor (mg)</w:t>
            </w:r>
          </w:p>
        </w:tc>
        <w:tc>
          <w:tcPr>
            <w:tcW w:w="3964" w:type="dxa"/>
          </w:tcPr>
          <w:p w14:paraId="158B921A" w14:textId="77777777" w:rsidR="00210D78" w:rsidRDefault="00210D78" w:rsidP="00501CDE">
            <w:pPr>
              <w:jc w:val="both"/>
              <w:rPr>
                <w:rFonts w:ascii="Times New Roman" w:hAnsi="Times New Roman" w:cs="Times New Roman"/>
              </w:rPr>
            </w:pPr>
            <w:r>
              <w:rPr>
                <w:rFonts w:ascii="Times New Roman" w:hAnsi="Times New Roman"/>
              </w:rPr>
              <w:t>1 600</w:t>
            </w:r>
          </w:p>
        </w:tc>
      </w:tr>
      <w:tr w:rsidR="00210D78" w14:paraId="4C66379C" w14:textId="77777777" w:rsidTr="00533555">
        <w:tc>
          <w:tcPr>
            <w:tcW w:w="5098" w:type="dxa"/>
          </w:tcPr>
          <w:p w14:paraId="4BC7D6A7" w14:textId="77777777" w:rsidR="00210D78" w:rsidRDefault="00210D78" w:rsidP="00501CDE">
            <w:pPr>
              <w:jc w:val="both"/>
              <w:rPr>
                <w:rFonts w:ascii="Times New Roman" w:hAnsi="Times New Roman" w:cs="Times New Roman"/>
              </w:rPr>
            </w:pPr>
            <w:r>
              <w:rPr>
                <w:rFonts w:ascii="Times New Roman" w:hAnsi="Times New Roman"/>
              </w:rPr>
              <w:t>Kalium (mg)</w:t>
            </w:r>
          </w:p>
        </w:tc>
        <w:tc>
          <w:tcPr>
            <w:tcW w:w="3964" w:type="dxa"/>
          </w:tcPr>
          <w:p w14:paraId="4C82AE51" w14:textId="77777777" w:rsidR="00210D78" w:rsidRDefault="00210D78" w:rsidP="00501CDE">
            <w:pPr>
              <w:jc w:val="both"/>
              <w:rPr>
                <w:rFonts w:ascii="Times New Roman" w:hAnsi="Times New Roman" w:cs="Times New Roman"/>
              </w:rPr>
            </w:pPr>
            <w:r>
              <w:rPr>
                <w:rFonts w:ascii="Times New Roman" w:hAnsi="Times New Roman"/>
              </w:rPr>
              <w:t>6 000</w:t>
            </w:r>
          </w:p>
        </w:tc>
      </w:tr>
      <w:tr w:rsidR="00210D78" w14:paraId="5C8F87B0" w14:textId="77777777" w:rsidTr="00533555">
        <w:tc>
          <w:tcPr>
            <w:tcW w:w="5098" w:type="dxa"/>
          </w:tcPr>
          <w:p w14:paraId="087041E1" w14:textId="77777777" w:rsidR="00210D78" w:rsidRDefault="00210D78" w:rsidP="00501CDE">
            <w:pPr>
              <w:jc w:val="both"/>
              <w:rPr>
                <w:rFonts w:ascii="Times New Roman" w:hAnsi="Times New Roman" w:cs="Times New Roman"/>
              </w:rPr>
            </w:pPr>
            <w:r>
              <w:rPr>
                <w:rFonts w:ascii="Times New Roman" w:hAnsi="Times New Roman"/>
              </w:rPr>
              <w:t>Selen (µg)</w:t>
            </w:r>
          </w:p>
        </w:tc>
        <w:tc>
          <w:tcPr>
            <w:tcW w:w="3964" w:type="dxa"/>
          </w:tcPr>
          <w:p w14:paraId="559BFEEC" w14:textId="77777777" w:rsidR="00210D78" w:rsidRDefault="00210D78" w:rsidP="00501CDE">
            <w:pPr>
              <w:jc w:val="both"/>
              <w:rPr>
                <w:rFonts w:ascii="Times New Roman" w:hAnsi="Times New Roman" w:cs="Times New Roman"/>
              </w:rPr>
            </w:pPr>
            <w:r>
              <w:rPr>
                <w:rFonts w:ascii="Times New Roman" w:hAnsi="Times New Roman"/>
              </w:rPr>
              <w:t>105</w:t>
            </w:r>
          </w:p>
        </w:tc>
      </w:tr>
      <w:tr w:rsidR="00210D78" w14:paraId="607CD2D8" w14:textId="77777777" w:rsidTr="00533555">
        <w:tc>
          <w:tcPr>
            <w:tcW w:w="5098" w:type="dxa"/>
          </w:tcPr>
          <w:p w14:paraId="0955509E" w14:textId="77777777" w:rsidR="00210D78" w:rsidRDefault="00210D78" w:rsidP="00501CDE">
            <w:pPr>
              <w:jc w:val="both"/>
              <w:rPr>
                <w:rFonts w:ascii="Times New Roman" w:hAnsi="Times New Roman" w:cs="Times New Roman"/>
              </w:rPr>
            </w:pPr>
            <w:r>
              <w:rPr>
                <w:rFonts w:ascii="Times New Roman" w:hAnsi="Times New Roman"/>
              </w:rPr>
              <w:t>Zink (mg)</w:t>
            </w:r>
          </w:p>
        </w:tc>
        <w:tc>
          <w:tcPr>
            <w:tcW w:w="3964" w:type="dxa"/>
          </w:tcPr>
          <w:p w14:paraId="29028388" w14:textId="77777777" w:rsidR="00210D78" w:rsidRDefault="00210D78" w:rsidP="00501CDE">
            <w:pPr>
              <w:jc w:val="both"/>
              <w:rPr>
                <w:rFonts w:ascii="Times New Roman" w:hAnsi="Times New Roman" w:cs="Times New Roman"/>
              </w:rPr>
            </w:pPr>
            <w:r>
              <w:rPr>
                <w:rFonts w:ascii="Times New Roman" w:hAnsi="Times New Roman"/>
              </w:rPr>
              <w:t>22,5</w:t>
            </w:r>
          </w:p>
        </w:tc>
      </w:tr>
    </w:tbl>
    <w:p w14:paraId="2FB18B86" w14:textId="77777777" w:rsidR="00210D78" w:rsidRDefault="00210D78" w:rsidP="00501CDE">
      <w:pPr>
        <w:jc w:val="both"/>
      </w:pPr>
    </w:p>
    <w:p w14:paraId="49427277" w14:textId="77777777" w:rsidR="00210D78" w:rsidRDefault="00210D78">
      <w:pPr>
        <w:rPr>
          <w:lang w:val="de-DE"/>
        </w:rPr>
      </w:pPr>
      <w:r>
        <w:rPr>
          <w:lang w:val="de-DE"/>
        </w:rPr>
        <w:br w:type="page"/>
      </w:r>
    </w:p>
    <w:p w14:paraId="152E1075" w14:textId="77777777" w:rsidR="00210D78" w:rsidRPr="00210D78" w:rsidRDefault="00210D78" w:rsidP="00210D78">
      <w:pPr>
        <w:jc w:val="center"/>
        <w:rPr>
          <w:lang w:val="de-DE"/>
        </w:rPr>
      </w:pPr>
      <w:r>
        <w:rPr>
          <w:lang w:val="de-DE"/>
        </w:rPr>
        <w:lastRenderedPageBreak/>
        <w:t>ANLAGE 2</w:t>
      </w:r>
    </w:p>
    <w:p w14:paraId="233A0816" w14:textId="77777777" w:rsidR="00210D78" w:rsidRPr="00210D78" w:rsidRDefault="00210D78" w:rsidP="0059156B">
      <w:pPr>
        <w:ind w:firstLine="709"/>
        <w:jc w:val="both"/>
        <w:rPr>
          <w:lang w:val="de-DE"/>
        </w:rPr>
      </w:pPr>
    </w:p>
    <w:p w14:paraId="0454F496" w14:textId="77777777" w:rsidR="00210D78" w:rsidRPr="004E6F80" w:rsidRDefault="00210D78" w:rsidP="0059156B">
      <w:pPr>
        <w:ind w:firstLine="709"/>
        <w:jc w:val="both"/>
        <w:rPr>
          <w:b/>
        </w:rPr>
      </w:pPr>
      <w:r>
        <w:rPr>
          <w:b/>
        </w:rPr>
        <w:t xml:space="preserve">Durchschnittlicher Tagesverbrauch von Nahrungsmitteln </w:t>
      </w:r>
    </w:p>
    <w:p w14:paraId="4A37C1A2" w14:textId="77777777" w:rsidR="00210D78" w:rsidRDefault="00210D78" w:rsidP="0059156B">
      <w:pPr>
        <w:ind w:firstLine="709"/>
        <w:jc w:val="both"/>
      </w:pPr>
    </w:p>
    <w:tbl>
      <w:tblPr>
        <w:tblStyle w:val="Grilledutableau"/>
        <w:tblW w:w="0" w:type="auto"/>
        <w:tblLook w:val="04A0" w:firstRow="1" w:lastRow="0" w:firstColumn="1" w:lastColumn="0" w:noHBand="0" w:noVBand="1"/>
      </w:tblPr>
      <w:tblGrid>
        <w:gridCol w:w="4530"/>
        <w:gridCol w:w="4530"/>
      </w:tblGrid>
      <w:tr w:rsidR="00210D78" w14:paraId="45B9C93E" w14:textId="77777777" w:rsidTr="004E6F80">
        <w:tc>
          <w:tcPr>
            <w:tcW w:w="4531" w:type="dxa"/>
          </w:tcPr>
          <w:p w14:paraId="580C44F5" w14:textId="77777777" w:rsidR="00210D78" w:rsidRPr="004E6F80" w:rsidRDefault="00210D78" w:rsidP="004E6F80">
            <w:pPr>
              <w:jc w:val="both"/>
              <w:rPr>
                <w:rFonts w:ascii="Times New Roman" w:hAnsi="Times New Roman" w:cs="Times New Roman"/>
                <w:b/>
              </w:rPr>
            </w:pPr>
            <w:r>
              <w:rPr>
                <w:rFonts w:ascii="Times New Roman" w:hAnsi="Times New Roman"/>
                <w:b/>
              </w:rPr>
              <w:t>Lebensmittel</w:t>
            </w:r>
          </w:p>
        </w:tc>
        <w:tc>
          <w:tcPr>
            <w:tcW w:w="4531" w:type="dxa"/>
          </w:tcPr>
          <w:p w14:paraId="69BE546D" w14:textId="77777777" w:rsidR="00210D78" w:rsidRPr="004E6F80" w:rsidRDefault="00210D78" w:rsidP="004E6F80">
            <w:pPr>
              <w:jc w:val="both"/>
              <w:rPr>
                <w:rFonts w:ascii="Times New Roman" w:hAnsi="Times New Roman" w:cs="Times New Roman"/>
                <w:b/>
              </w:rPr>
            </w:pPr>
            <w:r>
              <w:rPr>
                <w:rFonts w:ascii="Times New Roman" w:hAnsi="Times New Roman"/>
                <w:b/>
              </w:rPr>
              <w:t>Tagesverbrauch</w:t>
            </w:r>
          </w:p>
        </w:tc>
      </w:tr>
      <w:tr w:rsidR="00210D78" w14:paraId="2C0C67CB" w14:textId="77777777" w:rsidTr="004E6F80">
        <w:tc>
          <w:tcPr>
            <w:tcW w:w="4531" w:type="dxa"/>
          </w:tcPr>
          <w:p w14:paraId="036A1BBB" w14:textId="77777777" w:rsidR="00210D78" w:rsidRDefault="00210D78" w:rsidP="004E6F80">
            <w:pPr>
              <w:jc w:val="both"/>
              <w:rPr>
                <w:rFonts w:ascii="Times New Roman" w:hAnsi="Times New Roman" w:cs="Times New Roman"/>
              </w:rPr>
            </w:pPr>
            <w:r>
              <w:rPr>
                <w:rFonts w:ascii="Times New Roman" w:hAnsi="Times New Roman"/>
              </w:rPr>
              <w:t>Frisches Fleisch und Fleischerzeugnisse</w:t>
            </w:r>
            <w:r>
              <w:rPr>
                <w:rFonts w:ascii="Times New Roman" w:hAnsi="Times New Roman"/>
              </w:rPr>
              <w:tab/>
            </w:r>
          </w:p>
        </w:tc>
        <w:tc>
          <w:tcPr>
            <w:tcW w:w="4531" w:type="dxa"/>
          </w:tcPr>
          <w:p w14:paraId="18B67DFF" w14:textId="77777777" w:rsidR="00210D78" w:rsidRDefault="00210D78" w:rsidP="004E6F80">
            <w:pPr>
              <w:jc w:val="both"/>
              <w:rPr>
                <w:rFonts w:ascii="Times New Roman" w:hAnsi="Times New Roman" w:cs="Times New Roman"/>
              </w:rPr>
            </w:pPr>
            <w:r>
              <w:rPr>
                <w:rFonts w:ascii="Times New Roman" w:hAnsi="Times New Roman"/>
              </w:rPr>
              <w:t>150 g</w:t>
            </w:r>
          </w:p>
        </w:tc>
      </w:tr>
      <w:tr w:rsidR="00210D78" w14:paraId="3E86FB35" w14:textId="77777777" w:rsidTr="004E6F80">
        <w:tc>
          <w:tcPr>
            <w:tcW w:w="4531" w:type="dxa"/>
          </w:tcPr>
          <w:p w14:paraId="72F6AD83" w14:textId="77777777" w:rsidR="00210D78" w:rsidRDefault="00210D78" w:rsidP="004E6F80">
            <w:pPr>
              <w:jc w:val="both"/>
              <w:rPr>
                <w:rFonts w:ascii="Times New Roman" w:hAnsi="Times New Roman" w:cs="Times New Roman"/>
              </w:rPr>
            </w:pPr>
            <w:r>
              <w:rPr>
                <w:rFonts w:ascii="Times New Roman" w:hAnsi="Times New Roman"/>
              </w:rPr>
              <w:t>Frischer Fisch und Fischerzeugnisse</w:t>
            </w:r>
          </w:p>
        </w:tc>
        <w:tc>
          <w:tcPr>
            <w:tcW w:w="4531" w:type="dxa"/>
          </w:tcPr>
          <w:p w14:paraId="7C6B6177" w14:textId="77777777" w:rsidR="00210D78" w:rsidRDefault="00210D78" w:rsidP="004E6F80">
            <w:pPr>
              <w:jc w:val="both"/>
              <w:rPr>
                <w:rFonts w:ascii="Times New Roman" w:hAnsi="Times New Roman" w:cs="Times New Roman"/>
              </w:rPr>
            </w:pPr>
            <w:r>
              <w:rPr>
                <w:rFonts w:ascii="Times New Roman" w:hAnsi="Times New Roman"/>
              </w:rPr>
              <w:t>30 g</w:t>
            </w:r>
          </w:p>
        </w:tc>
      </w:tr>
      <w:tr w:rsidR="00210D78" w14:paraId="6A919ACD" w14:textId="77777777" w:rsidTr="004E6F80">
        <w:tc>
          <w:tcPr>
            <w:tcW w:w="4531" w:type="dxa"/>
          </w:tcPr>
          <w:p w14:paraId="5B5FE629" w14:textId="77777777" w:rsidR="00210D78" w:rsidRDefault="00210D78" w:rsidP="004E6F80">
            <w:pPr>
              <w:jc w:val="both"/>
              <w:rPr>
                <w:rFonts w:ascii="Times New Roman" w:hAnsi="Times New Roman" w:cs="Times New Roman"/>
              </w:rPr>
            </w:pPr>
            <w:r>
              <w:rPr>
                <w:rFonts w:ascii="Times New Roman" w:hAnsi="Times New Roman"/>
              </w:rPr>
              <w:t>Milch (alle Sorten)</w:t>
            </w:r>
          </w:p>
        </w:tc>
        <w:tc>
          <w:tcPr>
            <w:tcW w:w="4531" w:type="dxa"/>
          </w:tcPr>
          <w:p w14:paraId="090D9ECC" w14:textId="77777777" w:rsidR="00210D78" w:rsidRDefault="00210D78" w:rsidP="004E6F80">
            <w:pPr>
              <w:jc w:val="both"/>
              <w:rPr>
                <w:rFonts w:ascii="Times New Roman" w:hAnsi="Times New Roman" w:cs="Times New Roman"/>
              </w:rPr>
            </w:pPr>
            <w:r>
              <w:rPr>
                <w:rFonts w:ascii="Times New Roman" w:hAnsi="Times New Roman"/>
              </w:rPr>
              <w:t>200 g</w:t>
            </w:r>
          </w:p>
        </w:tc>
      </w:tr>
      <w:tr w:rsidR="00210D78" w14:paraId="4AEE982F" w14:textId="77777777" w:rsidTr="004E6F80">
        <w:tc>
          <w:tcPr>
            <w:tcW w:w="4531" w:type="dxa"/>
          </w:tcPr>
          <w:p w14:paraId="6EEC8821" w14:textId="77777777" w:rsidR="00210D78" w:rsidRPr="00210D78" w:rsidRDefault="00210D78" w:rsidP="004E6F80">
            <w:pPr>
              <w:jc w:val="both"/>
              <w:rPr>
                <w:rFonts w:ascii="Times New Roman" w:hAnsi="Times New Roman" w:cs="Times New Roman"/>
                <w:lang w:val="de-DE"/>
              </w:rPr>
            </w:pPr>
            <w:r w:rsidRPr="00210D78">
              <w:rPr>
                <w:rFonts w:ascii="Times New Roman" w:hAnsi="Times New Roman"/>
                <w:lang w:val="de-DE"/>
              </w:rPr>
              <w:t>Joghurt und gegorene Milch (alle Sorten)</w:t>
            </w:r>
          </w:p>
        </w:tc>
        <w:tc>
          <w:tcPr>
            <w:tcW w:w="4531" w:type="dxa"/>
          </w:tcPr>
          <w:p w14:paraId="032F5C25" w14:textId="77777777" w:rsidR="00210D78" w:rsidRDefault="00210D78" w:rsidP="004E6F80">
            <w:pPr>
              <w:jc w:val="both"/>
              <w:rPr>
                <w:rFonts w:ascii="Times New Roman" w:hAnsi="Times New Roman" w:cs="Times New Roman"/>
              </w:rPr>
            </w:pPr>
            <w:r>
              <w:rPr>
                <w:rFonts w:ascii="Times New Roman" w:hAnsi="Times New Roman"/>
              </w:rPr>
              <w:t>30 g</w:t>
            </w:r>
          </w:p>
        </w:tc>
      </w:tr>
      <w:tr w:rsidR="00210D78" w14:paraId="70FB4FCB" w14:textId="77777777" w:rsidTr="004E6F80">
        <w:tc>
          <w:tcPr>
            <w:tcW w:w="4531" w:type="dxa"/>
          </w:tcPr>
          <w:p w14:paraId="3E512B61" w14:textId="77777777" w:rsidR="00210D78" w:rsidRDefault="00210D78" w:rsidP="004E6F80">
            <w:pPr>
              <w:jc w:val="both"/>
              <w:rPr>
                <w:rFonts w:ascii="Times New Roman" w:hAnsi="Times New Roman" w:cs="Times New Roman"/>
              </w:rPr>
            </w:pPr>
            <w:r>
              <w:rPr>
                <w:rFonts w:ascii="Times New Roman" w:hAnsi="Times New Roman"/>
              </w:rPr>
              <w:t>Käse</w:t>
            </w:r>
          </w:p>
        </w:tc>
        <w:tc>
          <w:tcPr>
            <w:tcW w:w="4531" w:type="dxa"/>
          </w:tcPr>
          <w:p w14:paraId="4AF9ECB9" w14:textId="77777777" w:rsidR="00210D78" w:rsidRDefault="00210D78" w:rsidP="004E6F80">
            <w:pPr>
              <w:jc w:val="both"/>
              <w:rPr>
                <w:rFonts w:ascii="Times New Roman" w:hAnsi="Times New Roman" w:cs="Times New Roman"/>
              </w:rPr>
            </w:pPr>
            <w:r>
              <w:rPr>
                <w:rFonts w:ascii="Times New Roman" w:hAnsi="Times New Roman"/>
              </w:rPr>
              <w:t>30 g</w:t>
            </w:r>
          </w:p>
        </w:tc>
      </w:tr>
      <w:tr w:rsidR="00210D78" w14:paraId="38B648F0" w14:textId="77777777" w:rsidTr="004E6F80">
        <w:tc>
          <w:tcPr>
            <w:tcW w:w="4531" w:type="dxa"/>
          </w:tcPr>
          <w:p w14:paraId="74310FBC" w14:textId="77777777" w:rsidR="00210D78" w:rsidRPr="00210D78" w:rsidRDefault="00210D78" w:rsidP="004E6F80">
            <w:pPr>
              <w:jc w:val="both"/>
              <w:rPr>
                <w:rFonts w:ascii="Times New Roman" w:hAnsi="Times New Roman" w:cs="Times New Roman"/>
                <w:lang w:val="de-DE"/>
              </w:rPr>
            </w:pPr>
            <w:r w:rsidRPr="00210D78">
              <w:rPr>
                <w:rFonts w:ascii="Times New Roman" w:hAnsi="Times New Roman"/>
                <w:lang w:val="de-DE"/>
              </w:rPr>
              <w:t>Speiseeis und Desserts auf Milchbasis</w:t>
            </w:r>
            <w:r w:rsidRPr="00210D78">
              <w:rPr>
                <w:rFonts w:ascii="Times New Roman" w:hAnsi="Times New Roman"/>
                <w:lang w:val="de-DE"/>
              </w:rPr>
              <w:tab/>
            </w:r>
          </w:p>
        </w:tc>
        <w:tc>
          <w:tcPr>
            <w:tcW w:w="4531" w:type="dxa"/>
          </w:tcPr>
          <w:p w14:paraId="19359C34" w14:textId="77777777" w:rsidR="00210D78" w:rsidRDefault="00210D78" w:rsidP="004E6F80">
            <w:pPr>
              <w:jc w:val="both"/>
              <w:rPr>
                <w:rFonts w:ascii="Times New Roman" w:hAnsi="Times New Roman" w:cs="Times New Roman"/>
              </w:rPr>
            </w:pPr>
            <w:r>
              <w:rPr>
                <w:rFonts w:ascii="Times New Roman" w:hAnsi="Times New Roman"/>
              </w:rPr>
              <w:t>20 g</w:t>
            </w:r>
          </w:p>
        </w:tc>
      </w:tr>
      <w:tr w:rsidR="00210D78" w14:paraId="57EF522A" w14:textId="77777777" w:rsidTr="004E6F80">
        <w:tc>
          <w:tcPr>
            <w:tcW w:w="4531" w:type="dxa"/>
          </w:tcPr>
          <w:p w14:paraId="4418F50E" w14:textId="77777777" w:rsidR="00210D78" w:rsidRDefault="00210D78" w:rsidP="004E6F80">
            <w:pPr>
              <w:jc w:val="both"/>
              <w:rPr>
                <w:rFonts w:ascii="Times New Roman" w:hAnsi="Times New Roman" w:cs="Times New Roman"/>
              </w:rPr>
            </w:pPr>
            <w:r>
              <w:rPr>
                <w:rFonts w:ascii="Times New Roman" w:hAnsi="Times New Roman"/>
              </w:rPr>
              <w:t>Eier</w:t>
            </w:r>
          </w:p>
        </w:tc>
        <w:tc>
          <w:tcPr>
            <w:tcW w:w="4531" w:type="dxa"/>
          </w:tcPr>
          <w:p w14:paraId="0C7DFA13" w14:textId="77777777" w:rsidR="00210D78" w:rsidRDefault="00210D78" w:rsidP="004E6F80">
            <w:pPr>
              <w:jc w:val="both"/>
              <w:rPr>
                <w:rFonts w:ascii="Times New Roman" w:hAnsi="Times New Roman" w:cs="Times New Roman"/>
              </w:rPr>
            </w:pPr>
            <w:r>
              <w:rPr>
                <w:rFonts w:ascii="Times New Roman" w:hAnsi="Times New Roman"/>
              </w:rPr>
              <w:t>30 g</w:t>
            </w:r>
          </w:p>
        </w:tc>
      </w:tr>
      <w:tr w:rsidR="00210D78" w14:paraId="4BF1CA71" w14:textId="77777777" w:rsidTr="004E6F80">
        <w:tc>
          <w:tcPr>
            <w:tcW w:w="4531" w:type="dxa"/>
          </w:tcPr>
          <w:p w14:paraId="132FF5FE" w14:textId="77777777" w:rsidR="00210D78" w:rsidRDefault="00210D78" w:rsidP="004E6F80">
            <w:pPr>
              <w:jc w:val="both"/>
              <w:rPr>
                <w:rFonts w:ascii="Times New Roman" w:hAnsi="Times New Roman" w:cs="Times New Roman"/>
              </w:rPr>
            </w:pPr>
            <w:r>
              <w:rPr>
                <w:rFonts w:ascii="Times New Roman" w:hAnsi="Times New Roman"/>
              </w:rPr>
              <w:t>Genießbare Öle und Fette</w:t>
            </w:r>
          </w:p>
        </w:tc>
        <w:tc>
          <w:tcPr>
            <w:tcW w:w="4531" w:type="dxa"/>
          </w:tcPr>
          <w:p w14:paraId="31FCD7DB" w14:textId="77777777" w:rsidR="00210D78" w:rsidRDefault="00210D78" w:rsidP="004E6F80">
            <w:pPr>
              <w:jc w:val="both"/>
              <w:rPr>
                <w:rFonts w:ascii="Times New Roman" w:hAnsi="Times New Roman" w:cs="Times New Roman"/>
              </w:rPr>
            </w:pPr>
            <w:r>
              <w:rPr>
                <w:rFonts w:ascii="Times New Roman" w:hAnsi="Times New Roman"/>
              </w:rPr>
              <w:t>20 g</w:t>
            </w:r>
          </w:p>
        </w:tc>
      </w:tr>
      <w:tr w:rsidR="00210D78" w14:paraId="3510B68B" w14:textId="77777777" w:rsidTr="004E6F80">
        <w:tc>
          <w:tcPr>
            <w:tcW w:w="4531" w:type="dxa"/>
          </w:tcPr>
          <w:p w14:paraId="15F041BF" w14:textId="77777777" w:rsidR="00210D78" w:rsidRDefault="00210D78" w:rsidP="004E6F80">
            <w:pPr>
              <w:jc w:val="both"/>
              <w:rPr>
                <w:rFonts w:ascii="Times New Roman" w:hAnsi="Times New Roman" w:cs="Times New Roman"/>
              </w:rPr>
            </w:pPr>
            <w:r>
              <w:rPr>
                <w:rFonts w:ascii="Times New Roman" w:hAnsi="Times New Roman"/>
              </w:rPr>
              <w:t>Butter, Halbfettbutter, Margarine, Halbfettmargarine</w:t>
            </w:r>
          </w:p>
        </w:tc>
        <w:tc>
          <w:tcPr>
            <w:tcW w:w="4531" w:type="dxa"/>
          </w:tcPr>
          <w:p w14:paraId="3D16F70E" w14:textId="77777777" w:rsidR="00210D78" w:rsidRDefault="00210D78" w:rsidP="004E6F80">
            <w:pPr>
              <w:jc w:val="both"/>
              <w:rPr>
                <w:rFonts w:ascii="Times New Roman" w:hAnsi="Times New Roman" w:cs="Times New Roman"/>
              </w:rPr>
            </w:pPr>
            <w:r>
              <w:rPr>
                <w:rFonts w:ascii="Times New Roman" w:hAnsi="Times New Roman"/>
              </w:rPr>
              <w:t>20 g</w:t>
            </w:r>
          </w:p>
        </w:tc>
      </w:tr>
      <w:tr w:rsidR="00210D78" w14:paraId="5900D08C" w14:textId="77777777" w:rsidTr="004E6F80">
        <w:tc>
          <w:tcPr>
            <w:tcW w:w="4531" w:type="dxa"/>
          </w:tcPr>
          <w:p w14:paraId="5D37BFE5" w14:textId="77777777" w:rsidR="00210D78" w:rsidRDefault="00210D78" w:rsidP="004E6F80">
            <w:pPr>
              <w:jc w:val="both"/>
              <w:rPr>
                <w:rFonts w:ascii="Times New Roman" w:hAnsi="Times New Roman" w:cs="Times New Roman"/>
              </w:rPr>
            </w:pPr>
            <w:r>
              <w:rPr>
                <w:rFonts w:ascii="Times New Roman" w:hAnsi="Times New Roman"/>
              </w:rPr>
              <w:t>Honig</w:t>
            </w:r>
          </w:p>
        </w:tc>
        <w:tc>
          <w:tcPr>
            <w:tcW w:w="4531" w:type="dxa"/>
          </w:tcPr>
          <w:p w14:paraId="3EC9A662" w14:textId="77777777" w:rsidR="00210D78" w:rsidRDefault="00210D78" w:rsidP="004E6F80">
            <w:pPr>
              <w:jc w:val="both"/>
              <w:rPr>
                <w:rFonts w:ascii="Times New Roman" w:hAnsi="Times New Roman" w:cs="Times New Roman"/>
              </w:rPr>
            </w:pPr>
            <w:r>
              <w:rPr>
                <w:rFonts w:ascii="Times New Roman" w:hAnsi="Times New Roman"/>
              </w:rPr>
              <w:t>5 g</w:t>
            </w:r>
          </w:p>
        </w:tc>
      </w:tr>
      <w:tr w:rsidR="00210D78" w14:paraId="6A37E627" w14:textId="77777777" w:rsidTr="004E6F80">
        <w:tc>
          <w:tcPr>
            <w:tcW w:w="4531" w:type="dxa"/>
          </w:tcPr>
          <w:p w14:paraId="0F4D67A0" w14:textId="77777777" w:rsidR="00210D78" w:rsidRDefault="00210D78" w:rsidP="004E6F80">
            <w:pPr>
              <w:jc w:val="both"/>
              <w:rPr>
                <w:rFonts w:ascii="Times New Roman" w:hAnsi="Times New Roman" w:cs="Times New Roman"/>
              </w:rPr>
            </w:pPr>
            <w:r>
              <w:rPr>
                <w:rFonts w:ascii="Times New Roman" w:hAnsi="Times New Roman"/>
              </w:rPr>
              <w:t>Zucker</w:t>
            </w:r>
          </w:p>
        </w:tc>
        <w:tc>
          <w:tcPr>
            <w:tcW w:w="4531" w:type="dxa"/>
          </w:tcPr>
          <w:p w14:paraId="278D13A8" w14:textId="77777777" w:rsidR="00210D78" w:rsidRDefault="00210D78" w:rsidP="004E6F80">
            <w:pPr>
              <w:jc w:val="both"/>
              <w:rPr>
                <w:rFonts w:ascii="Times New Roman" w:hAnsi="Times New Roman" w:cs="Times New Roman"/>
              </w:rPr>
            </w:pPr>
            <w:r>
              <w:rPr>
                <w:rFonts w:ascii="Times New Roman" w:hAnsi="Times New Roman"/>
              </w:rPr>
              <w:t>100 g</w:t>
            </w:r>
          </w:p>
        </w:tc>
      </w:tr>
      <w:tr w:rsidR="00210D78" w14:paraId="4A33D438" w14:textId="77777777" w:rsidTr="004E6F80">
        <w:tc>
          <w:tcPr>
            <w:tcW w:w="4531" w:type="dxa"/>
          </w:tcPr>
          <w:p w14:paraId="7D854300" w14:textId="77777777" w:rsidR="00210D78" w:rsidRDefault="00210D78" w:rsidP="004E6F80">
            <w:pPr>
              <w:jc w:val="both"/>
              <w:rPr>
                <w:rFonts w:ascii="Times New Roman" w:hAnsi="Times New Roman" w:cs="Times New Roman"/>
              </w:rPr>
            </w:pPr>
            <w:r>
              <w:rPr>
                <w:rFonts w:ascii="Times New Roman" w:hAnsi="Times New Roman"/>
              </w:rPr>
              <w:t>Süßwaren</w:t>
            </w:r>
          </w:p>
        </w:tc>
        <w:tc>
          <w:tcPr>
            <w:tcW w:w="4531" w:type="dxa"/>
          </w:tcPr>
          <w:p w14:paraId="7C685939" w14:textId="77777777" w:rsidR="00210D78" w:rsidRDefault="00210D78" w:rsidP="004E6F80">
            <w:pPr>
              <w:jc w:val="both"/>
              <w:rPr>
                <w:rFonts w:ascii="Times New Roman" w:hAnsi="Times New Roman" w:cs="Times New Roman"/>
              </w:rPr>
            </w:pPr>
            <w:r>
              <w:rPr>
                <w:rFonts w:ascii="Times New Roman" w:hAnsi="Times New Roman"/>
              </w:rPr>
              <w:t>20 g</w:t>
            </w:r>
          </w:p>
        </w:tc>
      </w:tr>
      <w:tr w:rsidR="00210D78" w14:paraId="34EF2D69" w14:textId="77777777" w:rsidTr="004E6F80">
        <w:tc>
          <w:tcPr>
            <w:tcW w:w="4531" w:type="dxa"/>
          </w:tcPr>
          <w:p w14:paraId="41615391" w14:textId="77777777" w:rsidR="00210D78" w:rsidRDefault="00210D78" w:rsidP="004E6F80">
            <w:pPr>
              <w:jc w:val="both"/>
              <w:rPr>
                <w:rFonts w:ascii="Times New Roman" w:hAnsi="Times New Roman" w:cs="Times New Roman"/>
              </w:rPr>
            </w:pPr>
            <w:r>
              <w:rPr>
                <w:rFonts w:ascii="Times New Roman" w:hAnsi="Times New Roman"/>
              </w:rPr>
              <w:t>Frühstücksgetreidekost</w:t>
            </w:r>
          </w:p>
        </w:tc>
        <w:tc>
          <w:tcPr>
            <w:tcW w:w="4531" w:type="dxa"/>
          </w:tcPr>
          <w:p w14:paraId="4DCFB8BE" w14:textId="77777777" w:rsidR="00210D78" w:rsidRDefault="00210D78" w:rsidP="004E6F80">
            <w:pPr>
              <w:jc w:val="both"/>
              <w:rPr>
                <w:rFonts w:ascii="Times New Roman" w:hAnsi="Times New Roman" w:cs="Times New Roman"/>
              </w:rPr>
            </w:pPr>
            <w:r>
              <w:rPr>
                <w:rFonts w:ascii="Times New Roman" w:hAnsi="Times New Roman"/>
              </w:rPr>
              <w:t>50 g</w:t>
            </w:r>
          </w:p>
        </w:tc>
      </w:tr>
      <w:tr w:rsidR="00210D78" w14:paraId="589F60CF" w14:textId="77777777" w:rsidTr="004E6F80">
        <w:tc>
          <w:tcPr>
            <w:tcW w:w="4531" w:type="dxa"/>
          </w:tcPr>
          <w:p w14:paraId="56ADED8F" w14:textId="77777777" w:rsidR="00210D78" w:rsidRDefault="00210D78" w:rsidP="004E6F80">
            <w:pPr>
              <w:jc w:val="both"/>
              <w:rPr>
                <w:rFonts w:ascii="Times New Roman" w:hAnsi="Times New Roman" w:cs="Times New Roman"/>
              </w:rPr>
            </w:pPr>
            <w:r>
              <w:rPr>
                <w:rFonts w:ascii="Times New Roman" w:hAnsi="Times New Roman"/>
              </w:rPr>
              <w:t>Brot und andere Backwaren</w:t>
            </w:r>
          </w:p>
        </w:tc>
        <w:tc>
          <w:tcPr>
            <w:tcW w:w="4531" w:type="dxa"/>
          </w:tcPr>
          <w:p w14:paraId="697F6DAC" w14:textId="77777777" w:rsidR="00210D78" w:rsidRDefault="00210D78" w:rsidP="004E6F80">
            <w:pPr>
              <w:jc w:val="both"/>
              <w:rPr>
                <w:rFonts w:ascii="Times New Roman" w:hAnsi="Times New Roman" w:cs="Times New Roman"/>
              </w:rPr>
            </w:pPr>
            <w:r>
              <w:rPr>
                <w:rFonts w:ascii="Times New Roman" w:hAnsi="Times New Roman"/>
              </w:rPr>
              <w:t>200 g</w:t>
            </w:r>
          </w:p>
        </w:tc>
      </w:tr>
      <w:tr w:rsidR="00210D78" w14:paraId="63944D14" w14:textId="77777777" w:rsidTr="004E6F80">
        <w:tc>
          <w:tcPr>
            <w:tcW w:w="4531" w:type="dxa"/>
          </w:tcPr>
          <w:p w14:paraId="7551D2AB" w14:textId="77777777" w:rsidR="00210D78" w:rsidRDefault="00210D78" w:rsidP="004E6F80">
            <w:pPr>
              <w:jc w:val="both"/>
              <w:rPr>
                <w:rFonts w:ascii="Times New Roman" w:hAnsi="Times New Roman" w:cs="Times New Roman"/>
              </w:rPr>
            </w:pPr>
            <w:r>
              <w:rPr>
                <w:rFonts w:ascii="Times New Roman" w:hAnsi="Times New Roman"/>
              </w:rPr>
              <w:t>Zwieback</w:t>
            </w:r>
          </w:p>
        </w:tc>
        <w:tc>
          <w:tcPr>
            <w:tcW w:w="4531" w:type="dxa"/>
          </w:tcPr>
          <w:p w14:paraId="5F0BD26B" w14:textId="77777777" w:rsidR="00210D78" w:rsidRDefault="00210D78" w:rsidP="004E6F80">
            <w:pPr>
              <w:jc w:val="both"/>
              <w:rPr>
                <w:rFonts w:ascii="Times New Roman" w:hAnsi="Times New Roman" w:cs="Times New Roman"/>
              </w:rPr>
            </w:pPr>
            <w:r>
              <w:rPr>
                <w:rFonts w:ascii="Times New Roman" w:hAnsi="Times New Roman"/>
              </w:rPr>
              <w:t>20 g</w:t>
            </w:r>
          </w:p>
        </w:tc>
      </w:tr>
      <w:tr w:rsidR="00210D78" w14:paraId="7DC9A2BF" w14:textId="77777777" w:rsidTr="004E6F80">
        <w:tc>
          <w:tcPr>
            <w:tcW w:w="4531" w:type="dxa"/>
          </w:tcPr>
          <w:p w14:paraId="4B5DDBEB" w14:textId="77777777" w:rsidR="00210D78" w:rsidRDefault="00210D78" w:rsidP="004E6F80">
            <w:pPr>
              <w:jc w:val="both"/>
              <w:rPr>
                <w:rFonts w:ascii="Times New Roman" w:hAnsi="Times New Roman" w:cs="Times New Roman"/>
              </w:rPr>
            </w:pPr>
            <w:r>
              <w:rPr>
                <w:rFonts w:ascii="Times New Roman" w:hAnsi="Times New Roman"/>
              </w:rPr>
              <w:t>Konditoreiwaren, Kekse, Lebkuchen</w:t>
            </w:r>
          </w:p>
        </w:tc>
        <w:tc>
          <w:tcPr>
            <w:tcW w:w="4531" w:type="dxa"/>
          </w:tcPr>
          <w:p w14:paraId="6ACAB689" w14:textId="77777777" w:rsidR="00210D78" w:rsidRDefault="00210D78" w:rsidP="004E6F80">
            <w:pPr>
              <w:jc w:val="both"/>
              <w:rPr>
                <w:rFonts w:ascii="Times New Roman" w:hAnsi="Times New Roman" w:cs="Times New Roman"/>
              </w:rPr>
            </w:pPr>
            <w:r>
              <w:rPr>
                <w:rFonts w:ascii="Times New Roman" w:hAnsi="Times New Roman"/>
              </w:rPr>
              <w:t>50 g</w:t>
            </w:r>
          </w:p>
        </w:tc>
      </w:tr>
      <w:tr w:rsidR="00210D78" w14:paraId="3F34689E" w14:textId="77777777" w:rsidTr="004E6F80">
        <w:tc>
          <w:tcPr>
            <w:tcW w:w="4531" w:type="dxa"/>
          </w:tcPr>
          <w:p w14:paraId="3B7578B1" w14:textId="77777777" w:rsidR="00210D78" w:rsidRDefault="00210D78" w:rsidP="004E6F80">
            <w:pPr>
              <w:jc w:val="both"/>
              <w:rPr>
                <w:rFonts w:ascii="Times New Roman" w:hAnsi="Times New Roman" w:cs="Times New Roman"/>
              </w:rPr>
            </w:pPr>
            <w:r>
              <w:rPr>
                <w:rFonts w:ascii="Times New Roman" w:hAnsi="Times New Roman"/>
              </w:rPr>
              <w:t>Konfitüre, Gelee, andere Brotaufstriche</w:t>
            </w:r>
          </w:p>
        </w:tc>
        <w:tc>
          <w:tcPr>
            <w:tcW w:w="4531" w:type="dxa"/>
          </w:tcPr>
          <w:p w14:paraId="24A3E928" w14:textId="77777777" w:rsidR="00210D78" w:rsidRDefault="00210D78" w:rsidP="004E6F80">
            <w:pPr>
              <w:jc w:val="both"/>
              <w:rPr>
                <w:rFonts w:ascii="Times New Roman" w:hAnsi="Times New Roman" w:cs="Times New Roman"/>
              </w:rPr>
            </w:pPr>
            <w:r>
              <w:rPr>
                <w:rFonts w:ascii="Times New Roman" w:hAnsi="Times New Roman"/>
              </w:rPr>
              <w:t>30 g</w:t>
            </w:r>
          </w:p>
        </w:tc>
      </w:tr>
      <w:tr w:rsidR="00210D78" w14:paraId="4BE01E4A" w14:textId="77777777" w:rsidTr="004E6F80">
        <w:tc>
          <w:tcPr>
            <w:tcW w:w="4531" w:type="dxa"/>
          </w:tcPr>
          <w:p w14:paraId="589E3B01" w14:textId="77777777" w:rsidR="00210D78" w:rsidRDefault="00210D78" w:rsidP="004E6F80">
            <w:pPr>
              <w:jc w:val="both"/>
              <w:rPr>
                <w:rFonts w:ascii="Times New Roman" w:hAnsi="Times New Roman" w:cs="Times New Roman"/>
              </w:rPr>
            </w:pPr>
            <w:r>
              <w:rPr>
                <w:rFonts w:ascii="Times New Roman" w:hAnsi="Times New Roman"/>
              </w:rPr>
              <w:t>Chips, Snacks</w:t>
            </w:r>
          </w:p>
        </w:tc>
        <w:tc>
          <w:tcPr>
            <w:tcW w:w="4531" w:type="dxa"/>
          </w:tcPr>
          <w:p w14:paraId="494A8BC0" w14:textId="77777777" w:rsidR="00210D78" w:rsidRDefault="00210D78" w:rsidP="004E6F80">
            <w:pPr>
              <w:jc w:val="both"/>
              <w:rPr>
                <w:rFonts w:ascii="Times New Roman" w:hAnsi="Times New Roman" w:cs="Times New Roman"/>
              </w:rPr>
            </w:pPr>
            <w:r>
              <w:rPr>
                <w:rFonts w:ascii="Times New Roman" w:hAnsi="Times New Roman"/>
              </w:rPr>
              <w:t>30 g</w:t>
            </w:r>
          </w:p>
        </w:tc>
      </w:tr>
      <w:tr w:rsidR="00210D78" w14:paraId="26B78BD1" w14:textId="77777777" w:rsidTr="004E6F80">
        <w:tc>
          <w:tcPr>
            <w:tcW w:w="4531" w:type="dxa"/>
          </w:tcPr>
          <w:p w14:paraId="6FF6D90B" w14:textId="77777777" w:rsidR="00210D78" w:rsidRDefault="00210D78" w:rsidP="004E6F80">
            <w:pPr>
              <w:jc w:val="both"/>
              <w:rPr>
                <w:rFonts w:ascii="Times New Roman" w:hAnsi="Times New Roman" w:cs="Times New Roman"/>
              </w:rPr>
            </w:pPr>
            <w:r>
              <w:rPr>
                <w:rFonts w:ascii="Times New Roman" w:hAnsi="Times New Roman"/>
              </w:rPr>
              <w:t>Gemüse</w:t>
            </w:r>
          </w:p>
        </w:tc>
        <w:tc>
          <w:tcPr>
            <w:tcW w:w="4531" w:type="dxa"/>
          </w:tcPr>
          <w:p w14:paraId="6BF164DE" w14:textId="77777777" w:rsidR="00210D78" w:rsidRDefault="00210D78" w:rsidP="004E6F80">
            <w:pPr>
              <w:jc w:val="both"/>
              <w:rPr>
                <w:rFonts w:ascii="Times New Roman" w:hAnsi="Times New Roman" w:cs="Times New Roman"/>
              </w:rPr>
            </w:pPr>
            <w:r>
              <w:rPr>
                <w:rFonts w:ascii="Times New Roman" w:hAnsi="Times New Roman"/>
              </w:rPr>
              <w:t>100 g</w:t>
            </w:r>
          </w:p>
        </w:tc>
      </w:tr>
      <w:tr w:rsidR="00210D78" w14:paraId="6B436E77" w14:textId="77777777" w:rsidTr="004E6F80">
        <w:tc>
          <w:tcPr>
            <w:tcW w:w="4531" w:type="dxa"/>
          </w:tcPr>
          <w:p w14:paraId="6A7B8B71" w14:textId="77777777" w:rsidR="00210D78" w:rsidRDefault="00210D78" w:rsidP="004E6F80">
            <w:pPr>
              <w:jc w:val="both"/>
              <w:rPr>
                <w:rFonts w:ascii="Times New Roman" w:hAnsi="Times New Roman" w:cs="Times New Roman"/>
              </w:rPr>
            </w:pPr>
            <w:r>
              <w:rPr>
                <w:rFonts w:ascii="Times New Roman" w:hAnsi="Times New Roman"/>
              </w:rPr>
              <w:t>Kartoffeln, Fritten</w:t>
            </w:r>
          </w:p>
        </w:tc>
        <w:tc>
          <w:tcPr>
            <w:tcW w:w="4531" w:type="dxa"/>
          </w:tcPr>
          <w:p w14:paraId="20A168EF" w14:textId="77777777" w:rsidR="00210D78" w:rsidRDefault="00210D78" w:rsidP="004E6F80">
            <w:pPr>
              <w:jc w:val="both"/>
              <w:rPr>
                <w:rFonts w:ascii="Times New Roman" w:hAnsi="Times New Roman" w:cs="Times New Roman"/>
              </w:rPr>
            </w:pPr>
            <w:r>
              <w:rPr>
                <w:rFonts w:ascii="Times New Roman" w:hAnsi="Times New Roman"/>
              </w:rPr>
              <w:t>200 g</w:t>
            </w:r>
          </w:p>
        </w:tc>
      </w:tr>
      <w:tr w:rsidR="00210D78" w14:paraId="61857D4E" w14:textId="77777777" w:rsidTr="004E6F80">
        <w:tc>
          <w:tcPr>
            <w:tcW w:w="4531" w:type="dxa"/>
          </w:tcPr>
          <w:p w14:paraId="14F1BCAD" w14:textId="77777777" w:rsidR="00210D78" w:rsidRDefault="00210D78" w:rsidP="004E6F80">
            <w:pPr>
              <w:jc w:val="both"/>
              <w:rPr>
                <w:rFonts w:ascii="Times New Roman" w:hAnsi="Times New Roman" w:cs="Times New Roman"/>
              </w:rPr>
            </w:pPr>
            <w:r>
              <w:rPr>
                <w:rFonts w:ascii="Times New Roman" w:hAnsi="Times New Roman"/>
              </w:rPr>
              <w:t>Früchte</w:t>
            </w:r>
            <w:r>
              <w:rPr>
                <w:rFonts w:ascii="Times New Roman" w:hAnsi="Times New Roman"/>
              </w:rPr>
              <w:tab/>
            </w:r>
          </w:p>
        </w:tc>
        <w:tc>
          <w:tcPr>
            <w:tcW w:w="4531" w:type="dxa"/>
          </w:tcPr>
          <w:p w14:paraId="18DFECA0" w14:textId="77777777" w:rsidR="00210D78" w:rsidRDefault="00210D78" w:rsidP="004E6F80">
            <w:pPr>
              <w:jc w:val="both"/>
              <w:rPr>
                <w:rFonts w:ascii="Times New Roman" w:hAnsi="Times New Roman" w:cs="Times New Roman"/>
              </w:rPr>
            </w:pPr>
            <w:r>
              <w:rPr>
                <w:rFonts w:ascii="Times New Roman" w:hAnsi="Times New Roman"/>
              </w:rPr>
              <w:t>100 g</w:t>
            </w:r>
          </w:p>
        </w:tc>
      </w:tr>
      <w:tr w:rsidR="00210D78" w14:paraId="1D9D00F0" w14:textId="77777777" w:rsidTr="004E6F80">
        <w:tc>
          <w:tcPr>
            <w:tcW w:w="4531" w:type="dxa"/>
          </w:tcPr>
          <w:p w14:paraId="5925089A" w14:textId="77777777" w:rsidR="00210D78" w:rsidRDefault="00210D78" w:rsidP="004E6F80">
            <w:pPr>
              <w:jc w:val="both"/>
              <w:rPr>
                <w:rFonts w:ascii="Times New Roman" w:hAnsi="Times New Roman" w:cs="Times New Roman"/>
              </w:rPr>
            </w:pPr>
            <w:r>
              <w:rPr>
                <w:rFonts w:ascii="Times New Roman" w:hAnsi="Times New Roman"/>
              </w:rPr>
              <w:t>Limonaden</w:t>
            </w:r>
            <w:r>
              <w:rPr>
                <w:rFonts w:ascii="Times New Roman" w:hAnsi="Times New Roman"/>
              </w:rPr>
              <w:tab/>
            </w:r>
          </w:p>
        </w:tc>
        <w:tc>
          <w:tcPr>
            <w:tcW w:w="4531" w:type="dxa"/>
          </w:tcPr>
          <w:p w14:paraId="7CC7F207" w14:textId="77777777" w:rsidR="00210D78" w:rsidRDefault="00210D78" w:rsidP="004E6F80">
            <w:pPr>
              <w:jc w:val="both"/>
              <w:rPr>
                <w:rFonts w:ascii="Times New Roman" w:hAnsi="Times New Roman" w:cs="Times New Roman"/>
              </w:rPr>
            </w:pPr>
            <w:r>
              <w:rPr>
                <w:rFonts w:ascii="Times New Roman" w:hAnsi="Times New Roman"/>
              </w:rPr>
              <w:t>250 ml</w:t>
            </w:r>
          </w:p>
        </w:tc>
      </w:tr>
      <w:tr w:rsidR="00210D78" w14:paraId="0D414ACD" w14:textId="77777777" w:rsidTr="004E6F80">
        <w:tc>
          <w:tcPr>
            <w:tcW w:w="4531" w:type="dxa"/>
          </w:tcPr>
          <w:p w14:paraId="2B39BD8C" w14:textId="77777777" w:rsidR="00210D78" w:rsidRDefault="00210D78" w:rsidP="004E6F80">
            <w:pPr>
              <w:jc w:val="both"/>
              <w:rPr>
                <w:rFonts w:ascii="Times New Roman" w:hAnsi="Times New Roman" w:cs="Times New Roman"/>
              </w:rPr>
            </w:pPr>
            <w:r>
              <w:rPr>
                <w:rFonts w:ascii="Times New Roman" w:hAnsi="Times New Roman"/>
              </w:rPr>
              <w:t>Fruchtsäfte, Fruchtnektar</w:t>
            </w:r>
            <w:r>
              <w:rPr>
                <w:rFonts w:ascii="Times New Roman" w:hAnsi="Times New Roman"/>
              </w:rPr>
              <w:tab/>
            </w:r>
          </w:p>
        </w:tc>
        <w:tc>
          <w:tcPr>
            <w:tcW w:w="4531" w:type="dxa"/>
          </w:tcPr>
          <w:p w14:paraId="61296CD6" w14:textId="77777777" w:rsidR="00210D78" w:rsidRDefault="00210D78" w:rsidP="004E6F80">
            <w:pPr>
              <w:jc w:val="both"/>
              <w:rPr>
                <w:rFonts w:ascii="Times New Roman" w:hAnsi="Times New Roman" w:cs="Times New Roman"/>
              </w:rPr>
            </w:pPr>
            <w:r>
              <w:rPr>
                <w:rFonts w:ascii="Times New Roman" w:hAnsi="Times New Roman"/>
              </w:rPr>
              <w:t>200 ml</w:t>
            </w:r>
          </w:p>
        </w:tc>
      </w:tr>
      <w:tr w:rsidR="00210D78" w14:paraId="2949A8D0" w14:textId="77777777" w:rsidTr="004E6F80">
        <w:tc>
          <w:tcPr>
            <w:tcW w:w="4531" w:type="dxa"/>
          </w:tcPr>
          <w:p w14:paraId="1CDF5405" w14:textId="77777777" w:rsidR="00210D78" w:rsidRDefault="00210D78" w:rsidP="004E6F80">
            <w:pPr>
              <w:jc w:val="both"/>
              <w:rPr>
                <w:rFonts w:ascii="Times New Roman" w:hAnsi="Times New Roman" w:cs="Times New Roman"/>
              </w:rPr>
            </w:pPr>
            <w:r>
              <w:rPr>
                <w:rFonts w:ascii="Times New Roman" w:hAnsi="Times New Roman"/>
              </w:rPr>
              <w:t>Gemüsesäfte</w:t>
            </w:r>
            <w:r>
              <w:rPr>
                <w:rFonts w:ascii="Times New Roman" w:hAnsi="Times New Roman"/>
              </w:rPr>
              <w:tab/>
            </w:r>
          </w:p>
        </w:tc>
        <w:tc>
          <w:tcPr>
            <w:tcW w:w="4531" w:type="dxa"/>
          </w:tcPr>
          <w:p w14:paraId="3EA70A79" w14:textId="77777777" w:rsidR="00210D78" w:rsidRDefault="00210D78" w:rsidP="004E6F80">
            <w:pPr>
              <w:jc w:val="both"/>
              <w:rPr>
                <w:rFonts w:ascii="Times New Roman" w:hAnsi="Times New Roman" w:cs="Times New Roman"/>
              </w:rPr>
            </w:pPr>
            <w:r>
              <w:rPr>
                <w:rFonts w:ascii="Times New Roman" w:hAnsi="Times New Roman"/>
              </w:rPr>
              <w:t>20 ml</w:t>
            </w:r>
          </w:p>
        </w:tc>
      </w:tr>
      <w:tr w:rsidR="00210D78" w14:paraId="2BDABE65" w14:textId="77777777" w:rsidTr="004E6F80">
        <w:tc>
          <w:tcPr>
            <w:tcW w:w="4531" w:type="dxa"/>
          </w:tcPr>
          <w:p w14:paraId="09DDF9C6" w14:textId="77777777" w:rsidR="00210D78" w:rsidRDefault="00210D78" w:rsidP="004E6F80">
            <w:pPr>
              <w:jc w:val="both"/>
              <w:rPr>
                <w:rFonts w:ascii="Times New Roman" w:hAnsi="Times New Roman" w:cs="Times New Roman"/>
              </w:rPr>
            </w:pPr>
            <w:r>
              <w:rPr>
                <w:rFonts w:ascii="Times New Roman" w:hAnsi="Times New Roman"/>
              </w:rPr>
              <w:t>Bier</w:t>
            </w:r>
            <w:r>
              <w:rPr>
                <w:rFonts w:ascii="Times New Roman" w:hAnsi="Times New Roman"/>
              </w:rPr>
              <w:tab/>
            </w:r>
          </w:p>
        </w:tc>
        <w:tc>
          <w:tcPr>
            <w:tcW w:w="4531" w:type="dxa"/>
          </w:tcPr>
          <w:p w14:paraId="23C3DBFA" w14:textId="77777777" w:rsidR="00210D78" w:rsidRDefault="00210D78" w:rsidP="004E6F80">
            <w:pPr>
              <w:jc w:val="both"/>
              <w:rPr>
                <w:rFonts w:ascii="Times New Roman" w:hAnsi="Times New Roman" w:cs="Times New Roman"/>
              </w:rPr>
            </w:pPr>
            <w:r>
              <w:rPr>
                <w:rFonts w:ascii="Times New Roman" w:hAnsi="Times New Roman"/>
              </w:rPr>
              <w:t>250 ml</w:t>
            </w:r>
          </w:p>
        </w:tc>
      </w:tr>
      <w:tr w:rsidR="00210D78" w14:paraId="3C1F87E0" w14:textId="77777777" w:rsidTr="004E6F80">
        <w:tc>
          <w:tcPr>
            <w:tcW w:w="4531" w:type="dxa"/>
          </w:tcPr>
          <w:p w14:paraId="01C6E17E" w14:textId="77777777" w:rsidR="00210D78" w:rsidRDefault="00210D78" w:rsidP="004E6F80">
            <w:pPr>
              <w:jc w:val="both"/>
              <w:rPr>
                <w:rFonts w:ascii="Times New Roman" w:hAnsi="Times New Roman" w:cs="Times New Roman"/>
              </w:rPr>
            </w:pPr>
            <w:r>
              <w:rPr>
                <w:rFonts w:ascii="Times New Roman" w:hAnsi="Times New Roman"/>
              </w:rPr>
              <w:t>Wein</w:t>
            </w:r>
            <w:r>
              <w:rPr>
                <w:rFonts w:ascii="Times New Roman" w:hAnsi="Times New Roman"/>
              </w:rPr>
              <w:tab/>
            </w:r>
          </w:p>
        </w:tc>
        <w:tc>
          <w:tcPr>
            <w:tcW w:w="4531" w:type="dxa"/>
          </w:tcPr>
          <w:p w14:paraId="45C5461C" w14:textId="77777777" w:rsidR="00210D78" w:rsidRDefault="00210D78" w:rsidP="004E6F80">
            <w:pPr>
              <w:jc w:val="both"/>
              <w:rPr>
                <w:rFonts w:ascii="Times New Roman" w:hAnsi="Times New Roman" w:cs="Times New Roman"/>
              </w:rPr>
            </w:pPr>
            <w:r>
              <w:rPr>
                <w:rFonts w:ascii="Times New Roman" w:hAnsi="Times New Roman"/>
              </w:rPr>
              <w:t>50 ml</w:t>
            </w:r>
          </w:p>
        </w:tc>
      </w:tr>
      <w:tr w:rsidR="00210D78" w14:paraId="6F2CE79A" w14:textId="77777777" w:rsidTr="004E6F80">
        <w:tc>
          <w:tcPr>
            <w:tcW w:w="4531" w:type="dxa"/>
          </w:tcPr>
          <w:p w14:paraId="20AC75D7" w14:textId="77777777" w:rsidR="00210D78" w:rsidRDefault="00210D78" w:rsidP="004E6F80">
            <w:pPr>
              <w:jc w:val="both"/>
              <w:rPr>
                <w:rFonts w:ascii="Times New Roman" w:hAnsi="Times New Roman" w:cs="Times New Roman"/>
              </w:rPr>
            </w:pPr>
            <w:r>
              <w:rPr>
                <w:rFonts w:ascii="Times New Roman" w:hAnsi="Times New Roman"/>
              </w:rPr>
              <w:t>Schokoladeerzeugnisse</w:t>
            </w:r>
            <w:r>
              <w:rPr>
                <w:rFonts w:ascii="Times New Roman" w:hAnsi="Times New Roman"/>
              </w:rPr>
              <w:tab/>
            </w:r>
          </w:p>
        </w:tc>
        <w:tc>
          <w:tcPr>
            <w:tcW w:w="4531" w:type="dxa"/>
          </w:tcPr>
          <w:p w14:paraId="13318E4D" w14:textId="77777777" w:rsidR="00210D78" w:rsidRDefault="00210D78" w:rsidP="004E6F80">
            <w:pPr>
              <w:jc w:val="both"/>
              <w:rPr>
                <w:rFonts w:ascii="Times New Roman" w:hAnsi="Times New Roman" w:cs="Times New Roman"/>
              </w:rPr>
            </w:pPr>
            <w:r>
              <w:rPr>
                <w:rFonts w:ascii="Times New Roman" w:hAnsi="Times New Roman"/>
              </w:rPr>
              <w:t>30 g</w:t>
            </w:r>
          </w:p>
        </w:tc>
      </w:tr>
      <w:tr w:rsidR="00210D78" w14:paraId="2A3B5B43" w14:textId="77777777" w:rsidTr="004E6F80">
        <w:tc>
          <w:tcPr>
            <w:tcW w:w="4531" w:type="dxa"/>
          </w:tcPr>
          <w:p w14:paraId="28BDF1AA" w14:textId="77777777" w:rsidR="00210D78" w:rsidRDefault="00210D78" w:rsidP="004E6F80">
            <w:pPr>
              <w:jc w:val="both"/>
              <w:rPr>
                <w:rFonts w:ascii="Times New Roman" w:hAnsi="Times New Roman" w:cs="Times New Roman"/>
              </w:rPr>
            </w:pPr>
            <w:r>
              <w:rPr>
                <w:rFonts w:ascii="Times New Roman" w:hAnsi="Times New Roman"/>
              </w:rPr>
              <w:t>Mayonnaise und andere Soßen</w:t>
            </w:r>
            <w:r>
              <w:rPr>
                <w:rFonts w:ascii="Times New Roman" w:hAnsi="Times New Roman"/>
              </w:rPr>
              <w:tab/>
            </w:r>
          </w:p>
        </w:tc>
        <w:tc>
          <w:tcPr>
            <w:tcW w:w="4531" w:type="dxa"/>
          </w:tcPr>
          <w:p w14:paraId="19ECBDD5" w14:textId="77777777" w:rsidR="00210D78" w:rsidRDefault="00210D78" w:rsidP="004E6F80">
            <w:pPr>
              <w:jc w:val="both"/>
              <w:rPr>
                <w:rFonts w:ascii="Times New Roman" w:hAnsi="Times New Roman" w:cs="Times New Roman"/>
              </w:rPr>
            </w:pPr>
            <w:r>
              <w:rPr>
                <w:rFonts w:ascii="Times New Roman" w:hAnsi="Times New Roman"/>
              </w:rPr>
              <w:t>10 g</w:t>
            </w:r>
          </w:p>
        </w:tc>
      </w:tr>
      <w:tr w:rsidR="00210D78" w14:paraId="4D2EDF65" w14:textId="77777777" w:rsidTr="004E6F80">
        <w:tc>
          <w:tcPr>
            <w:tcW w:w="4531" w:type="dxa"/>
          </w:tcPr>
          <w:p w14:paraId="4228ECBC" w14:textId="77777777" w:rsidR="00210D78" w:rsidRDefault="00210D78" w:rsidP="004E6F80">
            <w:pPr>
              <w:jc w:val="both"/>
              <w:rPr>
                <w:rFonts w:ascii="Times New Roman" w:hAnsi="Times New Roman" w:cs="Times New Roman"/>
              </w:rPr>
            </w:pPr>
            <w:r>
              <w:rPr>
                <w:rFonts w:ascii="Times New Roman" w:hAnsi="Times New Roman"/>
              </w:rPr>
              <w:t>Suppe</w:t>
            </w:r>
            <w:r>
              <w:rPr>
                <w:rFonts w:ascii="Times New Roman" w:hAnsi="Times New Roman"/>
              </w:rPr>
              <w:tab/>
            </w:r>
          </w:p>
        </w:tc>
        <w:tc>
          <w:tcPr>
            <w:tcW w:w="4531" w:type="dxa"/>
          </w:tcPr>
          <w:p w14:paraId="370EC881" w14:textId="77777777" w:rsidR="00210D78" w:rsidRDefault="00210D78" w:rsidP="004E6F80">
            <w:pPr>
              <w:jc w:val="both"/>
              <w:rPr>
                <w:rFonts w:ascii="Times New Roman" w:hAnsi="Times New Roman" w:cs="Times New Roman"/>
              </w:rPr>
            </w:pPr>
            <w:r>
              <w:rPr>
                <w:rFonts w:ascii="Times New Roman" w:hAnsi="Times New Roman"/>
              </w:rPr>
              <w:t>250 g</w:t>
            </w:r>
          </w:p>
        </w:tc>
      </w:tr>
      <w:tr w:rsidR="00210D78" w14:paraId="54C464A3" w14:textId="77777777" w:rsidTr="004E6F80">
        <w:tc>
          <w:tcPr>
            <w:tcW w:w="4531" w:type="dxa"/>
          </w:tcPr>
          <w:p w14:paraId="1A3CFA10" w14:textId="77777777" w:rsidR="00210D78" w:rsidRPr="00210D78" w:rsidRDefault="00210D78" w:rsidP="004E6F80">
            <w:pPr>
              <w:jc w:val="both"/>
              <w:rPr>
                <w:rFonts w:ascii="Times New Roman" w:hAnsi="Times New Roman" w:cs="Times New Roman"/>
                <w:lang w:val="de-DE"/>
              </w:rPr>
            </w:pPr>
            <w:r w:rsidRPr="00210D78">
              <w:rPr>
                <w:rFonts w:ascii="Times New Roman" w:hAnsi="Times New Roman"/>
                <w:lang w:val="de-DE"/>
              </w:rPr>
              <w:t>Andere Nahrungsmittel, die nicht oben erwähnt sind</w:t>
            </w:r>
            <w:r w:rsidRPr="00210D78">
              <w:rPr>
                <w:rFonts w:ascii="Times New Roman" w:hAnsi="Times New Roman"/>
                <w:lang w:val="de-DE"/>
              </w:rPr>
              <w:tab/>
            </w:r>
          </w:p>
        </w:tc>
        <w:tc>
          <w:tcPr>
            <w:tcW w:w="4531" w:type="dxa"/>
          </w:tcPr>
          <w:p w14:paraId="3051FF85" w14:textId="77777777" w:rsidR="00210D78" w:rsidRDefault="00210D78" w:rsidP="004E6F80">
            <w:pPr>
              <w:jc w:val="both"/>
              <w:rPr>
                <w:rFonts w:ascii="Times New Roman" w:hAnsi="Times New Roman" w:cs="Times New Roman"/>
              </w:rPr>
            </w:pPr>
            <w:r>
              <w:rPr>
                <w:rFonts w:ascii="Times New Roman" w:hAnsi="Times New Roman"/>
              </w:rPr>
              <w:t>5 g</w:t>
            </w:r>
          </w:p>
        </w:tc>
      </w:tr>
    </w:tbl>
    <w:p w14:paraId="0D559A75" w14:textId="77777777" w:rsidR="00210D78" w:rsidRDefault="00210D78" w:rsidP="004E6F80">
      <w:pPr>
        <w:jc w:val="both"/>
      </w:pPr>
    </w:p>
    <w:p w14:paraId="28133ACB" w14:textId="77777777" w:rsidR="00210D78" w:rsidRDefault="00210D78" w:rsidP="004E6F80">
      <w:pPr>
        <w:jc w:val="both"/>
      </w:pPr>
      <w:r>
        <w:tab/>
      </w:r>
    </w:p>
    <w:p w14:paraId="04C351BF" w14:textId="77777777" w:rsidR="00210D78" w:rsidRDefault="00210D78" w:rsidP="00A77530">
      <w:pPr>
        <w:jc w:val="both"/>
      </w:pPr>
    </w:p>
    <w:p w14:paraId="5423B140" w14:textId="77777777" w:rsidR="00210D78" w:rsidRDefault="00210D78" w:rsidP="00A77530">
      <w:pPr>
        <w:ind w:firstLine="709"/>
        <w:jc w:val="center"/>
      </w:pPr>
    </w:p>
    <w:p w14:paraId="7853CC2C" w14:textId="77777777" w:rsidR="00210D78" w:rsidRDefault="00210D78" w:rsidP="00A77530">
      <w:pPr>
        <w:jc w:val="center"/>
        <w:sectPr w:rsidR="00210D78" w:rsidSect="002E4B29">
          <w:pgSz w:w="11906" w:h="16838" w:code="9"/>
          <w:pgMar w:top="1418" w:right="1418" w:bottom="1418" w:left="1418" w:header="709" w:footer="709" w:gutter="0"/>
          <w:cols w:space="708"/>
          <w:docGrid w:linePitch="360"/>
        </w:sectPr>
      </w:pPr>
    </w:p>
    <w:p w14:paraId="41CCB1B7" w14:textId="77777777" w:rsidR="00210D78" w:rsidRPr="00210D78" w:rsidRDefault="00210D78" w:rsidP="00A77530">
      <w:pPr>
        <w:jc w:val="center"/>
        <w:rPr>
          <w:lang w:val="de-DE"/>
        </w:rPr>
      </w:pPr>
      <w:r>
        <w:rPr>
          <w:lang w:val="de-DE"/>
        </w:rPr>
        <w:lastRenderedPageBreak/>
        <w:t>ANLAGE 3</w:t>
      </w:r>
    </w:p>
    <w:p w14:paraId="64CA8B86" w14:textId="77777777" w:rsidR="00210D78" w:rsidRPr="00210D78" w:rsidRDefault="00210D78" w:rsidP="00A77530">
      <w:pPr>
        <w:jc w:val="both"/>
        <w:rPr>
          <w:lang w:val="de-DE"/>
        </w:rPr>
      </w:pPr>
    </w:p>
    <w:p w14:paraId="49578FE9" w14:textId="77777777" w:rsidR="00210D78" w:rsidRPr="00210D78" w:rsidRDefault="00210D78" w:rsidP="004E6F80">
      <w:pPr>
        <w:jc w:val="both"/>
        <w:rPr>
          <w:lang w:val="de-DE"/>
        </w:rPr>
      </w:pPr>
    </w:p>
    <w:p w14:paraId="3F38BDA1" w14:textId="77777777" w:rsidR="00210D78" w:rsidRPr="00210D78" w:rsidRDefault="00210D78" w:rsidP="0059156B">
      <w:pPr>
        <w:ind w:firstLine="709"/>
        <w:jc w:val="both"/>
        <w:rPr>
          <w:b/>
          <w:lang w:val="de-DE"/>
        </w:rPr>
      </w:pPr>
      <w:r w:rsidRPr="00210D78">
        <w:rPr>
          <w:b/>
          <w:lang w:val="de-DE"/>
        </w:rPr>
        <w:t xml:space="preserve">Waren, mit denen nicht gehandelt werden darf </w:t>
      </w:r>
    </w:p>
    <w:p w14:paraId="7ECF971C" w14:textId="77777777" w:rsidR="00210D78" w:rsidRPr="00210D78" w:rsidRDefault="00210D78" w:rsidP="0059156B">
      <w:pPr>
        <w:ind w:firstLine="709"/>
        <w:jc w:val="both"/>
        <w:rPr>
          <w:lang w:val="de-DE"/>
        </w:rPr>
      </w:pPr>
    </w:p>
    <w:p w14:paraId="7CE51444" w14:textId="77777777" w:rsidR="00210D78" w:rsidRPr="00210D78" w:rsidRDefault="00210D78" w:rsidP="0059156B">
      <w:pPr>
        <w:ind w:firstLine="709"/>
        <w:jc w:val="both"/>
        <w:rPr>
          <w:lang w:val="de-DE"/>
        </w:rPr>
      </w:pPr>
      <w:r w:rsidRPr="00210D78">
        <w:rPr>
          <w:lang w:val="de-DE"/>
        </w:rPr>
        <w:t>1. Folgende Stoffe:</w:t>
      </w:r>
    </w:p>
    <w:p w14:paraId="7B4761B8" w14:textId="77777777" w:rsidR="00210D78" w:rsidRPr="00210D78" w:rsidRDefault="00210D78" w:rsidP="0059156B">
      <w:pPr>
        <w:ind w:firstLine="709"/>
        <w:jc w:val="both"/>
        <w:rPr>
          <w:lang w:val="de-DE"/>
        </w:rPr>
      </w:pPr>
    </w:p>
    <w:p w14:paraId="7C7CDB22" w14:textId="77777777" w:rsidR="00210D78" w:rsidRPr="00210D78" w:rsidRDefault="00210D78" w:rsidP="0059156B">
      <w:pPr>
        <w:ind w:firstLine="709"/>
        <w:jc w:val="both"/>
        <w:rPr>
          <w:lang w:val="de-DE"/>
        </w:rPr>
      </w:pPr>
      <w:r w:rsidRPr="00210D78">
        <w:rPr>
          <w:lang w:val="de-DE"/>
        </w:rPr>
        <w:t>1.1. Die Elemente des Periodensystems der Elemente im elementaren Zustand, außer wenn der elementare Zustand spezifisch genehmigt ist.</w:t>
      </w:r>
    </w:p>
    <w:p w14:paraId="5CEF9AF7" w14:textId="77777777" w:rsidR="00210D78" w:rsidRPr="00210D78" w:rsidRDefault="00210D78" w:rsidP="0059156B">
      <w:pPr>
        <w:ind w:firstLine="709"/>
        <w:jc w:val="both"/>
        <w:rPr>
          <w:lang w:val="de-DE"/>
        </w:rPr>
      </w:pPr>
    </w:p>
    <w:p w14:paraId="6F18DA0F" w14:textId="77777777" w:rsidR="00210D78" w:rsidRPr="00210D78" w:rsidRDefault="00210D78" w:rsidP="0059156B">
      <w:pPr>
        <w:ind w:firstLine="709"/>
        <w:jc w:val="both"/>
        <w:rPr>
          <w:lang w:val="de-DE"/>
        </w:rPr>
      </w:pPr>
      <w:r w:rsidRPr="00210D78">
        <w:rPr>
          <w:lang w:val="de-DE"/>
        </w:rPr>
        <w:t>1.2. Alle anorganischen und organischen Verbindungen von Mineralstoffen und Spurenelementen, die nicht in Artikel 2 Nr. 1 Buchstabe </w:t>
      </w:r>
      <w:r w:rsidRPr="00210D78">
        <w:rPr>
          <w:i/>
          <w:iCs/>
          <w:lang w:val="de-DE"/>
        </w:rPr>
        <w:t>b)</w:t>
      </w:r>
      <w:r w:rsidRPr="00210D78">
        <w:rPr>
          <w:lang w:val="de-DE"/>
        </w:rPr>
        <w:t xml:space="preserve"> aufgenommen sind.</w:t>
      </w:r>
    </w:p>
    <w:p w14:paraId="2772539B" w14:textId="77777777" w:rsidR="00210D78" w:rsidRPr="00210D78" w:rsidRDefault="00210D78" w:rsidP="0059156B">
      <w:pPr>
        <w:ind w:firstLine="709"/>
        <w:jc w:val="both"/>
        <w:rPr>
          <w:lang w:val="de-DE"/>
        </w:rPr>
      </w:pPr>
    </w:p>
    <w:p w14:paraId="67FE3959" w14:textId="77777777" w:rsidR="00210D78" w:rsidRPr="00210D78" w:rsidRDefault="00210D78" w:rsidP="0059156B">
      <w:pPr>
        <w:ind w:firstLine="709"/>
        <w:jc w:val="both"/>
        <w:rPr>
          <w:lang w:val="de-DE"/>
        </w:rPr>
      </w:pPr>
      <w:r w:rsidRPr="00210D78">
        <w:rPr>
          <w:lang w:val="de-DE"/>
        </w:rPr>
        <w:t>1.3. Tryptophan, das nicht durch Hydrolyse von Proteinen gewonnen worden ist.</w:t>
      </w:r>
    </w:p>
    <w:p w14:paraId="1EEAF595" w14:textId="77777777" w:rsidR="00210D78" w:rsidRPr="00210D78" w:rsidRDefault="00210D78" w:rsidP="0059156B">
      <w:pPr>
        <w:ind w:firstLine="709"/>
        <w:jc w:val="both"/>
        <w:rPr>
          <w:lang w:val="de-DE"/>
        </w:rPr>
      </w:pPr>
    </w:p>
    <w:p w14:paraId="36DC1E56" w14:textId="77777777" w:rsidR="00210D78" w:rsidRPr="00210D78" w:rsidRDefault="00210D78" w:rsidP="0059156B">
      <w:pPr>
        <w:ind w:firstLine="709"/>
        <w:jc w:val="both"/>
        <w:rPr>
          <w:lang w:val="de-DE"/>
        </w:rPr>
      </w:pPr>
      <w:r w:rsidRPr="00210D78">
        <w:rPr>
          <w:lang w:val="de-DE"/>
        </w:rPr>
        <w:t>2. Nahrungsmittel, denen die in den Nummern 1.1, 1.2 beziehungsweise 1.3 erwähnten Stoffe zugefügt worden sind.</w:t>
      </w:r>
    </w:p>
    <w:p w14:paraId="35848E7A" w14:textId="77777777" w:rsidR="00210D78" w:rsidRPr="00210D78" w:rsidRDefault="00210D78" w:rsidP="0059156B">
      <w:pPr>
        <w:ind w:firstLine="709"/>
        <w:jc w:val="both"/>
        <w:rPr>
          <w:lang w:val="de-DE"/>
        </w:rPr>
      </w:pPr>
    </w:p>
    <w:p w14:paraId="395AB1DE" w14:textId="77777777" w:rsidR="00210D78" w:rsidRPr="00210D78" w:rsidRDefault="00210D78" w:rsidP="0059156B">
      <w:pPr>
        <w:ind w:firstLine="709"/>
        <w:jc w:val="both"/>
        <w:rPr>
          <w:lang w:val="de-DE"/>
        </w:rPr>
      </w:pPr>
    </w:p>
    <w:p w14:paraId="6766596D" w14:textId="77777777" w:rsidR="00210D78" w:rsidRPr="006B35D5" w:rsidRDefault="00210D78" w:rsidP="0059156B">
      <w:pPr>
        <w:ind w:firstLine="709"/>
        <w:jc w:val="both"/>
        <w:rPr>
          <w:lang w:val="de-DE"/>
        </w:rPr>
      </w:pPr>
    </w:p>
    <w:p w14:paraId="5C81AB40" w14:textId="77777777" w:rsidR="00210D78" w:rsidRPr="006B35D5" w:rsidRDefault="00210D78" w:rsidP="0059156B">
      <w:pPr>
        <w:ind w:firstLine="709"/>
        <w:jc w:val="both"/>
        <w:rPr>
          <w:lang w:val="de-DE"/>
        </w:rPr>
      </w:pPr>
    </w:p>
    <w:p w14:paraId="75938B5E" w14:textId="77777777" w:rsidR="00210D78" w:rsidRPr="006B35D5" w:rsidRDefault="00210D78" w:rsidP="0059156B">
      <w:pPr>
        <w:ind w:firstLine="709"/>
        <w:jc w:val="both"/>
        <w:rPr>
          <w:lang w:val="de-DE"/>
        </w:rPr>
      </w:pPr>
    </w:p>
    <w:p w14:paraId="38567C2D" w14:textId="77777777" w:rsidR="00233F36" w:rsidRPr="00C80000" w:rsidRDefault="00233F36" w:rsidP="00E1687C">
      <w:pPr>
        <w:jc w:val="both"/>
        <w:rPr>
          <w:lang w:val="de-DE"/>
        </w:rPr>
      </w:pPr>
    </w:p>
    <w:sectPr w:rsidR="00233F36" w:rsidRPr="00C80000" w:rsidSect="002E4B2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70100621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B45EE"/>
    <w:rsid w:val="000F40A2"/>
    <w:rsid w:val="000F5F44"/>
    <w:rsid w:val="00127CA8"/>
    <w:rsid w:val="001D5744"/>
    <w:rsid w:val="00210D78"/>
    <w:rsid w:val="00217221"/>
    <w:rsid w:val="00233F36"/>
    <w:rsid w:val="00266D2A"/>
    <w:rsid w:val="002A1F4E"/>
    <w:rsid w:val="003024C1"/>
    <w:rsid w:val="00330774"/>
    <w:rsid w:val="003725C6"/>
    <w:rsid w:val="00385261"/>
    <w:rsid w:val="004F0197"/>
    <w:rsid w:val="0051470C"/>
    <w:rsid w:val="005A3D3D"/>
    <w:rsid w:val="005D55BA"/>
    <w:rsid w:val="006B35D5"/>
    <w:rsid w:val="006F4381"/>
    <w:rsid w:val="00786C4F"/>
    <w:rsid w:val="007A515C"/>
    <w:rsid w:val="007D5F55"/>
    <w:rsid w:val="007F4647"/>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8D1779"/>
  <w15:docId w15:val="{5D9E94C7-7036-4ED2-8C04-9D6A1F60F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210D78"/>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14</Pages>
  <Words>3787</Words>
  <Characters>21587</Characters>
  <Application>Microsoft Office Word</Application>
  <DocSecurity>0</DocSecurity>
  <Lines>179</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2026-06-17T07:54:00Z</cp:lastPrinted>
  <dcterms:created xsi:type="dcterms:W3CDTF">2022-11-08T11:50:00Z</dcterms:created>
  <dcterms:modified xsi:type="dcterms:W3CDTF">2026-06-17T07:59:00Z</dcterms:modified>
</cp:coreProperties>
</file>