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7A7C8" w14:textId="77777777" w:rsidR="00233F36" w:rsidRPr="000A562A" w:rsidRDefault="00F60B8C" w:rsidP="00F60B8C">
      <w:pPr>
        <w:jc w:val="center"/>
        <w:rPr>
          <w:lang w:val="de-DE"/>
        </w:rPr>
      </w:pPr>
      <w:r w:rsidRPr="00F60B8C">
        <w:rPr>
          <w:b/>
          <w:lang w:val="de-DE"/>
        </w:rPr>
        <w:t>17. FEBRUAR 2021 - Königlicher Erlass über Materialien und Gegenstände aus Metall und Legierung, die dazu bestimmt sind, mit Lebensmitteln in Berührung zu kommen</w:t>
      </w:r>
    </w:p>
    <w:p w14:paraId="3B4C751B" w14:textId="77777777" w:rsidR="00233F36" w:rsidRPr="00C80000" w:rsidRDefault="00233F36" w:rsidP="00127CA8">
      <w:pPr>
        <w:jc w:val="both"/>
        <w:rPr>
          <w:lang w:val="de-DE"/>
        </w:rPr>
      </w:pPr>
    </w:p>
    <w:p w14:paraId="7F35514A" w14:textId="77777777" w:rsidR="00233F36" w:rsidRPr="00C80000" w:rsidRDefault="00233F36">
      <w:pPr>
        <w:rPr>
          <w:lang w:val="de-DE"/>
        </w:rPr>
      </w:pPr>
    </w:p>
    <w:p w14:paraId="3B7C84D6" w14:textId="7777777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60B8C">
        <w:rPr>
          <w:lang w:val="de-DE"/>
        </w:rPr>
        <w:t>6. Oktober 2022</w:t>
      </w:r>
      <w:r w:rsidRPr="00C80000">
        <w:rPr>
          <w:lang w:val="de-DE"/>
        </w:rPr>
        <w:t>)</w:t>
      </w:r>
    </w:p>
    <w:p w14:paraId="3300D072" w14:textId="77777777" w:rsidR="00233F36" w:rsidRPr="00127CA8" w:rsidRDefault="00233F36" w:rsidP="000F5F44">
      <w:pPr>
        <w:jc w:val="center"/>
        <w:rPr>
          <w:lang w:val="de-DE"/>
        </w:rPr>
      </w:pPr>
    </w:p>
    <w:p w14:paraId="414982ED" w14:textId="77777777" w:rsidR="00233F36" w:rsidRPr="00C80000" w:rsidRDefault="00233F36" w:rsidP="00CA081B">
      <w:pPr>
        <w:jc w:val="center"/>
        <w:rPr>
          <w:lang w:val="de-DE"/>
        </w:rPr>
      </w:pPr>
    </w:p>
    <w:p w14:paraId="1D01330E" w14:textId="77777777" w:rsidR="0021277E" w:rsidRPr="0021277E" w:rsidRDefault="0021277E" w:rsidP="0021277E">
      <w:pPr>
        <w:jc w:val="center"/>
        <w:rPr>
          <w:lang w:val="de-DE"/>
        </w:rPr>
      </w:pPr>
      <w:r w:rsidRPr="0021277E">
        <w:rPr>
          <w:lang w:val="de-DE"/>
        </w:rPr>
        <w:t>Konsolidierung</w:t>
      </w:r>
    </w:p>
    <w:p w14:paraId="52104F24" w14:textId="77777777" w:rsidR="0021277E" w:rsidRPr="0021277E" w:rsidRDefault="0021277E" w:rsidP="0021277E">
      <w:pPr>
        <w:jc w:val="both"/>
        <w:rPr>
          <w:lang w:val="de-DE"/>
        </w:rPr>
      </w:pPr>
    </w:p>
    <w:p w14:paraId="56B8F49D" w14:textId="77777777" w:rsidR="0021277E" w:rsidRPr="0021277E" w:rsidRDefault="0021277E" w:rsidP="0021277E">
      <w:pPr>
        <w:jc w:val="both"/>
        <w:rPr>
          <w:lang w:val="de-DE"/>
        </w:rPr>
      </w:pPr>
    </w:p>
    <w:p w14:paraId="108D1164" w14:textId="77777777" w:rsidR="0021277E" w:rsidRPr="0021277E" w:rsidRDefault="0021277E" w:rsidP="0021277E">
      <w:pPr>
        <w:jc w:val="both"/>
        <w:rPr>
          <w:b/>
          <w:bCs/>
          <w:lang w:val="de-DE"/>
        </w:rPr>
      </w:pPr>
      <w:r w:rsidRPr="0021277E">
        <w:rPr>
          <w:i/>
          <w:iCs/>
          <w:lang w:val="de-DE"/>
        </w:rPr>
        <w:t>Die vorliegende Konsolidierung enthält die Abänderungen, die vorgenommen worden sind durch:</w:t>
      </w:r>
    </w:p>
    <w:p w14:paraId="0EE0E174" w14:textId="77777777" w:rsidR="0021277E" w:rsidRPr="0021277E" w:rsidRDefault="0021277E" w:rsidP="0021277E">
      <w:pPr>
        <w:jc w:val="both"/>
        <w:rPr>
          <w:lang w:val="de-DE"/>
        </w:rPr>
      </w:pPr>
    </w:p>
    <w:p w14:paraId="3F57E832" w14:textId="6082D2CB" w:rsidR="0021277E" w:rsidRPr="0021277E" w:rsidRDefault="0021277E" w:rsidP="0021277E">
      <w:pPr>
        <w:jc w:val="both"/>
        <w:rPr>
          <w:i/>
          <w:iCs/>
          <w:lang w:val="de-DE"/>
        </w:rPr>
      </w:pPr>
      <w:r>
        <w:rPr>
          <w:lang w:val="de-DE"/>
        </w:rPr>
        <w:t xml:space="preserve">den Königlichen Erlass vom 7. Oktober 2024 </w:t>
      </w:r>
      <w:r w:rsidRPr="0021277E">
        <w:rPr>
          <w:bCs/>
          <w:lang w:val="de-DE"/>
        </w:rPr>
        <w:t>zur Abänderung des Königlichen Erlasses vom 17. Februar 2021 über Materialien und Gegenstände aus Metall und Legierung, die dazu bestimmt sind, mit Lebensmitteln in Berührung zu kommen</w:t>
      </w:r>
      <w:r>
        <w:rPr>
          <w:bCs/>
          <w:lang w:val="de-DE"/>
        </w:rPr>
        <w:t xml:space="preserve"> </w:t>
      </w:r>
      <w:r w:rsidRPr="0021277E">
        <w:rPr>
          <w:bCs/>
          <w:lang w:val="de-DE"/>
        </w:rPr>
        <w:t>(</w:t>
      </w:r>
      <w:r w:rsidRPr="0021277E">
        <w:rPr>
          <w:bCs/>
          <w:i/>
          <w:lang w:val="de-DE"/>
        </w:rPr>
        <w:t xml:space="preserve">Belgisches Staatsblatt </w:t>
      </w:r>
      <w:r w:rsidRPr="0021277E">
        <w:rPr>
          <w:bCs/>
          <w:lang w:val="de-DE"/>
        </w:rPr>
        <w:t>vom 16. September 2025)</w:t>
      </w:r>
      <w:r>
        <w:rPr>
          <w:bCs/>
          <w:lang w:val="de-DE"/>
        </w:rPr>
        <w:t>.</w:t>
      </w:r>
    </w:p>
    <w:p w14:paraId="2A739DC2" w14:textId="77777777" w:rsidR="0021277E" w:rsidRPr="0021277E" w:rsidRDefault="0021277E" w:rsidP="0021277E">
      <w:pPr>
        <w:jc w:val="both"/>
        <w:rPr>
          <w:bCs/>
          <w:lang w:val="de-DE"/>
        </w:rPr>
      </w:pPr>
    </w:p>
    <w:p w14:paraId="3C308BF3" w14:textId="3077EA4D" w:rsidR="00233F36" w:rsidRDefault="0021277E" w:rsidP="0021277E">
      <w:pPr>
        <w:jc w:val="both"/>
        <w:rPr>
          <w:lang w:val="de-DE"/>
        </w:rPr>
      </w:pPr>
      <w:r w:rsidRPr="0021277E">
        <w:rPr>
          <w:lang w:val="de-DE"/>
        </w:rPr>
        <w:t>Diese Konsolidierung ist von der Zentralen Dienststelle für Deutsche Übersetzungen in Malmedy erstellt worden</w:t>
      </w:r>
      <w:r w:rsidR="00233F36" w:rsidRPr="00C80000">
        <w:rPr>
          <w:lang w:val="de-DE"/>
        </w:rPr>
        <w:t>.</w:t>
      </w:r>
    </w:p>
    <w:p w14:paraId="2D75B88E" w14:textId="77777777" w:rsidR="00E1687C" w:rsidRDefault="00E1687C" w:rsidP="00CA081B">
      <w:pPr>
        <w:jc w:val="both"/>
        <w:rPr>
          <w:lang w:val="de-DE"/>
        </w:rPr>
      </w:pPr>
    </w:p>
    <w:p w14:paraId="1835D9CF" w14:textId="77777777" w:rsidR="00E1687C" w:rsidRPr="00C80000" w:rsidRDefault="00E1687C" w:rsidP="00CA081B">
      <w:pPr>
        <w:jc w:val="both"/>
        <w:rPr>
          <w:lang w:val="de-DE"/>
        </w:rPr>
      </w:pPr>
    </w:p>
    <w:p w14:paraId="64F192D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29B4E99" w14:textId="77777777" w:rsidR="00F60B8C" w:rsidRPr="00F60B8C" w:rsidRDefault="00F60B8C" w:rsidP="00211ED9">
      <w:pPr>
        <w:jc w:val="center"/>
        <w:rPr>
          <w:b/>
          <w:bCs/>
          <w:lang w:val="de-DE"/>
        </w:rPr>
      </w:pPr>
      <w:r w:rsidRPr="00F60B8C">
        <w:rPr>
          <w:b/>
          <w:lang w:val="de-DE"/>
        </w:rPr>
        <w:lastRenderedPageBreak/>
        <w:t>FÖDERALER ÖFFENTLICHER DIENST VOLKSGESUNDHEIT, SICHERHEIT DER NAHRUNGSMITTELKETTE UND UMWELT</w:t>
      </w:r>
    </w:p>
    <w:p w14:paraId="3B230D2A" w14:textId="77777777" w:rsidR="00F60B8C" w:rsidRPr="00F60B8C" w:rsidRDefault="00F60B8C" w:rsidP="00211ED9">
      <w:pPr>
        <w:jc w:val="center"/>
        <w:rPr>
          <w:b/>
          <w:bCs/>
          <w:lang w:val="de-DE"/>
        </w:rPr>
      </w:pPr>
    </w:p>
    <w:p w14:paraId="4ABCC5F8" w14:textId="77777777" w:rsidR="00F60B8C" w:rsidRPr="00F60B8C" w:rsidRDefault="00F60B8C" w:rsidP="00211ED9">
      <w:pPr>
        <w:jc w:val="center"/>
        <w:rPr>
          <w:b/>
          <w:bCs/>
          <w:lang w:val="de-DE"/>
        </w:rPr>
      </w:pPr>
    </w:p>
    <w:p w14:paraId="4703A066" w14:textId="77777777" w:rsidR="00F60B8C" w:rsidRPr="00F60B8C" w:rsidRDefault="00F60B8C" w:rsidP="00211ED9">
      <w:pPr>
        <w:jc w:val="center"/>
        <w:rPr>
          <w:b/>
          <w:bCs/>
          <w:lang w:val="de-DE"/>
        </w:rPr>
      </w:pPr>
      <w:r w:rsidRPr="00F60B8C">
        <w:rPr>
          <w:b/>
          <w:lang w:val="de-DE"/>
        </w:rPr>
        <w:t>17. FEBRUAR 2021 - Königlicher Erlass über Materialien und Gegenstände aus Metall und Legierung, die dazu bestimmt sind, mit Lebensmitteln in Berührung zu kommen</w:t>
      </w:r>
    </w:p>
    <w:p w14:paraId="712D32B5" w14:textId="77777777" w:rsidR="00F60B8C" w:rsidRPr="00F60B8C" w:rsidRDefault="00F60B8C" w:rsidP="00211ED9">
      <w:pPr>
        <w:rPr>
          <w:lang w:val="de-DE"/>
        </w:rPr>
      </w:pPr>
    </w:p>
    <w:p w14:paraId="6DFF38CC" w14:textId="77777777" w:rsidR="00F60B8C" w:rsidRPr="00F60B8C" w:rsidRDefault="00F60B8C" w:rsidP="00211ED9">
      <w:pPr>
        <w:rPr>
          <w:lang w:val="de-DE"/>
        </w:rPr>
      </w:pPr>
    </w:p>
    <w:p w14:paraId="7332CB70" w14:textId="77777777" w:rsidR="00F60B8C" w:rsidRPr="00F60B8C" w:rsidRDefault="00F60B8C" w:rsidP="00211ED9">
      <w:pPr>
        <w:rPr>
          <w:lang w:val="de-DE"/>
        </w:rPr>
      </w:pPr>
      <w:r w:rsidRPr="00F60B8C">
        <w:rPr>
          <w:lang w:val="de-DE"/>
        </w:rPr>
        <w:tab/>
      </w:r>
      <w:r w:rsidRPr="00F60B8C">
        <w:rPr>
          <w:lang w:val="de-DE"/>
        </w:rPr>
        <w:tab/>
      </w:r>
      <w:r w:rsidRPr="00F60B8C">
        <w:rPr>
          <w:lang w:val="de-DE"/>
        </w:rPr>
        <w:tab/>
        <w:t>PHILIPPE, König der Belgier,</w:t>
      </w:r>
    </w:p>
    <w:p w14:paraId="7EB38617" w14:textId="77777777" w:rsidR="00F60B8C" w:rsidRPr="00F60B8C" w:rsidRDefault="00F60B8C" w:rsidP="00211ED9">
      <w:pPr>
        <w:rPr>
          <w:lang w:val="de-DE"/>
        </w:rPr>
      </w:pPr>
    </w:p>
    <w:p w14:paraId="482C0AAE" w14:textId="77777777" w:rsidR="00F60B8C" w:rsidRPr="00F60B8C" w:rsidRDefault="00F60B8C" w:rsidP="00211ED9">
      <w:pPr>
        <w:rPr>
          <w:lang w:val="de-DE"/>
        </w:rPr>
      </w:pPr>
      <w:r w:rsidRPr="00F60B8C">
        <w:rPr>
          <w:lang w:val="de-DE"/>
        </w:rPr>
        <w:tab/>
      </w:r>
      <w:r w:rsidRPr="00F60B8C">
        <w:rPr>
          <w:lang w:val="de-DE"/>
        </w:rPr>
        <w:tab/>
        <w:t>Allen Gegenwärtigen und Zukünftigen, Unser Gruß!</w:t>
      </w:r>
    </w:p>
    <w:p w14:paraId="5CA28575" w14:textId="77777777" w:rsidR="00F60B8C" w:rsidRPr="00F60B8C" w:rsidRDefault="00F60B8C" w:rsidP="00211ED9">
      <w:pPr>
        <w:rPr>
          <w:lang w:val="de-DE"/>
        </w:rPr>
      </w:pPr>
    </w:p>
    <w:p w14:paraId="61E6C7F2" w14:textId="77777777" w:rsidR="00F60B8C" w:rsidRPr="00F60B8C" w:rsidRDefault="00F60B8C" w:rsidP="00211ED9">
      <w:pPr>
        <w:rPr>
          <w:lang w:val="de-DE"/>
        </w:rPr>
      </w:pPr>
    </w:p>
    <w:p w14:paraId="6D918513" w14:textId="77777777" w:rsidR="00F60B8C" w:rsidRPr="00F60B8C" w:rsidRDefault="00F60B8C" w:rsidP="00211ED9">
      <w:pPr>
        <w:jc w:val="both"/>
        <w:rPr>
          <w:lang w:val="de-DE"/>
        </w:rPr>
      </w:pPr>
      <w:r w:rsidRPr="00F60B8C">
        <w:rPr>
          <w:lang w:val="de-DE"/>
        </w:rPr>
        <w:tab/>
        <w:t>Aufgrund des Gesetzes vom 24. Januar 1977 über den Schutz der Gesundheit der Verbraucher im Bereich der Lebensmittel und anderer Waren, des Artikels 3 Nr. 2 Buchstabe </w:t>
      </w:r>
      <w:r w:rsidRPr="00F60B8C">
        <w:rPr>
          <w:i/>
          <w:iCs/>
          <w:lang w:val="de-DE"/>
        </w:rPr>
        <w:t>a)</w:t>
      </w:r>
      <w:r w:rsidRPr="00F60B8C">
        <w:rPr>
          <w:lang w:val="de-DE"/>
        </w:rPr>
        <w:t>, ersetzt durch das Gesetz vom 22. März 1989;</w:t>
      </w:r>
    </w:p>
    <w:p w14:paraId="02AB14E7" w14:textId="77777777" w:rsidR="00F60B8C" w:rsidRPr="00F60B8C" w:rsidRDefault="00F60B8C" w:rsidP="00211ED9">
      <w:pPr>
        <w:jc w:val="both"/>
        <w:rPr>
          <w:lang w:val="de-DE"/>
        </w:rPr>
      </w:pPr>
    </w:p>
    <w:p w14:paraId="784DA414" w14:textId="77777777" w:rsidR="00F60B8C" w:rsidRPr="00F60B8C" w:rsidRDefault="00F60B8C" w:rsidP="00211ED9">
      <w:pPr>
        <w:jc w:val="both"/>
        <w:rPr>
          <w:lang w:val="de-DE"/>
        </w:rPr>
      </w:pPr>
      <w:r w:rsidRPr="00F60B8C">
        <w:rPr>
          <w:lang w:val="de-DE"/>
        </w:rPr>
        <w:tab/>
        <w:t>Aufgrund der Stellungnahme des Finanzinspektors vom 8. Oktober 2019;</w:t>
      </w:r>
    </w:p>
    <w:p w14:paraId="559C7C04" w14:textId="77777777" w:rsidR="00F60B8C" w:rsidRPr="00F60B8C" w:rsidRDefault="00F60B8C" w:rsidP="00211ED9">
      <w:pPr>
        <w:jc w:val="both"/>
        <w:rPr>
          <w:lang w:val="de-DE"/>
        </w:rPr>
      </w:pPr>
    </w:p>
    <w:p w14:paraId="6F4E93D2" w14:textId="77777777" w:rsidR="00F60B8C" w:rsidRPr="00F60B8C" w:rsidRDefault="00F60B8C" w:rsidP="00211ED9">
      <w:pPr>
        <w:jc w:val="both"/>
        <w:rPr>
          <w:lang w:val="de-DE"/>
        </w:rPr>
      </w:pPr>
      <w:r w:rsidRPr="00F60B8C">
        <w:rPr>
          <w:lang w:val="de-DE"/>
        </w:rPr>
        <w:tab/>
        <w:t>Aufgrund der Mitteilung an die Europäische Kommission vom 5. September 2018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3489CE7C" w14:textId="77777777" w:rsidR="00F60B8C" w:rsidRPr="00F60B8C" w:rsidRDefault="00F60B8C" w:rsidP="00211ED9">
      <w:pPr>
        <w:jc w:val="both"/>
        <w:rPr>
          <w:lang w:val="de-DE"/>
        </w:rPr>
      </w:pPr>
    </w:p>
    <w:p w14:paraId="25C333CE" w14:textId="77777777" w:rsidR="00F60B8C" w:rsidRPr="00F60B8C" w:rsidRDefault="00F60B8C" w:rsidP="00211ED9">
      <w:pPr>
        <w:jc w:val="both"/>
        <w:rPr>
          <w:lang w:val="de-DE"/>
        </w:rPr>
      </w:pPr>
      <w:r w:rsidRPr="00F60B8C">
        <w:rPr>
          <w:lang w:val="de-DE"/>
        </w:rPr>
        <w:tab/>
        <w:t>Aufgrund des Gutachtens Nr. 66.849/3 des Staatsrates vom 20. Januar 2020, abgegeben in Anwendung von Artikel 84 § 1 Absatz 1 Nr. 2 der am 12. Januar 1973 koordinierten Gesetze über den Staatsrat;</w:t>
      </w:r>
    </w:p>
    <w:p w14:paraId="4CA7279F" w14:textId="77777777" w:rsidR="00F60B8C" w:rsidRPr="00F60B8C" w:rsidRDefault="00F60B8C" w:rsidP="00211ED9">
      <w:pPr>
        <w:jc w:val="both"/>
        <w:rPr>
          <w:lang w:val="de-DE"/>
        </w:rPr>
      </w:pPr>
    </w:p>
    <w:p w14:paraId="43A7EB08" w14:textId="77777777" w:rsidR="00F60B8C" w:rsidRPr="00F60B8C" w:rsidRDefault="00F60B8C" w:rsidP="00211ED9">
      <w:pPr>
        <w:jc w:val="both"/>
        <w:rPr>
          <w:lang w:val="de-DE"/>
        </w:rPr>
      </w:pPr>
      <w:r w:rsidRPr="00F60B8C">
        <w:rPr>
          <w:lang w:val="de-DE"/>
        </w:rPr>
        <w:tab/>
        <w:t>In Erwägung der Stellungnahme des Beirats für Lebensmittelpolitik und den Gebrauch von anderen Verbrauchsgütern vom 26. Februar 2019;</w:t>
      </w:r>
    </w:p>
    <w:p w14:paraId="1BF07DCE" w14:textId="77777777" w:rsidR="00F60B8C" w:rsidRPr="00F60B8C" w:rsidRDefault="00F60B8C" w:rsidP="00211ED9">
      <w:pPr>
        <w:jc w:val="both"/>
        <w:rPr>
          <w:lang w:val="de-DE"/>
        </w:rPr>
      </w:pPr>
    </w:p>
    <w:p w14:paraId="741710E3" w14:textId="77777777" w:rsidR="00F60B8C" w:rsidRPr="00F60B8C" w:rsidRDefault="00F60B8C" w:rsidP="00211ED9">
      <w:pPr>
        <w:jc w:val="both"/>
        <w:rPr>
          <w:lang w:val="de-DE"/>
        </w:rPr>
      </w:pPr>
      <w:r w:rsidRPr="00F60B8C">
        <w:rPr>
          <w:lang w:val="de-DE"/>
        </w:rPr>
        <w:tab/>
        <w:t>In Erwägung der Resolution CM/Res (2013)9 des Europarats über Metalle und Legierungen in Materialien und Gegenständen, die dazu bestimmt sind, mit Lebensmitteln in Berührung zu kommen;</w:t>
      </w:r>
    </w:p>
    <w:p w14:paraId="33EFD87D" w14:textId="77777777" w:rsidR="00F60B8C" w:rsidRPr="00F60B8C" w:rsidRDefault="00F60B8C" w:rsidP="00211ED9">
      <w:pPr>
        <w:jc w:val="both"/>
        <w:rPr>
          <w:lang w:val="de-DE"/>
        </w:rPr>
      </w:pPr>
    </w:p>
    <w:p w14:paraId="13510F5A" w14:textId="77777777" w:rsidR="00F60B8C" w:rsidRPr="00F60B8C" w:rsidRDefault="00F60B8C" w:rsidP="00211ED9">
      <w:pPr>
        <w:jc w:val="both"/>
        <w:rPr>
          <w:lang w:val="de-DE"/>
        </w:rPr>
      </w:pPr>
      <w:r w:rsidRPr="00F60B8C">
        <w:rPr>
          <w:lang w:val="de-DE"/>
        </w:rPr>
        <w:tab/>
        <w:t>Auf Vorschlag der Ministerin der Volksgesundheit und des Ministers der Landwirtschaft</w:t>
      </w:r>
    </w:p>
    <w:p w14:paraId="27C69E4D" w14:textId="77777777" w:rsidR="00F60B8C" w:rsidRPr="00F60B8C" w:rsidRDefault="00F60B8C" w:rsidP="00211ED9">
      <w:pPr>
        <w:jc w:val="both"/>
        <w:rPr>
          <w:lang w:val="de-DE"/>
        </w:rPr>
      </w:pPr>
    </w:p>
    <w:p w14:paraId="09B3C911" w14:textId="77777777" w:rsidR="00F60B8C" w:rsidRPr="00F60B8C" w:rsidRDefault="00F60B8C" w:rsidP="00211ED9">
      <w:pPr>
        <w:jc w:val="both"/>
        <w:rPr>
          <w:lang w:val="de-DE"/>
        </w:rPr>
      </w:pPr>
    </w:p>
    <w:p w14:paraId="51354387" w14:textId="77777777" w:rsidR="00F60B8C" w:rsidRPr="00F60B8C" w:rsidRDefault="00F60B8C" w:rsidP="00211ED9">
      <w:pPr>
        <w:jc w:val="both"/>
        <w:rPr>
          <w:lang w:val="de-DE"/>
        </w:rPr>
      </w:pPr>
      <w:r w:rsidRPr="00F60B8C">
        <w:rPr>
          <w:lang w:val="de-DE"/>
        </w:rPr>
        <w:tab/>
      </w:r>
      <w:r w:rsidRPr="00F60B8C">
        <w:rPr>
          <w:lang w:val="de-DE"/>
        </w:rPr>
        <w:tab/>
        <w:t>Haben Wir beschlossen und erlassen Wir:</w:t>
      </w:r>
    </w:p>
    <w:p w14:paraId="036C6E49" w14:textId="77777777" w:rsidR="00F60B8C" w:rsidRPr="00F60B8C" w:rsidRDefault="00F60B8C" w:rsidP="00211ED9">
      <w:pPr>
        <w:jc w:val="both"/>
        <w:rPr>
          <w:lang w:val="de-DE"/>
        </w:rPr>
      </w:pPr>
    </w:p>
    <w:p w14:paraId="71CF8AA2" w14:textId="77777777" w:rsidR="00F60B8C" w:rsidRPr="00F60B8C" w:rsidRDefault="00F60B8C" w:rsidP="00211ED9">
      <w:pPr>
        <w:jc w:val="both"/>
        <w:rPr>
          <w:lang w:val="de-DE"/>
        </w:rPr>
      </w:pPr>
    </w:p>
    <w:p w14:paraId="420657D2" w14:textId="77777777" w:rsidR="00F60B8C" w:rsidRDefault="00F60B8C">
      <w:pPr>
        <w:rPr>
          <w:lang w:val="de-DE"/>
        </w:rPr>
      </w:pPr>
      <w:r>
        <w:rPr>
          <w:lang w:val="de-DE"/>
        </w:rPr>
        <w:br w:type="page"/>
      </w:r>
    </w:p>
    <w:p w14:paraId="0863ED95" w14:textId="77777777" w:rsidR="00F60B8C" w:rsidRPr="00F60B8C" w:rsidRDefault="00F60B8C" w:rsidP="00211ED9">
      <w:pPr>
        <w:jc w:val="center"/>
        <w:rPr>
          <w:lang w:val="de-DE"/>
        </w:rPr>
      </w:pPr>
      <w:r w:rsidRPr="00F60B8C">
        <w:rPr>
          <w:lang w:val="de-DE"/>
        </w:rPr>
        <w:lastRenderedPageBreak/>
        <w:t>Begriffsbestimmungen</w:t>
      </w:r>
    </w:p>
    <w:p w14:paraId="7C9E1BE1" w14:textId="77777777" w:rsidR="00F60B8C" w:rsidRPr="00F60B8C" w:rsidRDefault="00F60B8C" w:rsidP="00211ED9">
      <w:pPr>
        <w:jc w:val="both"/>
        <w:rPr>
          <w:lang w:val="de-DE"/>
        </w:rPr>
      </w:pPr>
    </w:p>
    <w:p w14:paraId="58A09420" w14:textId="77777777" w:rsidR="00F60B8C" w:rsidRPr="00F60B8C" w:rsidRDefault="00F60B8C" w:rsidP="00211ED9">
      <w:pPr>
        <w:jc w:val="both"/>
        <w:rPr>
          <w:lang w:val="de-DE"/>
        </w:rPr>
      </w:pPr>
    </w:p>
    <w:p w14:paraId="235F868A" w14:textId="77777777" w:rsidR="00F60B8C" w:rsidRPr="00F60B8C" w:rsidRDefault="00F60B8C" w:rsidP="00211ED9">
      <w:pPr>
        <w:jc w:val="both"/>
        <w:rPr>
          <w:lang w:val="de-DE"/>
        </w:rPr>
      </w:pPr>
      <w:r w:rsidRPr="00F60B8C">
        <w:rPr>
          <w:lang w:val="de-DE"/>
        </w:rPr>
        <w:tab/>
      </w:r>
      <w:r w:rsidRPr="00F60B8C">
        <w:rPr>
          <w:b/>
          <w:bCs/>
          <w:lang w:val="de-DE"/>
        </w:rPr>
        <w:t>Artikel 1</w:t>
      </w:r>
      <w:r w:rsidRPr="00F60B8C">
        <w:rPr>
          <w:lang w:val="de-DE"/>
        </w:rPr>
        <w:t xml:space="preserve"> - Im Sinne des vorliegenden Erlasses gelten folgende Begriffsbestimmungen:</w:t>
      </w:r>
    </w:p>
    <w:p w14:paraId="22B919BA" w14:textId="77777777" w:rsidR="00F60B8C" w:rsidRPr="00F60B8C" w:rsidRDefault="00F60B8C" w:rsidP="00211ED9">
      <w:pPr>
        <w:jc w:val="both"/>
        <w:rPr>
          <w:lang w:val="de-DE"/>
        </w:rPr>
      </w:pPr>
    </w:p>
    <w:p w14:paraId="321CB3E3" w14:textId="77777777" w:rsidR="00F60B8C" w:rsidRDefault="00F60B8C" w:rsidP="00F60B8C">
      <w:pPr>
        <w:pStyle w:val="Paragraphedeliste"/>
        <w:numPr>
          <w:ilvl w:val="0"/>
          <w:numId w:val="2"/>
        </w:numPr>
        <w:jc w:val="both"/>
      </w:pPr>
      <w:r>
        <w:t>Metalle: Metalle zeichnen sich durch ihre physikalisch-chemischen Eigenschaften im festen Zustand aus:</w:t>
      </w:r>
    </w:p>
    <w:p w14:paraId="122DD19A" w14:textId="77777777" w:rsidR="00F60B8C" w:rsidRPr="00F60B8C" w:rsidRDefault="00F60B8C" w:rsidP="00211ED9">
      <w:pPr>
        <w:jc w:val="both"/>
        <w:rPr>
          <w:lang w:val="de-DE"/>
        </w:rPr>
      </w:pPr>
    </w:p>
    <w:p w14:paraId="02CEB506" w14:textId="77777777" w:rsidR="00F60B8C" w:rsidRPr="00F60B8C" w:rsidRDefault="00F60B8C" w:rsidP="005A52D9">
      <w:pPr>
        <w:ind w:left="1068"/>
        <w:jc w:val="both"/>
        <w:rPr>
          <w:lang w:val="de-DE"/>
        </w:rPr>
      </w:pPr>
      <w:r w:rsidRPr="00F60B8C">
        <w:rPr>
          <w:lang w:val="de-DE"/>
        </w:rPr>
        <w:t>Reflexionsvermögen, das für den charakteristischen Metallglanz verantwortlich ist,</w:t>
      </w:r>
    </w:p>
    <w:p w14:paraId="4F0363DF" w14:textId="77777777" w:rsidR="00F60B8C" w:rsidRPr="00F60B8C" w:rsidRDefault="00F60B8C" w:rsidP="00211ED9">
      <w:pPr>
        <w:jc w:val="both"/>
        <w:rPr>
          <w:lang w:val="de-DE"/>
        </w:rPr>
      </w:pPr>
    </w:p>
    <w:p w14:paraId="501B40CC" w14:textId="77777777" w:rsidR="00F60B8C" w:rsidRPr="00F60B8C" w:rsidRDefault="00F60B8C" w:rsidP="005A52D9">
      <w:pPr>
        <w:ind w:left="1068"/>
        <w:jc w:val="both"/>
        <w:rPr>
          <w:lang w:val="de-DE"/>
        </w:rPr>
      </w:pPr>
      <w:r w:rsidRPr="00F60B8C">
        <w:rPr>
          <w:i/>
          <w:lang w:val="de-DE"/>
        </w:rPr>
        <w:t>a)</w:t>
      </w:r>
      <w:r w:rsidRPr="00F60B8C">
        <w:rPr>
          <w:lang w:val="de-DE"/>
        </w:rPr>
        <w:t xml:space="preserve"> elektrische Leitfähigkeit,</w:t>
      </w:r>
    </w:p>
    <w:p w14:paraId="4091BA56" w14:textId="77777777" w:rsidR="00F60B8C" w:rsidRPr="00F60B8C" w:rsidRDefault="00F60B8C" w:rsidP="00211ED9">
      <w:pPr>
        <w:jc w:val="both"/>
        <w:rPr>
          <w:lang w:val="de-DE"/>
        </w:rPr>
      </w:pPr>
    </w:p>
    <w:p w14:paraId="31A6421F" w14:textId="77777777" w:rsidR="00F60B8C" w:rsidRPr="00F60B8C" w:rsidRDefault="00F60B8C" w:rsidP="005A52D9">
      <w:pPr>
        <w:ind w:left="1068"/>
        <w:jc w:val="both"/>
        <w:rPr>
          <w:lang w:val="de-DE"/>
        </w:rPr>
      </w:pPr>
      <w:r w:rsidRPr="00F60B8C">
        <w:rPr>
          <w:i/>
          <w:lang w:val="de-DE"/>
        </w:rPr>
        <w:t>b)</w:t>
      </w:r>
      <w:r w:rsidRPr="00F60B8C">
        <w:rPr>
          <w:lang w:val="de-DE"/>
        </w:rPr>
        <w:t xml:space="preserve"> Wärmeleitfähigkeit,</w:t>
      </w:r>
    </w:p>
    <w:p w14:paraId="524360AC" w14:textId="77777777" w:rsidR="00F60B8C" w:rsidRPr="00F60B8C" w:rsidRDefault="00F60B8C" w:rsidP="00211ED9">
      <w:pPr>
        <w:jc w:val="both"/>
        <w:rPr>
          <w:lang w:val="de-DE"/>
        </w:rPr>
      </w:pPr>
    </w:p>
    <w:p w14:paraId="7DE09646" w14:textId="77777777" w:rsidR="00F60B8C" w:rsidRPr="00F60B8C" w:rsidRDefault="00F60B8C" w:rsidP="005A52D9">
      <w:pPr>
        <w:ind w:left="1068"/>
        <w:jc w:val="both"/>
        <w:rPr>
          <w:lang w:val="de-DE"/>
        </w:rPr>
      </w:pPr>
      <w:r w:rsidRPr="00F60B8C">
        <w:rPr>
          <w:lang w:val="de-DE"/>
        </w:rPr>
        <w:t>mechanische Eigenschaften wie Festigkeit und Verformbarkeit.</w:t>
      </w:r>
    </w:p>
    <w:p w14:paraId="2BF1FBEF" w14:textId="77777777" w:rsidR="00F60B8C" w:rsidRPr="00F60B8C" w:rsidRDefault="00F60B8C" w:rsidP="00211ED9">
      <w:pPr>
        <w:jc w:val="both"/>
        <w:rPr>
          <w:lang w:val="de-DE"/>
        </w:rPr>
      </w:pPr>
    </w:p>
    <w:p w14:paraId="7D5AC714" w14:textId="77777777" w:rsidR="00F60B8C" w:rsidRPr="00F60B8C" w:rsidRDefault="00F60B8C" w:rsidP="005A52D9">
      <w:pPr>
        <w:ind w:left="1068"/>
        <w:jc w:val="both"/>
        <w:rPr>
          <w:lang w:val="de-DE"/>
        </w:rPr>
      </w:pPr>
      <w:r w:rsidRPr="00F60B8C">
        <w:rPr>
          <w:lang w:val="de-DE"/>
        </w:rPr>
        <w:t>Metalle zählen zu einer Kategorie von Materialien, deren Kohäsion auf Atomebene durch metallische Bindungen gewährleistet wird. Sie können als eine Gesamtheit aus positiven Metallionen betrachtet werden, die ausgedehnte Kristallgitter bilden, in denen Valenzelektronen über die gesamte Struktur verteilt sind.</w:t>
      </w:r>
    </w:p>
    <w:p w14:paraId="1E944081" w14:textId="77777777" w:rsidR="00F60B8C" w:rsidRPr="00F60B8C" w:rsidRDefault="00F60B8C" w:rsidP="00211ED9">
      <w:pPr>
        <w:ind w:left="708"/>
        <w:jc w:val="both"/>
        <w:rPr>
          <w:lang w:val="de-DE"/>
        </w:rPr>
      </w:pPr>
    </w:p>
    <w:p w14:paraId="387B609E" w14:textId="77777777" w:rsidR="00F60B8C" w:rsidRDefault="00F60B8C" w:rsidP="00F60B8C">
      <w:pPr>
        <w:pStyle w:val="Paragraphedeliste"/>
        <w:numPr>
          <w:ilvl w:val="0"/>
          <w:numId w:val="2"/>
        </w:numPr>
        <w:jc w:val="both"/>
      </w:pPr>
      <w:r>
        <w:t>Legierung: metallisches, in makroskopischem Maßstab homogenes Material, das aus zwei oder mehr Elementen besteht, die so verbunden sind, dass sie durch mechanische Mittel nicht ohne weiteres getrennt werden können,</w:t>
      </w:r>
    </w:p>
    <w:p w14:paraId="70365960" w14:textId="77777777" w:rsidR="00F60B8C" w:rsidRPr="00F60B8C" w:rsidRDefault="00F60B8C" w:rsidP="00211ED9">
      <w:pPr>
        <w:ind w:left="708"/>
        <w:jc w:val="both"/>
        <w:rPr>
          <w:lang w:val="de-DE"/>
        </w:rPr>
      </w:pPr>
    </w:p>
    <w:p w14:paraId="700F98C1" w14:textId="77777777" w:rsidR="00F60B8C" w:rsidRDefault="00F60B8C" w:rsidP="00F60B8C">
      <w:pPr>
        <w:pStyle w:val="Paragraphedeliste"/>
        <w:numPr>
          <w:ilvl w:val="0"/>
          <w:numId w:val="2"/>
        </w:numPr>
        <w:jc w:val="both"/>
      </w:pPr>
      <w:r>
        <w:t>Freisetzung: unbeabsichtigte Übertragung auf Lebensmittel von Metallen aus Materialien und Gegenständen, die aus Metallen oder Legierungen bestehen,</w:t>
      </w:r>
    </w:p>
    <w:p w14:paraId="21641F13" w14:textId="77777777" w:rsidR="00F60B8C" w:rsidRDefault="00F60B8C" w:rsidP="005A52D9">
      <w:pPr>
        <w:pStyle w:val="Paragraphedeliste"/>
        <w:ind w:left="1428"/>
        <w:jc w:val="both"/>
      </w:pPr>
    </w:p>
    <w:p w14:paraId="1908D23A" w14:textId="77777777" w:rsidR="00F60B8C" w:rsidRDefault="00F60B8C" w:rsidP="00F60B8C">
      <w:pPr>
        <w:pStyle w:val="Paragraphedeliste"/>
        <w:numPr>
          <w:ilvl w:val="0"/>
          <w:numId w:val="2"/>
        </w:numPr>
        <w:jc w:val="both"/>
      </w:pPr>
      <w:r>
        <w:t>spezifischer Freisetzungsgrenzwert "SRL": Höchstmenge eines bestimmten Metallions oder Halbmetalls (in Milligramm), die ein Material oder Gegenstand an Lebensmittel oder Lebensmittelsimulanzien (in Kilogramm) freisetzen darf.</w:t>
      </w:r>
    </w:p>
    <w:p w14:paraId="0275C900" w14:textId="77777777" w:rsidR="00F60B8C" w:rsidRDefault="00F60B8C" w:rsidP="005A52D9">
      <w:pPr>
        <w:pStyle w:val="Paragraphedeliste"/>
        <w:ind w:left="1068"/>
        <w:jc w:val="both"/>
      </w:pPr>
    </w:p>
    <w:p w14:paraId="7BACB4E0" w14:textId="77777777" w:rsidR="00F60B8C" w:rsidRPr="00F60B8C" w:rsidRDefault="00F60B8C" w:rsidP="00211ED9">
      <w:pPr>
        <w:jc w:val="both"/>
        <w:rPr>
          <w:lang w:val="de-DE"/>
        </w:rPr>
      </w:pPr>
    </w:p>
    <w:p w14:paraId="2BA3F834" w14:textId="77777777" w:rsidR="00F60B8C" w:rsidRPr="00F60B8C" w:rsidRDefault="00F60B8C" w:rsidP="005A52D9">
      <w:pPr>
        <w:jc w:val="center"/>
        <w:rPr>
          <w:lang w:val="de-DE"/>
        </w:rPr>
      </w:pPr>
      <w:r w:rsidRPr="00F60B8C">
        <w:rPr>
          <w:lang w:val="de-DE"/>
        </w:rPr>
        <w:t>Anwendungsbereich</w:t>
      </w:r>
    </w:p>
    <w:p w14:paraId="4C75B2FD" w14:textId="77777777" w:rsidR="00F60B8C" w:rsidRPr="00F60B8C" w:rsidRDefault="00F60B8C" w:rsidP="00211ED9">
      <w:pPr>
        <w:jc w:val="both"/>
        <w:rPr>
          <w:lang w:val="de-DE"/>
        </w:rPr>
      </w:pPr>
    </w:p>
    <w:p w14:paraId="5A60746B" w14:textId="77777777" w:rsidR="00F60B8C" w:rsidRPr="00F60B8C" w:rsidRDefault="00F60B8C" w:rsidP="00211ED9">
      <w:pPr>
        <w:jc w:val="both"/>
        <w:rPr>
          <w:lang w:val="de-DE"/>
        </w:rPr>
      </w:pPr>
    </w:p>
    <w:p w14:paraId="415F04E9" w14:textId="77777777" w:rsidR="00F60B8C" w:rsidRPr="00F60B8C" w:rsidRDefault="00F60B8C" w:rsidP="00211ED9">
      <w:pPr>
        <w:jc w:val="both"/>
        <w:rPr>
          <w:lang w:val="de-DE"/>
        </w:rPr>
      </w:pPr>
      <w:r w:rsidRPr="00F60B8C">
        <w:rPr>
          <w:lang w:val="de-DE"/>
        </w:rPr>
        <w:tab/>
      </w:r>
      <w:r w:rsidRPr="00F60B8C">
        <w:rPr>
          <w:b/>
          <w:bCs/>
          <w:lang w:val="de-DE"/>
        </w:rPr>
        <w:t>Art. 2</w:t>
      </w:r>
      <w:r w:rsidRPr="00F60B8C">
        <w:rPr>
          <w:lang w:val="de-DE"/>
        </w:rPr>
        <w:t xml:space="preserve"> - Die Bestimmungen des vorliegenden Erlasses gelten für die unbeabsichtigte Freisetzung von Metallen und/oder ihren Verunreinigungen aus fertigen Materialien und Gegenständen, unabhängig davon, ob sie ganz oder teilweise aus Metallen oder Legierungen bestehen und/oder ob sie beschichtet oder unbeschichtet sind, die:</w:t>
      </w:r>
    </w:p>
    <w:p w14:paraId="754C48E4" w14:textId="77777777" w:rsidR="00F60B8C" w:rsidRDefault="00F60B8C" w:rsidP="00BA1571">
      <w:pPr>
        <w:pStyle w:val="Paragraphedeliste"/>
        <w:ind w:left="1068"/>
        <w:jc w:val="both"/>
      </w:pPr>
    </w:p>
    <w:p w14:paraId="0A954266" w14:textId="77777777" w:rsidR="00F60B8C" w:rsidRDefault="00F60B8C" w:rsidP="00F60B8C">
      <w:pPr>
        <w:pStyle w:val="Paragraphedeliste"/>
        <w:numPr>
          <w:ilvl w:val="0"/>
          <w:numId w:val="4"/>
        </w:numPr>
        <w:jc w:val="both"/>
      </w:pPr>
      <w:r>
        <w:t>dazu bestimmt sind, mit Lebensmitteln in Berührung zu kommen oder</w:t>
      </w:r>
    </w:p>
    <w:p w14:paraId="1B21085E" w14:textId="77777777" w:rsidR="00F60B8C" w:rsidRPr="00F60B8C" w:rsidRDefault="00F60B8C" w:rsidP="00BA1571">
      <w:pPr>
        <w:ind w:left="708"/>
        <w:jc w:val="both"/>
        <w:rPr>
          <w:lang w:val="de-DE"/>
        </w:rPr>
      </w:pPr>
    </w:p>
    <w:p w14:paraId="5D4AB24C" w14:textId="77777777" w:rsidR="00F60B8C" w:rsidRDefault="00F60B8C" w:rsidP="00F60B8C">
      <w:pPr>
        <w:pStyle w:val="Paragraphedeliste"/>
        <w:numPr>
          <w:ilvl w:val="0"/>
          <w:numId w:val="4"/>
        </w:numPr>
        <w:jc w:val="both"/>
      </w:pPr>
      <w:r>
        <w:t>bereits mit Lebensmitteln in Berührung sind und dazu bestimmt sind oder</w:t>
      </w:r>
    </w:p>
    <w:p w14:paraId="15A6F7A3" w14:textId="77777777" w:rsidR="00F60B8C" w:rsidRDefault="00F60B8C" w:rsidP="00BA1571">
      <w:pPr>
        <w:pStyle w:val="Paragraphedeliste"/>
        <w:ind w:left="1068"/>
        <w:jc w:val="both"/>
      </w:pPr>
    </w:p>
    <w:p w14:paraId="4176DC84" w14:textId="77777777" w:rsidR="00F60B8C" w:rsidRDefault="00F60B8C" w:rsidP="00105169">
      <w:pPr>
        <w:pStyle w:val="Paragraphedeliste"/>
        <w:numPr>
          <w:ilvl w:val="0"/>
          <w:numId w:val="4"/>
        </w:numPr>
        <w:jc w:val="both"/>
      </w:pPr>
      <w:r>
        <w:t>bei denen vernünftigerweise davon auszugehen ist, dass sie bei normaler oder vorhersehbarer Verwendung mit Lebensmitteln in Berührung kommen oder ihre Bestandteile auf Lebensmittel übertragen.</w:t>
      </w:r>
    </w:p>
    <w:p w14:paraId="07F6858E" w14:textId="77777777" w:rsidR="00F60B8C" w:rsidRPr="00F60B8C" w:rsidRDefault="00F60B8C" w:rsidP="005A52D9">
      <w:pPr>
        <w:jc w:val="center"/>
        <w:rPr>
          <w:lang w:val="de-DE"/>
        </w:rPr>
        <w:sectPr w:rsidR="00F60B8C" w:rsidRPr="00F60B8C" w:rsidSect="00BE7F5D">
          <w:pgSz w:w="11906" w:h="16838" w:code="9"/>
          <w:pgMar w:top="1418" w:right="1418" w:bottom="1418" w:left="1418" w:header="709" w:footer="709" w:gutter="0"/>
          <w:cols w:space="708"/>
          <w:docGrid w:linePitch="360"/>
        </w:sectPr>
      </w:pPr>
    </w:p>
    <w:p w14:paraId="176E44A6" w14:textId="77777777" w:rsidR="00F60B8C" w:rsidRDefault="00F60B8C" w:rsidP="005A52D9">
      <w:pPr>
        <w:jc w:val="center"/>
        <w:rPr>
          <w:lang w:val="de-DE"/>
        </w:rPr>
      </w:pPr>
    </w:p>
    <w:p w14:paraId="7C4C4049" w14:textId="77777777" w:rsidR="00F60B8C" w:rsidRPr="00F60B8C" w:rsidRDefault="00F60B8C" w:rsidP="005A52D9">
      <w:pPr>
        <w:jc w:val="center"/>
        <w:rPr>
          <w:lang w:val="de-DE"/>
        </w:rPr>
      </w:pPr>
      <w:r w:rsidRPr="00F60B8C">
        <w:rPr>
          <w:lang w:val="de-DE"/>
        </w:rPr>
        <w:t>Allgemeine Bestimmung</w:t>
      </w:r>
    </w:p>
    <w:p w14:paraId="144B2244" w14:textId="77777777" w:rsidR="00F60B8C" w:rsidRPr="00F60B8C" w:rsidRDefault="00F60B8C" w:rsidP="00211ED9">
      <w:pPr>
        <w:jc w:val="both"/>
        <w:rPr>
          <w:lang w:val="de-DE"/>
        </w:rPr>
      </w:pPr>
    </w:p>
    <w:p w14:paraId="216E33FE" w14:textId="77777777" w:rsidR="00F60B8C" w:rsidRPr="00F60B8C" w:rsidRDefault="00F60B8C" w:rsidP="00211ED9">
      <w:pPr>
        <w:jc w:val="both"/>
        <w:rPr>
          <w:lang w:val="de-DE"/>
        </w:rPr>
      </w:pPr>
    </w:p>
    <w:p w14:paraId="1BCD4DF9" w14:textId="77777777" w:rsidR="00F60B8C" w:rsidRPr="00F60B8C" w:rsidRDefault="00F60B8C" w:rsidP="00211ED9">
      <w:pPr>
        <w:jc w:val="both"/>
        <w:rPr>
          <w:lang w:val="de-DE"/>
        </w:rPr>
      </w:pPr>
      <w:r w:rsidRPr="00F60B8C">
        <w:rPr>
          <w:lang w:val="de-DE"/>
        </w:rPr>
        <w:tab/>
      </w:r>
      <w:r w:rsidRPr="00F60B8C">
        <w:rPr>
          <w:b/>
          <w:lang w:val="de-DE"/>
        </w:rPr>
        <w:t>Art. 3</w:t>
      </w:r>
      <w:r w:rsidRPr="00F60B8C">
        <w:rPr>
          <w:lang w:val="de-DE"/>
        </w:rPr>
        <w:t xml:space="preserve"> - Materialien und Gegenstände aus Metall und Legierung, die dazu bestimmt sind, mit Lebensmitteln in Berührung zu kommen, müssen wie folgt hergestellt werden:</w:t>
      </w:r>
    </w:p>
    <w:p w14:paraId="2E3513DD" w14:textId="77777777" w:rsidR="00F60B8C" w:rsidRPr="00F60B8C" w:rsidRDefault="00F60B8C" w:rsidP="00211ED9">
      <w:pPr>
        <w:jc w:val="both"/>
        <w:rPr>
          <w:lang w:val="de-DE"/>
        </w:rPr>
      </w:pPr>
    </w:p>
    <w:p w14:paraId="4547C6EC" w14:textId="77777777" w:rsidR="00F60B8C" w:rsidRDefault="00F60B8C" w:rsidP="00F60B8C">
      <w:pPr>
        <w:pStyle w:val="Paragraphedeliste"/>
        <w:numPr>
          <w:ilvl w:val="0"/>
          <w:numId w:val="5"/>
        </w:numPr>
        <w:jc w:val="both"/>
      </w:pPr>
      <w:r>
        <w:t>gemäß der Verordnung (EG) Nr. 1935/2004 des Europäischen Parlaments und des Rates vom 27. Oktober 2004 über Materialien und Gegenstände, die dazu bestimmt sind, mit Lebensmitteln in Berührung zu kommen,</w:t>
      </w:r>
    </w:p>
    <w:p w14:paraId="6DA72A11" w14:textId="77777777" w:rsidR="00F60B8C" w:rsidRPr="00F60B8C" w:rsidRDefault="00F60B8C" w:rsidP="00BA1571">
      <w:pPr>
        <w:ind w:left="708"/>
        <w:jc w:val="both"/>
        <w:rPr>
          <w:lang w:val="de-DE"/>
        </w:rPr>
      </w:pPr>
    </w:p>
    <w:p w14:paraId="4105C251" w14:textId="77777777" w:rsidR="00F60B8C" w:rsidRDefault="00F60B8C" w:rsidP="00F60B8C">
      <w:pPr>
        <w:pStyle w:val="Paragraphedeliste"/>
        <w:numPr>
          <w:ilvl w:val="0"/>
          <w:numId w:val="5"/>
        </w:numPr>
        <w:jc w:val="both"/>
      </w:pPr>
      <w:r>
        <w:t>gemäß der Verordnung (EG) Nr. 2023/2006 der Kommission vom 22. Dezember 2006 über gute Herstellungspraxis für Materialien und Gegenstände, die dazu bestimmt sind, mit Lebensmitteln in Berührung zu kommen,</w:t>
      </w:r>
    </w:p>
    <w:p w14:paraId="14FC65E2" w14:textId="77777777" w:rsidR="00F60B8C" w:rsidRDefault="00F60B8C" w:rsidP="00BA1571">
      <w:pPr>
        <w:pStyle w:val="Paragraphedeliste"/>
        <w:ind w:left="1068"/>
        <w:jc w:val="both"/>
      </w:pPr>
    </w:p>
    <w:p w14:paraId="31DD5B61" w14:textId="77777777" w:rsidR="00F60B8C" w:rsidRDefault="00F60B8C" w:rsidP="00F60B8C">
      <w:pPr>
        <w:pStyle w:val="Paragraphedeliste"/>
        <w:numPr>
          <w:ilvl w:val="0"/>
          <w:numId w:val="5"/>
        </w:numPr>
        <w:jc w:val="both"/>
      </w:pPr>
      <w:r>
        <w:t>gemäß dem Königlichen Erlass vom 11. Mai 1992 über Materialien und Gegenstände, die dazu bestimmt sind, mit Lebensmitteln in Berührung zu kommen.</w:t>
      </w:r>
    </w:p>
    <w:p w14:paraId="14076EA2" w14:textId="77777777" w:rsidR="00F60B8C" w:rsidRPr="00F60B8C" w:rsidRDefault="00F60B8C" w:rsidP="005A52D9">
      <w:pPr>
        <w:jc w:val="both"/>
        <w:rPr>
          <w:lang w:val="de-DE"/>
        </w:rPr>
      </w:pPr>
    </w:p>
    <w:p w14:paraId="7C2C00E2" w14:textId="77777777" w:rsidR="00F60B8C" w:rsidRPr="00F60B8C" w:rsidRDefault="00F60B8C" w:rsidP="00211ED9">
      <w:pPr>
        <w:jc w:val="both"/>
        <w:rPr>
          <w:lang w:val="de-DE"/>
        </w:rPr>
      </w:pPr>
    </w:p>
    <w:p w14:paraId="3F2ADB9B" w14:textId="77777777" w:rsidR="00F60B8C" w:rsidRPr="00F60B8C" w:rsidRDefault="00F60B8C" w:rsidP="005A52D9">
      <w:pPr>
        <w:jc w:val="center"/>
        <w:rPr>
          <w:lang w:val="de-DE"/>
        </w:rPr>
      </w:pPr>
      <w:r w:rsidRPr="00F60B8C">
        <w:rPr>
          <w:lang w:val="de-DE"/>
        </w:rPr>
        <w:t>Spezifische Freisetzungsgrenzwerte (SRL)</w:t>
      </w:r>
    </w:p>
    <w:p w14:paraId="6A37ACBC" w14:textId="77777777" w:rsidR="00F60B8C" w:rsidRPr="00F60B8C" w:rsidRDefault="00F60B8C" w:rsidP="00211ED9">
      <w:pPr>
        <w:jc w:val="both"/>
        <w:rPr>
          <w:lang w:val="de-DE"/>
        </w:rPr>
      </w:pPr>
    </w:p>
    <w:p w14:paraId="74EAA9EB" w14:textId="77777777" w:rsidR="00F60B8C" w:rsidRPr="00F60B8C" w:rsidRDefault="00F60B8C" w:rsidP="00211ED9">
      <w:pPr>
        <w:jc w:val="both"/>
        <w:rPr>
          <w:lang w:val="de-DE"/>
        </w:rPr>
      </w:pPr>
    </w:p>
    <w:p w14:paraId="6985A5B6" w14:textId="77777777" w:rsidR="00F60B8C" w:rsidRPr="00F60B8C" w:rsidRDefault="00F60B8C" w:rsidP="00211ED9">
      <w:pPr>
        <w:jc w:val="both"/>
        <w:rPr>
          <w:lang w:val="de-DE"/>
        </w:rPr>
      </w:pPr>
      <w:r w:rsidRPr="00F60B8C">
        <w:rPr>
          <w:lang w:val="de-DE"/>
        </w:rPr>
        <w:tab/>
      </w:r>
      <w:r w:rsidRPr="00F60B8C">
        <w:rPr>
          <w:b/>
          <w:lang w:val="de-DE"/>
        </w:rPr>
        <w:t>Art. 4</w:t>
      </w:r>
      <w:r w:rsidRPr="00F60B8C">
        <w:rPr>
          <w:lang w:val="de-DE"/>
        </w:rPr>
        <w:t xml:space="preserve"> - In Artikel 2 erwähnte Materialien und Gegenstände müssen den in Kapitel 1 der Anlage angegebenen Freisetzungsgrenzwerten (SRL) entsprechen.</w:t>
      </w:r>
    </w:p>
    <w:p w14:paraId="4733355F" w14:textId="77777777" w:rsidR="00F60B8C" w:rsidRPr="00F60B8C" w:rsidRDefault="00F60B8C" w:rsidP="00211ED9">
      <w:pPr>
        <w:jc w:val="both"/>
        <w:rPr>
          <w:lang w:val="de-DE"/>
        </w:rPr>
      </w:pPr>
    </w:p>
    <w:p w14:paraId="129359D4" w14:textId="77777777" w:rsidR="00F60B8C" w:rsidRPr="00F60B8C" w:rsidRDefault="00F60B8C" w:rsidP="00211ED9">
      <w:pPr>
        <w:jc w:val="both"/>
        <w:rPr>
          <w:lang w:val="de-DE"/>
        </w:rPr>
      </w:pPr>
      <w:r w:rsidRPr="00F60B8C">
        <w:rPr>
          <w:lang w:val="de-DE"/>
        </w:rPr>
        <w:tab/>
        <w:t>Stoffe in Form von Nanopartikeln erfordern in allen Fällen eine spezifische Bewertung ihrer Eigenschaften, der geplanten Verwendung und des Grades der Exposition im Falle einer Freisetzung in Lebensmitteln.</w:t>
      </w:r>
    </w:p>
    <w:p w14:paraId="39E9C51A" w14:textId="77777777" w:rsidR="00F60B8C" w:rsidRPr="00F60B8C" w:rsidRDefault="00F60B8C" w:rsidP="00211ED9">
      <w:pPr>
        <w:jc w:val="both"/>
        <w:rPr>
          <w:lang w:val="de-DE"/>
        </w:rPr>
      </w:pPr>
    </w:p>
    <w:p w14:paraId="583B3AEE" w14:textId="77777777" w:rsidR="00F60B8C" w:rsidRPr="00F60B8C" w:rsidRDefault="00F60B8C" w:rsidP="00211ED9">
      <w:pPr>
        <w:jc w:val="both"/>
        <w:rPr>
          <w:lang w:val="de-DE"/>
        </w:rPr>
      </w:pPr>
    </w:p>
    <w:p w14:paraId="7350970C" w14:textId="77777777" w:rsidR="00F60B8C" w:rsidRPr="00F60B8C" w:rsidRDefault="00F60B8C" w:rsidP="005A52D9">
      <w:pPr>
        <w:jc w:val="center"/>
        <w:rPr>
          <w:lang w:val="de-DE"/>
        </w:rPr>
      </w:pPr>
      <w:r w:rsidRPr="00F60B8C">
        <w:rPr>
          <w:lang w:val="de-DE"/>
        </w:rPr>
        <w:t>Überprüfung spezifischer Freisetzungsgrenzwerte</w:t>
      </w:r>
    </w:p>
    <w:p w14:paraId="75BF9859" w14:textId="77777777" w:rsidR="00F60B8C" w:rsidRPr="00F60B8C" w:rsidRDefault="00F60B8C" w:rsidP="00211ED9">
      <w:pPr>
        <w:jc w:val="both"/>
        <w:rPr>
          <w:lang w:val="de-DE"/>
        </w:rPr>
      </w:pPr>
    </w:p>
    <w:p w14:paraId="52448B3D" w14:textId="77777777" w:rsidR="00F60B8C" w:rsidRPr="00F60B8C" w:rsidRDefault="00F60B8C" w:rsidP="00211ED9">
      <w:pPr>
        <w:jc w:val="both"/>
        <w:rPr>
          <w:lang w:val="de-DE"/>
        </w:rPr>
      </w:pPr>
    </w:p>
    <w:p w14:paraId="2A9E7535" w14:textId="77777777" w:rsidR="00F60B8C" w:rsidRPr="00F60B8C" w:rsidRDefault="00F60B8C" w:rsidP="00211ED9">
      <w:pPr>
        <w:jc w:val="both"/>
        <w:rPr>
          <w:lang w:val="de-DE"/>
        </w:rPr>
      </w:pPr>
      <w:r w:rsidRPr="00F60B8C">
        <w:rPr>
          <w:lang w:val="de-DE"/>
        </w:rPr>
        <w:tab/>
      </w:r>
      <w:r w:rsidRPr="00F60B8C">
        <w:rPr>
          <w:b/>
          <w:lang w:val="de-DE"/>
        </w:rPr>
        <w:t>Art. 5</w:t>
      </w:r>
      <w:r w:rsidRPr="00F60B8C">
        <w:rPr>
          <w:lang w:val="de-DE"/>
        </w:rPr>
        <w:t xml:space="preserve"> - § 1 - Die Konformität fertiger Materialien und Gegenstände wird durch Freisetzungsprüfungen und/oder Screeningverfahren kontrolliert.</w:t>
      </w:r>
    </w:p>
    <w:p w14:paraId="1C034820" w14:textId="77777777" w:rsidR="00F60B8C" w:rsidRPr="00F60B8C" w:rsidRDefault="00F60B8C" w:rsidP="00211ED9">
      <w:pPr>
        <w:jc w:val="both"/>
        <w:rPr>
          <w:lang w:val="de-DE"/>
        </w:rPr>
      </w:pPr>
    </w:p>
    <w:p w14:paraId="44F2AD3F" w14:textId="77777777" w:rsidR="00F60B8C" w:rsidRPr="00F60B8C" w:rsidRDefault="00F60B8C" w:rsidP="00211ED9">
      <w:pPr>
        <w:jc w:val="both"/>
        <w:rPr>
          <w:lang w:val="de-DE"/>
        </w:rPr>
      </w:pPr>
      <w:r w:rsidRPr="00F60B8C">
        <w:rPr>
          <w:lang w:val="de-DE"/>
        </w:rPr>
        <w:tab/>
        <w:t>Diese Prüfungen und Screeningverfahren erfolgen gemäß bekannten nationalen oder europäischen Testverfahren für Materialien und Gegenstände aus Metall und/oder Legierung, die dazu bestimmt sind, mit Lebensmitteln in Berührung zu kommen. Die belgischen Leitlinien werden auf der Website des FÖD Volksgesundheit, Sicherheit der Nahrungsmittelkette und Umwelt (www.health.belgium.be/de) veröffentlicht. Die europäischen Verfahren werden auf der Website der Gemeinsamen Forschungsstelle und des Europarats veröffentlicht.</w:t>
      </w:r>
    </w:p>
    <w:p w14:paraId="2CED1784" w14:textId="77777777" w:rsidR="00F60B8C" w:rsidRPr="00F60B8C" w:rsidRDefault="00F60B8C" w:rsidP="00211ED9">
      <w:pPr>
        <w:jc w:val="both"/>
        <w:rPr>
          <w:lang w:val="de-DE"/>
        </w:rPr>
      </w:pPr>
    </w:p>
    <w:p w14:paraId="1EABDD53" w14:textId="77777777" w:rsidR="00F60B8C" w:rsidRPr="00F60B8C" w:rsidRDefault="00F60B8C" w:rsidP="00211ED9">
      <w:pPr>
        <w:jc w:val="both"/>
        <w:rPr>
          <w:lang w:val="de-DE"/>
        </w:rPr>
      </w:pPr>
      <w:r w:rsidRPr="00F60B8C">
        <w:rPr>
          <w:lang w:val="de-DE"/>
        </w:rPr>
        <w:tab/>
        <w:t>Bei Prüfungen der Freisetzung aus Materialien und Gegenständen in Lebensmittel müssen die ungünstigsten vernünftigerweise vorhersehbaren Bedingungen berücksichtigt werden.</w:t>
      </w:r>
    </w:p>
    <w:p w14:paraId="42567FBC" w14:textId="77777777" w:rsidR="00F60B8C" w:rsidRPr="00F60B8C" w:rsidRDefault="00F60B8C" w:rsidP="00211ED9">
      <w:pPr>
        <w:jc w:val="both"/>
        <w:rPr>
          <w:lang w:val="de-DE"/>
        </w:rPr>
      </w:pPr>
    </w:p>
    <w:p w14:paraId="0B6F2D30" w14:textId="77777777" w:rsidR="00F60B8C" w:rsidRPr="00F60B8C" w:rsidRDefault="00F60B8C" w:rsidP="00211ED9">
      <w:pPr>
        <w:jc w:val="both"/>
        <w:rPr>
          <w:lang w:val="de-DE"/>
        </w:rPr>
      </w:pPr>
      <w:r w:rsidRPr="00F60B8C">
        <w:rPr>
          <w:lang w:val="de-DE"/>
        </w:rPr>
        <w:tab/>
        <w:t xml:space="preserve">Die Ergebnisse der Prüfung auf spezifische Freisetzung, die unter Verwendung von Lebensmitteln gewonnen werden, haben Vorrang vor den mit Lebensmittelsimulanzien gewonnenen Ergebnissen. Die Ergebnisse der Prüfung auf spezifische Freisetzung, die mit </w:t>
      </w:r>
      <w:r w:rsidRPr="00F60B8C">
        <w:rPr>
          <w:lang w:val="de-DE"/>
        </w:rPr>
        <w:lastRenderedPageBreak/>
        <w:t>Hilfe von Lebensmittelsimulanzien gewonnen wurden, haben Vorrang vor den durch Screeningverfahren gewonnenen Ergebnissen.</w:t>
      </w:r>
    </w:p>
    <w:p w14:paraId="43252E67" w14:textId="77777777" w:rsidR="00F60B8C" w:rsidRPr="00F60B8C" w:rsidRDefault="00F60B8C" w:rsidP="00211ED9">
      <w:pPr>
        <w:jc w:val="both"/>
        <w:rPr>
          <w:lang w:val="de-DE"/>
        </w:rPr>
      </w:pPr>
    </w:p>
    <w:p w14:paraId="04720674" w14:textId="77777777" w:rsidR="00F60B8C" w:rsidRPr="00F60B8C" w:rsidRDefault="00F60B8C" w:rsidP="00211ED9">
      <w:pPr>
        <w:jc w:val="both"/>
        <w:rPr>
          <w:lang w:val="de-DE"/>
        </w:rPr>
      </w:pPr>
      <w:r w:rsidRPr="00F60B8C">
        <w:rPr>
          <w:lang w:val="de-DE"/>
        </w:rPr>
        <w:tab/>
        <w:t>§ 2 - Zur Überprüfung der Konformität werden die spezifischen Freisetzungswerte eines Fertigerzeugnisses ausgedrückt in mg/kg unter Anwendung des tatsächlichen Verhältnisses Oberfläche zu Volumen bei der tatsächlichen oder geplanten Verwendung.</w:t>
      </w:r>
    </w:p>
    <w:p w14:paraId="256E4C3C" w14:textId="77777777" w:rsidR="00F60B8C" w:rsidRPr="00F60B8C" w:rsidRDefault="00F60B8C" w:rsidP="00211ED9">
      <w:pPr>
        <w:jc w:val="both"/>
        <w:rPr>
          <w:lang w:val="de-DE"/>
        </w:rPr>
      </w:pPr>
    </w:p>
    <w:p w14:paraId="136F6733" w14:textId="77777777" w:rsidR="00F60B8C" w:rsidRPr="00F60B8C" w:rsidRDefault="00F60B8C" w:rsidP="00211ED9">
      <w:pPr>
        <w:jc w:val="both"/>
        <w:rPr>
          <w:lang w:val="de-DE"/>
        </w:rPr>
      </w:pPr>
      <w:r w:rsidRPr="00F60B8C">
        <w:rPr>
          <w:lang w:val="de-DE"/>
        </w:rPr>
        <w:tab/>
        <w:t>In Abweichung von § 2 wird für Platten, Folien und ebene Flächen, die noch nicht mit Lebensmitteln in Berührung sind, der Migrationswert in mg/kg ausgedrückt unter Anwendung eines Verhältnisses Oberfläche zu Volumen von 6 dm</w:t>
      </w:r>
      <w:r w:rsidRPr="00F60B8C">
        <w:rPr>
          <w:vertAlign w:val="superscript"/>
          <w:lang w:val="de-DE"/>
        </w:rPr>
        <w:t>2</w:t>
      </w:r>
      <w:r w:rsidRPr="00F60B8C">
        <w:rPr>
          <w:lang w:val="de-DE"/>
        </w:rPr>
        <w:t xml:space="preserve"> je kg Lebensmittel.</w:t>
      </w:r>
    </w:p>
    <w:p w14:paraId="33D6DB5B" w14:textId="77777777" w:rsidR="00F60B8C" w:rsidRPr="00F60B8C" w:rsidRDefault="00F60B8C" w:rsidP="00211ED9">
      <w:pPr>
        <w:jc w:val="both"/>
        <w:rPr>
          <w:lang w:val="de-DE"/>
        </w:rPr>
      </w:pPr>
    </w:p>
    <w:p w14:paraId="54AA0501" w14:textId="77777777" w:rsidR="00F60B8C" w:rsidRPr="00F60B8C" w:rsidRDefault="00F60B8C" w:rsidP="00211ED9">
      <w:pPr>
        <w:jc w:val="both"/>
        <w:rPr>
          <w:lang w:val="de-DE"/>
        </w:rPr>
      </w:pPr>
    </w:p>
    <w:p w14:paraId="198ED421" w14:textId="77777777" w:rsidR="00F60B8C" w:rsidRPr="00F60B8C" w:rsidRDefault="00F60B8C" w:rsidP="005A52D9">
      <w:pPr>
        <w:jc w:val="center"/>
        <w:rPr>
          <w:lang w:val="de-DE"/>
        </w:rPr>
      </w:pPr>
      <w:r w:rsidRPr="00F60B8C">
        <w:rPr>
          <w:lang w:val="de-DE"/>
        </w:rPr>
        <w:t>Konformitätserklärung</w:t>
      </w:r>
    </w:p>
    <w:p w14:paraId="176CA486" w14:textId="77777777" w:rsidR="00F60B8C" w:rsidRPr="00F60B8C" w:rsidRDefault="00F60B8C" w:rsidP="00211ED9">
      <w:pPr>
        <w:jc w:val="both"/>
        <w:rPr>
          <w:lang w:val="de-DE"/>
        </w:rPr>
      </w:pPr>
    </w:p>
    <w:p w14:paraId="3DF05470" w14:textId="77777777" w:rsidR="00F60B8C" w:rsidRPr="00F60B8C" w:rsidRDefault="00F60B8C" w:rsidP="00211ED9">
      <w:pPr>
        <w:jc w:val="both"/>
        <w:rPr>
          <w:lang w:val="de-DE"/>
        </w:rPr>
      </w:pPr>
    </w:p>
    <w:p w14:paraId="47E42986" w14:textId="77777777" w:rsidR="00F60B8C" w:rsidRPr="00F60B8C" w:rsidRDefault="00F60B8C" w:rsidP="00211ED9">
      <w:pPr>
        <w:jc w:val="both"/>
        <w:rPr>
          <w:lang w:val="de-DE"/>
        </w:rPr>
      </w:pPr>
      <w:r w:rsidRPr="00F60B8C">
        <w:rPr>
          <w:lang w:val="de-DE"/>
        </w:rPr>
        <w:tab/>
      </w:r>
      <w:r w:rsidRPr="00F60B8C">
        <w:rPr>
          <w:b/>
          <w:bCs/>
          <w:lang w:val="de-DE"/>
        </w:rPr>
        <w:t>Art. 6</w:t>
      </w:r>
      <w:r w:rsidRPr="00F60B8C">
        <w:rPr>
          <w:lang w:val="de-DE"/>
        </w:rPr>
        <w:t xml:space="preserve"> - § 1 - In Abweichung von Artikel 9 § 5 des Königlichen Erlasses vom 11. Mai 1992 über Materialien und Gegenstände, die dazu bestimmt sind, mit Lebensmitteln in Berührung zu kommen, muss das Muster einer Konformitätserklärung in Kapitel 2 der Anlage zu vorliegendem Königlichen Erlass benutzt werden.</w:t>
      </w:r>
    </w:p>
    <w:p w14:paraId="1719D58B" w14:textId="77777777" w:rsidR="00F60B8C" w:rsidRPr="00F60B8C" w:rsidRDefault="00F60B8C" w:rsidP="00211ED9">
      <w:pPr>
        <w:jc w:val="both"/>
        <w:rPr>
          <w:lang w:val="de-DE"/>
        </w:rPr>
      </w:pPr>
    </w:p>
    <w:p w14:paraId="32B3C84B" w14:textId="77777777" w:rsidR="0021277E" w:rsidRPr="00124A3B" w:rsidRDefault="00F60B8C" w:rsidP="0021277E">
      <w:pPr>
        <w:jc w:val="both"/>
        <w:rPr>
          <w:lang w:val="de-DE"/>
        </w:rPr>
      </w:pPr>
      <w:r w:rsidRPr="00F60B8C">
        <w:rPr>
          <w:lang w:val="de-DE"/>
        </w:rPr>
        <w:tab/>
        <w:t xml:space="preserve">§ 2 ­ </w:t>
      </w:r>
      <w:r w:rsidR="0021277E">
        <w:rPr>
          <w:lang w:val="de-DE"/>
        </w:rPr>
        <w:t>[</w:t>
      </w:r>
      <w:r w:rsidR="0021277E" w:rsidRPr="00124A3B">
        <w:rPr>
          <w:lang w:val="de-DE"/>
        </w:rPr>
        <w:t>In Abweichung von § 1 werden für alle Materialien und Gegenstände aus Metall und Legierung, die dazu bestimmt sind, mit Lebensmitteln, die noch nicht als Endprodukte gelten, in Berührung zu kommen, mindestens die Nummern 1, 1/1, 2, 3 und 5 der Konformitätserklärung gemäß dem Muster in Kapitel 2 der Anlage zu vorliegendem Erlass ausgefüllt.</w:t>
      </w:r>
    </w:p>
    <w:p w14:paraId="3617AB01" w14:textId="77777777" w:rsidR="0021277E" w:rsidRPr="00124A3B" w:rsidRDefault="0021277E" w:rsidP="0021277E">
      <w:pPr>
        <w:jc w:val="both"/>
        <w:rPr>
          <w:lang w:val="de-DE"/>
        </w:rPr>
      </w:pPr>
    </w:p>
    <w:p w14:paraId="6299BAAC" w14:textId="5331E988" w:rsidR="00F60B8C" w:rsidRDefault="0021277E" w:rsidP="0021277E">
      <w:pPr>
        <w:jc w:val="both"/>
        <w:rPr>
          <w:lang w:val="de-DE"/>
        </w:rPr>
      </w:pPr>
      <w:r w:rsidRPr="00124A3B">
        <w:rPr>
          <w:lang w:val="de-DE"/>
        </w:rPr>
        <w:tab/>
        <w:t>§ 3 ­ In Abweichung von § 1 wird sowohl für Teile, die bei der Montage eines Produktionsprozesses verwendet werden, als auch für einen vollständigen Produktionsprozess in einer selben Niederlassung der Lebensmittelindustrie bei Fehlen einer Konformitäts-erklärung eine Herangehensweise auf der Grundlage einer Risikobewertung angewandt. Diese Risikobewertung wird den zuständigen Behörden auf deren Ersuchen zur Verfügung gestellt.</w:t>
      </w:r>
      <w:r>
        <w:rPr>
          <w:lang w:val="de-DE"/>
        </w:rPr>
        <w:t>]</w:t>
      </w:r>
    </w:p>
    <w:p w14:paraId="660E8ED8" w14:textId="77777777" w:rsidR="0021277E" w:rsidRDefault="0021277E" w:rsidP="0021277E">
      <w:pPr>
        <w:jc w:val="both"/>
        <w:rPr>
          <w:lang w:val="de-DE"/>
        </w:rPr>
      </w:pPr>
    </w:p>
    <w:p w14:paraId="04361192" w14:textId="7C7E1DDD" w:rsidR="0021277E" w:rsidRPr="0021277E" w:rsidRDefault="0021277E" w:rsidP="0021277E">
      <w:pPr>
        <w:jc w:val="both"/>
        <w:rPr>
          <w:i/>
          <w:iCs/>
          <w:lang w:val="de-DE"/>
        </w:rPr>
      </w:pPr>
      <w:r>
        <w:rPr>
          <w:i/>
          <w:iCs/>
          <w:lang w:val="de-DE"/>
        </w:rPr>
        <w:t>[Art. 6 §§ 2 und 3 ersetzt durch Art. 1 des K.E. vom 7. Oktober 2024 (B.S. vom 7. April 2025)]</w:t>
      </w:r>
    </w:p>
    <w:p w14:paraId="3E9B383E" w14:textId="77777777" w:rsidR="00F60B8C" w:rsidRPr="00F60B8C" w:rsidRDefault="00F60B8C" w:rsidP="00211ED9">
      <w:pPr>
        <w:jc w:val="both"/>
        <w:rPr>
          <w:lang w:val="de-DE"/>
        </w:rPr>
      </w:pPr>
    </w:p>
    <w:p w14:paraId="63C9819B" w14:textId="77777777" w:rsidR="00F60B8C" w:rsidRPr="00F60B8C" w:rsidRDefault="00F60B8C" w:rsidP="00211ED9">
      <w:pPr>
        <w:jc w:val="both"/>
        <w:rPr>
          <w:lang w:val="de-DE"/>
        </w:rPr>
      </w:pPr>
    </w:p>
    <w:p w14:paraId="447E0467" w14:textId="77777777" w:rsidR="00F60B8C" w:rsidRPr="00F60B8C" w:rsidRDefault="00F60B8C" w:rsidP="005A52D9">
      <w:pPr>
        <w:jc w:val="center"/>
        <w:rPr>
          <w:lang w:val="de-DE"/>
        </w:rPr>
      </w:pPr>
      <w:r w:rsidRPr="00F60B8C">
        <w:rPr>
          <w:lang w:val="de-DE"/>
        </w:rPr>
        <w:t>Gegenseitige Anerkennung</w:t>
      </w:r>
    </w:p>
    <w:p w14:paraId="317BCF3E" w14:textId="77777777" w:rsidR="00F60B8C" w:rsidRPr="00F60B8C" w:rsidRDefault="00F60B8C" w:rsidP="00211ED9">
      <w:pPr>
        <w:jc w:val="both"/>
        <w:rPr>
          <w:lang w:val="de-DE"/>
        </w:rPr>
      </w:pPr>
    </w:p>
    <w:p w14:paraId="75CA3F9B" w14:textId="77777777" w:rsidR="00F60B8C" w:rsidRPr="00F60B8C" w:rsidRDefault="00F60B8C" w:rsidP="00211ED9">
      <w:pPr>
        <w:jc w:val="both"/>
        <w:rPr>
          <w:lang w:val="de-DE"/>
        </w:rPr>
      </w:pPr>
    </w:p>
    <w:p w14:paraId="6AF72573" w14:textId="77777777" w:rsidR="00F60B8C" w:rsidRPr="00F60B8C" w:rsidRDefault="00F60B8C" w:rsidP="00211ED9">
      <w:pPr>
        <w:jc w:val="both"/>
        <w:rPr>
          <w:lang w:val="de-DE"/>
        </w:rPr>
      </w:pPr>
      <w:r w:rsidRPr="00F60B8C">
        <w:rPr>
          <w:lang w:val="de-DE"/>
        </w:rPr>
        <w:tab/>
      </w:r>
      <w:r w:rsidRPr="00F60B8C">
        <w:rPr>
          <w:b/>
          <w:bCs/>
          <w:lang w:val="de-DE"/>
        </w:rPr>
        <w:t>Art. 7</w:t>
      </w:r>
      <w:r w:rsidRPr="00F60B8C">
        <w:rPr>
          <w:lang w:val="de-DE"/>
        </w:rPr>
        <w:t xml:space="preserve"> - Die Bestimmungen des vorliegenden Erlasses, mit Ausnahme von Artikel 6, sind nicht anwendbar auf Erzeugnisse, die in einem anderen Mitgliedstaat der Europäischen Union oder in der Türkei rechtmäßig hergestellt und/oder in Verkehr gebracht worden sind, oder auf Erzeugnisse, die in einem EFTA-Staat, der Vertragspartei des Abkommens über den Europäischen Wirtschaftsraum ist, rechtmäßig hergestellt worden sind, außer wenn die gegenseitige Anerkennung nicht in Übereinstimmung mit den Artikeln 34 bis 36 des Vertrags über die Arbeitsweise der Europäischen Union angewendet werden kann.</w:t>
      </w:r>
    </w:p>
    <w:p w14:paraId="2664AEA1" w14:textId="77777777" w:rsidR="00F60B8C" w:rsidRPr="00F60B8C" w:rsidRDefault="00F60B8C" w:rsidP="00211ED9">
      <w:pPr>
        <w:jc w:val="both"/>
        <w:rPr>
          <w:lang w:val="de-DE"/>
        </w:rPr>
      </w:pPr>
    </w:p>
    <w:p w14:paraId="7F8C2815" w14:textId="77777777" w:rsidR="00F60B8C" w:rsidRPr="00F60B8C" w:rsidRDefault="00F60B8C" w:rsidP="00211ED9">
      <w:pPr>
        <w:jc w:val="both"/>
        <w:rPr>
          <w:lang w:val="de-DE"/>
        </w:rPr>
      </w:pPr>
    </w:p>
    <w:p w14:paraId="3EEAA66A" w14:textId="77777777" w:rsidR="00F60B8C" w:rsidRDefault="00F60B8C">
      <w:pPr>
        <w:rPr>
          <w:lang w:val="de-DE"/>
        </w:rPr>
      </w:pPr>
      <w:r>
        <w:rPr>
          <w:lang w:val="de-DE"/>
        </w:rPr>
        <w:br w:type="page"/>
      </w:r>
    </w:p>
    <w:p w14:paraId="4AFF02DB" w14:textId="77777777" w:rsidR="00F60B8C" w:rsidRPr="00F60B8C" w:rsidRDefault="00F60B8C" w:rsidP="005A52D9">
      <w:pPr>
        <w:jc w:val="center"/>
        <w:rPr>
          <w:lang w:val="de-DE"/>
        </w:rPr>
      </w:pPr>
      <w:r w:rsidRPr="00F60B8C">
        <w:rPr>
          <w:lang w:val="de-DE"/>
        </w:rPr>
        <w:lastRenderedPageBreak/>
        <w:t>Zuständige Minister</w:t>
      </w:r>
    </w:p>
    <w:p w14:paraId="341D56F0" w14:textId="77777777" w:rsidR="00F60B8C" w:rsidRPr="00F60B8C" w:rsidRDefault="00F60B8C" w:rsidP="00211ED9">
      <w:pPr>
        <w:jc w:val="both"/>
        <w:rPr>
          <w:lang w:val="de-DE"/>
        </w:rPr>
      </w:pPr>
    </w:p>
    <w:p w14:paraId="649D04AF" w14:textId="77777777" w:rsidR="00F60B8C" w:rsidRPr="00F60B8C" w:rsidRDefault="00F60B8C" w:rsidP="00211ED9">
      <w:pPr>
        <w:jc w:val="both"/>
        <w:rPr>
          <w:lang w:val="de-DE"/>
        </w:rPr>
      </w:pPr>
    </w:p>
    <w:p w14:paraId="76C9A30F" w14:textId="77777777" w:rsidR="00F60B8C" w:rsidRPr="00F60B8C" w:rsidRDefault="00F60B8C" w:rsidP="00211ED9">
      <w:pPr>
        <w:jc w:val="both"/>
        <w:rPr>
          <w:lang w:val="de-DE"/>
        </w:rPr>
      </w:pPr>
      <w:r w:rsidRPr="00F60B8C">
        <w:rPr>
          <w:b/>
          <w:lang w:val="de-DE"/>
        </w:rPr>
        <w:tab/>
        <w:t>Art. 8</w:t>
      </w:r>
      <w:r w:rsidRPr="00F60B8C">
        <w:rPr>
          <w:lang w:val="de-DE"/>
        </w:rPr>
        <w:t xml:space="preserve"> - Der für die Volksgesundheit zuständige Minister und der für die Landwirtschaft zuständige Minister sind, jeder für seinen Bereich, mit der Ausführung des vorliegenden Erlasses beauftragt.</w:t>
      </w:r>
    </w:p>
    <w:p w14:paraId="30816F76" w14:textId="77777777" w:rsidR="00F60B8C" w:rsidRDefault="00F60B8C" w:rsidP="00211ED9">
      <w:pPr>
        <w:jc w:val="both"/>
        <w:rPr>
          <w:lang w:val="de-DE"/>
        </w:rPr>
      </w:pPr>
    </w:p>
    <w:p w14:paraId="709DC2D4" w14:textId="77777777" w:rsidR="00F60B8C" w:rsidRPr="00F60B8C" w:rsidRDefault="00F60B8C" w:rsidP="00211ED9">
      <w:pPr>
        <w:jc w:val="both"/>
        <w:rPr>
          <w:lang w:val="de-DE"/>
        </w:rPr>
      </w:pPr>
    </w:p>
    <w:p w14:paraId="6F482B5C" w14:textId="77777777" w:rsidR="00F60B8C" w:rsidRPr="00F60B8C" w:rsidRDefault="00F60B8C" w:rsidP="00211ED9">
      <w:pPr>
        <w:jc w:val="both"/>
        <w:rPr>
          <w:lang w:val="de-DE"/>
        </w:rPr>
      </w:pPr>
      <w:r w:rsidRPr="00F60B8C">
        <w:rPr>
          <w:lang w:val="de-DE"/>
        </w:rPr>
        <w:tab/>
        <w:t>Gegeben zu Brüssel, den 17. Februar 2021</w:t>
      </w:r>
    </w:p>
    <w:p w14:paraId="3EB45B70" w14:textId="77777777" w:rsidR="00F60B8C" w:rsidRPr="00F60B8C" w:rsidRDefault="00F60B8C" w:rsidP="00211ED9">
      <w:pPr>
        <w:jc w:val="both"/>
        <w:rPr>
          <w:lang w:val="de-DE"/>
        </w:rPr>
      </w:pPr>
    </w:p>
    <w:p w14:paraId="2824AAA3" w14:textId="77777777" w:rsidR="00F60B8C" w:rsidRPr="00F60B8C" w:rsidRDefault="00F60B8C" w:rsidP="00211ED9">
      <w:pPr>
        <w:jc w:val="both"/>
        <w:rPr>
          <w:lang w:val="de-DE"/>
        </w:rPr>
      </w:pPr>
    </w:p>
    <w:p w14:paraId="21B2E59D" w14:textId="77777777" w:rsidR="00F60B8C" w:rsidRPr="00F60B8C" w:rsidRDefault="00F60B8C" w:rsidP="005A52D9">
      <w:pPr>
        <w:jc w:val="center"/>
        <w:rPr>
          <w:lang w:val="de-DE"/>
        </w:rPr>
      </w:pPr>
      <w:r w:rsidRPr="00F60B8C">
        <w:rPr>
          <w:lang w:val="de-DE"/>
        </w:rPr>
        <w:t>PHILIPPE</w:t>
      </w:r>
    </w:p>
    <w:p w14:paraId="671F8CED" w14:textId="77777777" w:rsidR="00F60B8C" w:rsidRPr="00F60B8C" w:rsidRDefault="00F60B8C" w:rsidP="005A52D9">
      <w:pPr>
        <w:jc w:val="center"/>
        <w:rPr>
          <w:lang w:val="de-DE"/>
        </w:rPr>
      </w:pPr>
    </w:p>
    <w:p w14:paraId="406E5895" w14:textId="77777777" w:rsidR="00F60B8C" w:rsidRPr="00F60B8C" w:rsidRDefault="00F60B8C" w:rsidP="005A52D9">
      <w:pPr>
        <w:jc w:val="center"/>
        <w:rPr>
          <w:lang w:val="de-DE"/>
        </w:rPr>
      </w:pPr>
      <w:r w:rsidRPr="00F60B8C">
        <w:rPr>
          <w:lang w:val="de-DE"/>
        </w:rPr>
        <w:t>Von Königs wegen:</w:t>
      </w:r>
    </w:p>
    <w:p w14:paraId="644928F7" w14:textId="77777777" w:rsidR="00F60B8C" w:rsidRPr="00F60B8C" w:rsidRDefault="00F60B8C" w:rsidP="005A52D9">
      <w:pPr>
        <w:jc w:val="center"/>
        <w:rPr>
          <w:lang w:val="de-DE"/>
        </w:rPr>
      </w:pPr>
    </w:p>
    <w:p w14:paraId="65B56797" w14:textId="77777777" w:rsidR="00F60B8C" w:rsidRPr="00F60B8C" w:rsidRDefault="00F60B8C" w:rsidP="005A52D9">
      <w:pPr>
        <w:jc w:val="center"/>
        <w:rPr>
          <w:lang w:val="de-DE"/>
        </w:rPr>
      </w:pPr>
      <w:r w:rsidRPr="00F60B8C">
        <w:rPr>
          <w:lang w:val="de-DE"/>
        </w:rPr>
        <w:t>Der Minister der Volksgesundheit</w:t>
      </w:r>
    </w:p>
    <w:p w14:paraId="7B540037" w14:textId="77777777" w:rsidR="00F60B8C" w:rsidRPr="00F60B8C" w:rsidRDefault="00F60B8C" w:rsidP="005A52D9">
      <w:pPr>
        <w:jc w:val="center"/>
        <w:rPr>
          <w:lang w:val="de-DE"/>
        </w:rPr>
      </w:pPr>
      <w:r w:rsidRPr="00F60B8C">
        <w:rPr>
          <w:lang w:val="de-DE"/>
        </w:rPr>
        <w:t>Fr. VANDENBROUCKE</w:t>
      </w:r>
    </w:p>
    <w:p w14:paraId="6099418E" w14:textId="77777777" w:rsidR="00F60B8C" w:rsidRPr="00F60B8C" w:rsidRDefault="00F60B8C" w:rsidP="005A52D9">
      <w:pPr>
        <w:jc w:val="center"/>
        <w:rPr>
          <w:lang w:val="de-DE"/>
        </w:rPr>
      </w:pPr>
    </w:p>
    <w:p w14:paraId="7274BCEC" w14:textId="77777777" w:rsidR="00F60B8C" w:rsidRPr="00F60B8C" w:rsidRDefault="00F60B8C" w:rsidP="005A52D9">
      <w:pPr>
        <w:jc w:val="center"/>
        <w:rPr>
          <w:lang w:val="de-DE"/>
        </w:rPr>
      </w:pPr>
      <w:r w:rsidRPr="00F60B8C">
        <w:rPr>
          <w:lang w:val="de-DE"/>
        </w:rPr>
        <w:t>Der Minister der Landwirtschaft</w:t>
      </w:r>
    </w:p>
    <w:p w14:paraId="0380AFDC" w14:textId="77777777" w:rsidR="00F60B8C" w:rsidRPr="00F60B8C" w:rsidRDefault="00F60B8C" w:rsidP="005A52D9">
      <w:pPr>
        <w:jc w:val="center"/>
        <w:rPr>
          <w:lang w:val="de-DE"/>
        </w:rPr>
      </w:pPr>
      <w:r w:rsidRPr="00F60B8C">
        <w:rPr>
          <w:lang w:val="de-DE"/>
        </w:rPr>
        <w:t>D. CLARINVAL</w:t>
      </w:r>
    </w:p>
    <w:p w14:paraId="7AE743CA" w14:textId="77777777" w:rsidR="00F60B8C" w:rsidRPr="00F60B8C" w:rsidRDefault="00F60B8C" w:rsidP="005A52D9">
      <w:pPr>
        <w:jc w:val="center"/>
        <w:rPr>
          <w:lang w:val="de-DE"/>
        </w:rPr>
      </w:pPr>
    </w:p>
    <w:p w14:paraId="1520976B" w14:textId="77777777" w:rsidR="00F60B8C" w:rsidRPr="00F60B8C" w:rsidRDefault="00F60B8C" w:rsidP="00FC27E0">
      <w:pPr>
        <w:jc w:val="both"/>
        <w:rPr>
          <w:lang w:val="de-DE"/>
        </w:rPr>
      </w:pPr>
    </w:p>
    <w:p w14:paraId="1E5DA13D" w14:textId="77777777" w:rsidR="00F60B8C" w:rsidRPr="00F60B8C" w:rsidRDefault="00F60B8C" w:rsidP="00FC27E0">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4836D37A" wp14:editId="7A5BB9A5">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C12833"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iV5Q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" o:allowincell="f" fillcolor="black" stroked="f" strokeweight="0">
                <w10:wrap anchorx="page"/>
                <w10:anchorlock/>
              </v:rect>
            </w:pict>
          </mc:Fallback>
        </mc:AlternateContent>
      </w:r>
    </w:p>
    <w:p w14:paraId="08FF71F0" w14:textId="77777777" w:rsidR="00F60B8C" w:rsidRPr="00F60B8C" w:rsidRDefault="00F60B8C" w:rsidP="005A52D9">
      <w:pPr>
        <w:jc w:val="center"/>
        <w:rPr>
          <w:lang w:val="de-DE"/>
        </w:rPr>
      </w:pPr>
    </w:p>
    <w:p w14:paraId="4AC2B052" w14:textId="77777777" w:rsidR="00F60B8C" w:rsidRPr="00F60B8C" w:rsidRDefault="00F60B8C" w:rsidP="005A52D9">
      <w:pPr>
        <w:jc w:val="center"/>
        <w:rPr>
          <w:lang w:val="de-DE"/>
        </w:rPr>
      </w:pPr>
    </w:p>
    <w:p w14:paraId="29F3131B" w14:textId="77777777" w:rsidR="00F60B8C" w:rsidRPr="00F60B8C" w:rsidRDefault="00F60B8C" w:rsidP="00211ED9">
      <w:pPr>
        <w:jc w:val="both"/>
        <w:rPr>
          <w:lang w:val="de-DE"/>
        </w:rPr>
      </w:pPr>
    </w:p>
    <w:p w14:paraId="6D30BA10" w14:textId="77777777" w:rsidR="00F60B8C" w:rsidRDefault="00F60B8C">
      <w:pPr>
        <w:rPr>
          <w:lang w:val="de-DE"/>
        </w:rPr>
      </w:pPr>
      <w:r>
        <w:rPr>
          <w:lang w:val="de-DE"/>
        </w:rPr>
        <w:br w:type="page"/>
      </w:r>
    </w:p>
    <w:p w14:paraId="015EEE0E" w14:textId="77777777" w:rsidR="00F60B8C" w:rsidRDefault="00F60B8C" w:rsidP="00E17187">
      <w:pPr>
        <w:jc w:val="center"/>
        <w:rPr>
          <w:lang w:val="de-DE"/>
        </w:rPr>
      </w:pPr>
      <w:r>
        <w:rPr>
          <w:lang w:val="de-DE"/>
        </w:rPr>
        <w:lastRenderedPageBreak/>
        <w:t>ANLAGE</w:t>
      </w:r>
    </w:p>
    <w:p w14:paraId="15357F78" w14:textId="77777777" w:rsidR="0021277E" w:rsidRDefault="0021277E" w:rsidP="00E17187">
      <w:pPr>
        <w:jc w:val="center"/>
        <w:rPr>
          <w:lang w:val="de-DE"/>
        </w:rPr>
      </w:pPr>
    </w:p>
    <w:p w14:paraId="6C936FF2" w14:textId="5196D4E0" w:rsidR="0021277E" w:rsidRPr="0021277E" w:rsidRDefault="0021277E" w:rsidP="0021277E">
      <w:pPr>
        <w:jc w:val="both"/>
        <w:rPr>
          <w:i/>
          <w:iCs/>
          <w:lang w:val="de-DE"/>
        </w:rPr>
      </w:pPr>
      <w:r>
        <w:rPr>
          <w:i/>
          <w:iCs/>
          <w:lang w:val="de-DE"/>
        </w:rPr>
        <w:t>[Anlage Kapitel 2 Abs. 1 Nr. 1/1 eingefügt durch Art. 2</w:t>
      </w:r>
      <w:r>
        <w:rPr>
          <w:i/>
          <w:iCs/>
          <w:lang w:val="de-DE"/>
        </w:rPr>
        <w:t xml:space="preserve"> des K.E. vom 7. Oktober 2024 (B.S. vom 7. April 2025)</w:t>
      </w:r>
      <w:r>
        <w:rPr>
          <w:i/>
          <w:iCs/>
          <w:lang w:val="de-DE"/>
        </w:rPr>
        <w:t>]</w:t>
      </w:r>
    </w:p>
    <w:p w14:paraId="31DF347A" w14:textId="77777777" w:rsidR="00F60B8C" w:rsidRPr="00F60B8C" w:rsidRDefault="00F60B8C" w:rsidP="00E17187">
      <w:pPr>
        <w:jc w:val="center"/>
        <w:rPr>
          <w:lang w:val="de-DE"/>
        </w:rPr>
      </w:pPr>
    </w:p>
    <w:p w14:paraId="5AECF84C" w14:textId="77777777" w:rsidR="00F60B8C" w:rsidRPr="00F60B8C" w:rsidRDefault="00F60B8C" w:rsidP="00E17187">
      <w:pPr>
        <w:jc w:val="center"/>
        <w:rPr>
          <w:lang w:val="de-DE"/>
        </w:rPr>
      </w:pPr>
      <w:r w:rsidRPr="00F60B8C">
        <w:rPr>
          <w:lang w:val="de-DE"/>
        </w:rPr>
        <w:t>Kapitel 1 - Spezifische Freisetzungsgrenzwerte (SRL)</w:t>
      </w:r>
    </w:p>
    <w:p w14:paraId="4FFE67FE" w14:textId="77777777" w:rsidR="00F60B8C" w:rsidRPr="00F60B8C" w:rsidRDefault="00F60B8C" w:rsidP="00211ED9">
      <w:pPr>
        <w:jc w:val="both"/>
        <w:rPr>
          <w:lang w:val="de-DE"/>
        </w:rPr>
      </w:pPr>
    </w:p>
    <w:p w14:paraId="6DE85E7A" w14:textId="77777777" w:rsidR="00F60B8C" w:rsidRPr="00F60B8C" w:rsidRDefault="00F60B8C" w:rsidP="00211ED9">
      <w:pPr>
        <w:jc w:val="both"/>
        <w:rPr>
          <w:lang w:val="de-DE"/>
        </w:rPr>
      </w:pPr>
      <w:r w:rsidRPr="00F60B8C">
        <w:rPr>
          <w:lang w:val="de-DE"/>
        </w:rPr>
        <w:t>Tabelle 1: SRL für Metalle und Bestandteile von Legierungen</w:t>
      </w:r>
    </w:p>
    <w:p w14:paraId="067D5B0C" w14:textId="77777777" w:rsidR="00F60B8C" w:rsidRPr="00F60B8C" w:rsidRDefault="00F60B8C" w:rsidP="00211ED9">
      <w:pPr>
        <w:jc w:val="both"/>
        <w:rPr>
          <w:lang w:val="de-DE"/>
        </w:rPr>
      </w:pPr>
    </w:p>
    <w:tbl>
      <w:tblPr>
        <w:tblStyle w:val="Grilledutableau"/>
        <w:tblW w:w="0" w:type="auto"/>
        <w:tblLook w:val="04A0" w:firstRow="1" w:lastRow="0" w:firstColumn="1" w:lastColumn="0" w:noHBand="0" w:noVBand="1"/>
      </w:tblPr>
      <w:tblGrid>
        <w:gridCol w:w="3020"/>
        <w:gridCol w:w="3021"/>
        <w:gridCol w:w="3021"/>
      </w:tblGrid>
      <w:tr w:rsidR="00F60B8C" w14:paraId="4FE5085C" w14:textId="77777777" w:rsidTr="00FC27E0">
        <w:trPr>
          <w:trHeight w:val="397"/>
        </w:trPr>
        <w:tc>
          <w:tcPr>
            <w:tcW w:w="3020" w:type="dxa"/>
            <w:vAlign w:val="center"/>
          </w:tcPr>
          <w:p w14:paraId="121A7E0E" w14:textId="77777777" w:rsidR="00F60B8C" w:rsidRDefault="00F60B8C" w:rsidP="00E17187">
            <w:pPr>
              <w:jc w:val="center"/>
            </w:pPr>
            <w:r>
              <w:t>Symbol</w:t>
            </w:r>
          </w:p>
        </w:tc>
        <w:tc>
          <w:tcPr>
            <w:tcW w:w="3021" w:type="dxa"/>
            <w:vAlign w:val="center"/>
          </w:tcPr>
          <w:p w14:paraId="1D629663" w14:textId="77777777" w:rsidR="00F60B8C" w:rsidRDefault="00F60B8C" w:rsidP="00E17187">
            <w:pPr>
              <w:jc w:val="center"/>
            </w:pPr>
            <w:r>
              <w:t>Name</w:t>
            </w:r>
          </w:p>
        </w:tc>
        <w:tc>
          <w:tcPr>
            <w:tcW w:w="3021" w:type="dxa"/>
            <w:vAlign w:val="center"/>
          </w:tcPr>
          <w:p w14:paraId="6A300963" w14:textId="77777777" w:rsidR="00F60B8C" w:rsidRDefault="00F60B8C" w:rsidP="00E17187">
            <w:pPr>
              <w:jc w:val="center"/>
            </w:pPr>
            <w:r>
              <w:t>SRL (mg/kg Lebensmittel)</w:t>
            </w:r>
          </w:p>
        </w:tc>
      </w:tr>
      <w:tr w:rsidR="00F60B8C" w14:paraId="0B7AA030" w14:textId="77777777" w:rsidTr="00FC27E0">
        <w:trPr>
          <w:trHeight w:val="397"/>
        </w:trPr>
        <w:tc>
          <w:tcPr>
            <w:tcW w:w="3020" w:type="dxa"/>
            <w:vAlign w:val="center"/>
          </w:tcPr>
          <w:p w14:paraId="207E92C2" w14:textId="77777777" w:rsidR="00F60B8C" w:rsidRDefault="00F60B8C" w:rsidP="00E17187">
            <w:pPr>
              <w:jc w:val="center"/>
            </w:pPr>
            <w:r>
              <w:t>Al</w:t>
            </w:r>
          </w:p>
        </w:tc>
        <w:tc>
          <w:tcPr>
            <w:tcW w:w="3021" w:type="dxa"/>
            <w:vAlign w:val="center"/>
          </w:tcPr>
          <w:p w14:paraId="32D0CE15" w14:textId="77777777" w:rsidR="00F60B8C" w:rsidRDefault="00F60B8C" w:rsidP="00E17187">
            <w:pPr>
              <w:jc w:val="center"/>
            </w:pPr>
            <w:r>
              <w:t>Aluminium</w:t>
            </w:r>
          </w:p>
        </w:tc>
        <w:tc>
          <w:tcPr>
            <w:tcW w:w="3021" w:type="dxa"/>
            <w:vAlign w:val="center"/>
          </w:tcPr>
          <w:p w14:paraId="0F7EB88D" w14:textId="77777777" w:rsidR="00F60B8C" w:rsidRDefault="00F60B8C" w:rsidP="00E17187">
            <w:pPr>
              <w:jc w:val="center"/>
            </w:pPr>
            <w:r>
              <w:t>5</w:t>
            </w:r>
          </w:p>
        </w:tc>
      </w:tr>
      <w:tr w:rsidR="00F60B8C" w14:paraId="3FF092F4" w14:textId="77777777" w:rsidTr="00FC27E0">
        <w:trPr>
          <w:trHeight w:val="397"/>
        </w:trPr>
        <w:tc>
          <w:tcPr>
            <w:tcW w:w="3020" w:type="dxa"/>
            <w:vAlign w:val="center"/>
          </w:tcPr>
          <w:p w14:paraId="7A60164B" w14:textId="77777777" w:rsidR="00F60B8C" w:rsidRDefault="00F60B8C" w:rsidP="00E17187">
            <w:pPr>
              <w:jc w:val="center"/>
            </w:pPr>
            <w:r>
              <w:t>Sb</w:t>
            </w:r>
          </w:p>
        </w:tc>
        <w:tc>
          <w:tcPr>
            <w:tcW w:w="3021" w:type="dxa"/>
            <w:vAlign w:val="center"/>
          </w:tcPr>
          <w:p w14:paraId="534438AD" w14:textId="77777777" w:rsidR="00F60B8C" w:rsidRDefault="00F60B8C" w:rsidP="00E17187">
            <w:pPr>
              <w:jc w:val="center"/>
            </w:pPr>
            <w:r>
              <w:t>Antimon</w:t>
            </w:r>
          </w:p>
        </w:tc>
        <w:tc>
          <w:tcPr>
            <w:tcW w:w="3021" w:type="dxa"/>
            <w:vAlign w:val="center"/>
          </w:tcPr>
          <w:p w14:paraId="7B3F2161" w14:textId="77777777" w:rsidR="00F60B8C" w:rsidRDefault="00F60B8C" w:rsidP="00E17187">
            <w:pPr>
              <w:jc w:val="center"/>
            </w:pPr>
            <w:r>
              <w:t>0,04</w:t>
            </w:r>
          </w:p>
        </w:tc>
      </w:tr>
      <w:tr w:rsidR="00F60B8C" w14:paraId="11EEA6FC" w14:textId="77777777" w:rsidTr="00FC27E0">
        <w:trPr>
          <w:trHeight w:val="397"/>
        </w:trPr>
        <w:tc>
          <w:tcPr>
            <w:tcW w:w="3020" w:type="dxa"/>
            <w:vAlign w:val="center"/>
          </w:tcPr>
          <w:p w14:paraId="0B427947" w14:textId="77777777" w:rsidR="00F60B8C" w:rsidRDefault="00F60B8C" w:rsidP="00E17187">
            <w:pPr>
              <w:jc w:val="center"/>
            </w:pPr>
            <w:r>
              <w:t>Ag</w:t>
            </w:r>
          </w:p>
        </w:tc>
        <w:tc>
          <w:tcPr>
            <w:tcW w:w="3021" w:type="dxa"/>
            <w:vAlign w:val="center"/>
          </w:tcPr>
          <w:p w14:paraId="10335C15" w14:textId="77777777" w:rsidR="00F60B8C" w:rsidRDefault="00F60B8C" w:rsidP="00E17187">
            <w:pPr>
              <w:jc w:val="center"/>
            </w:pPr>
            <w:r>
              <w:t>Silber</w:t>
            </w:r>
          </w:p>
        </w:tc>
        <w:tc>
          <w:tcPr>
            <w:tcW w:w="3021" w:type="dxa"/>
            <w:vAlign w:val="center"/>
          </w:tcPr>
          <w:p w14:paraId="1D604974" w14:textId="77777777" w:rsidR="00F60B8C" w:rsidRDefault="00F60B8C" w:rsidP="00E17187">
            <w:pPr>
              <w:jc w:val="center"/>
            </w:pPr>
            <w:r>
              <w:t>0,08</w:t>
            </w:r>
          </w:p>
        </w:tc>
      </w:tr>
      <w:tr w:rsidR="00F60B8C" w14:paraId="7CC0EB92" w14:textId="77777777" w:rsidTr="00FC27E0">
        <w:trPr>
          <w:trHeight w:val="397"/>
        </w:trPr>
        <w:tc>
          <w:tcPr>
            <w:tcW w:w="3020" w:type="dxa"/>
            <w:vAlign w:val="center"/>
          </w:tcPr>
          <w:p w14:paraId="0B88BBBC" w14:textId="77777777" w:rsidR="00F60B8C" w:rsidRDefault="00F60B8C" w:rsidP="00E17187">
            <w:pPr>
              <w:jc w:val="center"/>
            </w:pPr>
            <w:r>
              <w:t>Cr</w:t>
            </w:r>
          </w:p>
        </w:tc>
        <w:tc>
          <w:tcPr>
            <w:tcW w:w="3021" w:type="dxa"/>
            <w:vAlign w:val="center"/>
          </w:tcPr>
          <w:p w14:paraId="1796D8E4" w14:textId="77777777" w:rsidR="00F60B8C" w:rsidRDefault="00F60B8C" w:rsidP="00E17187">
            <w:pPr>
              <w:jc w:val="center"/>
            </w:pPr>
            <w:r>
              <w:t>Chrom</w:t>
            </w:r>
          </w:p>
        </w:tc>
        <w:tc>
          <w:tcPr>
            <w:tcW w:w="3021" w:type="dxa"/>
            <w:vAlign w:val="center"/>
          </w:tcPr>
          <w:p w14:paraId="110B6225" w14:textId="77777777" w:rsidR="00F60B8C" w:rsidRDefault="00F60B8C" w:rsidP="00E17187">
            <w:pPr>
              <w:jc w:val="center"/>
            </w:pPr>
            <w:r>
              <w:t>0,250</w:t>
            </w:r>
          </w:p>
        </w:tc>
      </w:tr>
      <w:tr w:rsidR="00F60B8C" w14:paraId="0CA3D854" w14:textId="77777777" w:rsidTr="00FC27E0">
        <w:trPr>
          <w:trHeight w:val="397"/>
        </w:trPr>
        <w:tc>
          <w:tcPr>
            <w:tcW w:w="3020" w:type="dxa"/>
            <w:vAlign w:val="center"/>
          </w:tcPr>
          <w:p w14:paraId="101A40D8" w14:textId="77777777" w:rsidR="00F60B8C" w:rsidRDefault="00F60B8C" w:rsidP="00E17187">
            <w:pPr>
              <w:jc w:val="center"/>
            </w:pPr>
            <w:r>
              <w:t>Co</w:t>
            </w:r>
          </w:p>
        </w:tc>
        <w:tc>
          <w:tcPr>
            <w:tcW w:w="3021" w:type="dxa"/>
            <w:vAlign w:val="center"/>
          </w:tcPr>
          <w:p w14:paraId="5A365B3C" w14:textId="77777777" w:rsidR="00F60B8C" w:rsidRDefault="00F60B8C" w:rsidP="00E17187">
            <w:pPr>
              <w:jc w:val="center"/>
            </w:pPr>
            <w:r>
              <w:t>Cobalt</w:t>
            </w:r>
          </w:p>
        </w:tc>
        <w:tc>
          <w:tcPr>
            <w:tcW w:w="3021" w:type="dxa"/>
            <w:vAlign w:val="center"/>
          </w:tcPr>
          <w:p w14:paraId="7256F28C" w14:textId="77777777" w:rsidR="00F60B8C" w:rsidRDefault="00F60B8C" w:rsidP="00E17187">
            <w:pPr>
              <w:jc w:val="center"/>
            </w:pPr>
            <w:r>
              <w:t>0,02</w:t>
            </w:r>
          </w:p>
        </w:tc>
      </w:tr>
      <w:tr w:rsidR="00F60B8C" w14:paraId="29C90C3C" w14:textId="77777777" w:rsidTr="00FC27E0">
        <w:trPr>
          <w:trHeight w:val="397"/>
        </w:trPr>
        <w:tc>
          <w:tcPr>
            <w:tcW w:w="3020" w:type="dxa"/>
            <w:vAlign w:val="center"/>
          </w:tcPr>
          <w:p w14:paraId="04AEBE8C" w14:textId="77777777" w:rsidR="00F60B8C" w:rsidRDefault="00F60B8C" w:rsidP="00E17187">
            <w:pPr>
              <w:jc w:val="center"/>
            </w:pPr>
            <w:r>
              <w:t>Cu</w:t>
            </w:r>
          </w:p>
        </w:tc>
        <w:tc>
          <w:tcPr>
            <w:tcW w:w="3021" w:type="dxa"/>
            <w:vAlign w:val="center"/>
          </w:tcPr>
          <w:p w14:paraId="3ED0C4E5" w14:textId="77777777" w:rsidR="00F60B8C" w:rsidRDefault="00F60B8C" w:rsidP="00E17187">
            <w:pPr>
              <w:jc w:val="center"/>
            </w:pPr>
            <w:r>
              <w:t>Kupfer</w:t>
            </w:r>
          </w:p>
        </w:tc>
        <w:tc>
          <w:tcPr>
            <w:tcW w:w="3021" w:type="dxa"/>
            <w:vAlign w:val="center"/>
          </w:tcPr>
          <w:p w14:paraId="6A1E5C55" w14:textId="77777777" w:rsidR="00F60B8C" w:rsidRDefault="00F60B8C" w:rsidP="00E17187">
            <w:pPr>
              <w:jc w:val="center"/>
            </w:pPr>
            <w:r>
              <w:t>4</w:t>
            </w:r>
          </w:p>
        </w:tc>
      </w:tr>
      <w:tr w:rsidR="00F60B8C" w14:paraId="5A5266C7" w14:textId="77777777" w:rsidTr="00FC27E0">
        <w:trPr>
          <w:trHeight w:val="397"/>
        </w:trPr>
        <w:tc>
          <w:tcPr>
            <w:tcW w:w="3020" w:type="dxa"/>
            <w:vAlign w:val="center"/>
          </w:tcPr>
          <w:p w14:paraId="20E72E18" w14:textId="77777777" w:rsidR="00F60B8C" w:rsidRDefault="00F60B8C" w:rsidP="00E17187">
            <w:pPr>
              <w:jc w:val="center"/>
            </w:pPr>
            <w:r>
              <w:t>Sn*</w:t>
            </w:r>
          </w:p>
        </w:tc>
        <w:tc>
          <w:tcPr>
            <w:tcW w:w="3021" w:type="dxa"/>
            <w:vAlign w:val="center"/>
          </w:tcPr>
          <w:p w14:paraId="5FE00F75" w14:textId="77777777" w:rsidR="00F60B8C" w:rsidRDefault="00F60B8C" w:rsidP="00E17187">
            <w:pPr>
              <w:jc w:val="center"/>
            </w:pPr>
            <w:r>
              <w:t>Zinn</w:t>
            </w:r>
          </w:p>
        </w:tc>
        <w:tc>
          <w:tcPr>
            <w:tcW w:w="3021" w:type="dxa"/>
            <w:vAlign w:val="center"/>
          </w:tcPr>
          <w:p w14:paraId="31BDD2F2" w14:textId="77777777" w:rsidR="00F60B8C" w:rsidRDefault="00F60B8C" w:rsidP="00E17187">
            <w:pPr>
              <w:jc w:val="center"/>
            </w:pPr>
            <w:r>
              <w:t>100</w:t>
            </w:r>
          </w:p>
        </w:tc>
      </w:tr>
      <w:tr w:rsidR="00F60B8C" w14:paraId="1FCEBA78" w14:textId="77777777" w:rsidTr="00FC27E0">
        <w:trPr>
          <w:trHeight w:val="397"/>
        </w:trPr>
        <w:tc>
          <w:tcPr>
            <w:tcW w:w="3020" w:type="dxa"/>
            <w:vAlign w:val="center"/>
          </w:tcPr>
          <w:p w14:paraId="263DCA78" w14:textId="77777777" w:rsidR="00F60B8C" w:rsidRDefault="00F60B8C" w:rsidP="00E17187">
            <w:pPr>
              <w:jc w:val="center"/>
            </w:pPr>
            <w:r>
              <w:t>Fe</w:t>
            </w:r>
          </w:p>
        </w:tc>
        <w:tc>
          <w:tcPr>
            <w:tcW w:w="3021" w:type="dxa"/>
            <w:vAlign w:val="center"/>
          </w:tcPr>
          <w:p w14:paraId="2B8D1FD5" w14:textId="77777777" w:rsidR="00F60B8C" w:rsidRDefault="00F60B8C" w:rsidP="00E17187">
            <w:pPr>
              <w:jc w:val="center"/>
            </w:pPr>
            <w:r>
              <w:t>Eisen</w:t>
            </w:r>
          </w:p>
        </w:tc>
        <w:tc>
          <w:tcPr>
            <w:tcW w:w="3021" w:type="dxa"/>
            <w:vAlign w:val="center"/>
          </w:tcPr>
          <w:p w14:paraId="600AF7BB" w14:textId="77777777" w:rsidR="00F60B8C" w:rsidRDefault="00F60B8C" w:rsidP="00E17187">
            <w:pPr>
              <w:jc w:val="center"/>
            </w:pPr>
            <w:r>
              <w:t>40</w:t>
            </w:r>
          </w:p>
        </w:tc>
      </w:tr>
      <w:tr w:rsidR="00F60B8C" w14:paraId="77CA316E" w14:textId="77777777" w:rsidTr="00FC27E0">
        <w:trPr>
          <w:trHeight w:val="397"/>
        </w:trPr>
        <w:tc>
          <w:tcPr>
            <w:tcW w:w="3020" w:type="dxa"/>
            <w:vAlign w:val="center"/>
          </w:tcPr>
          <w:p w14:paraId="58D458E5" w14:textId="77777777" w:rsidR="00F60B8C" w:rsidRDefault="00F60B8C" w:rsidP="00E17187">
            <w:pPr>
              <w:jc w:val="center"/>
            </w:pPr>
            <w:r>
              <w:t>Mg</w:t>
            </w:r>
          </w:p>
        </w:tc>
        <w:tc>
          <w:tcPr>
            <w:tcW w:w="3021" w:type="dxa"/>
            <w:vAlign w:val="center"/>
          </w:tcPr>
          <w:p w14:paraId="65633815" w14:textId="77777777" w:rsidR="00F60B8C" w:rsidRDefault="00F60B8C" w:rsidP="00E17187">
            <w:pPr>
              <w:jc w:val="center"/>
            </w:pPr>
            <w:r>
              <w:t>Magnesium</w:t>
            </w:r>
          </w:p>
        </w:tc>
        <w:tc>
          <w:tcPr>
            <w:tcW w:w="3021" w:type="dxa"/>
            <w:vAlign w:val="center"/>
          </w:tcPr>
          <w:p w14:paraId="2A6B773D" w14:textId="77777777" w:rsidR="00F60B8C" w:rsidRDefault="00F60B8C" w:rsidP="00E17187">
            <w:pPr>
              <w:jc w:val="center"/>
            </w:pPr>
            <w:r>
              <w:t>-</w:t>
            </w:r>
          </w:p>
        </w:tc>
      </w:tr>
      <w:tr w:rsidR="00F60B8C" w14:paraId="3A2D4952" w14:textId="77777777" w:rsidTr="00FC27E0">
        <w:trPr>
          <w:trHeight w:val="397"/>
        </w:trPr>
        <w:tc>
          <w:tcPr>
            <w:tcW w:w="3020" w:type="dxa"/>
            <w:vAlign w:val="center"/>
          </w:tcPr>
          <w:p w14:paraId="22D733BC" w14:textId="77777777" w:rsidR="00F60B8C" w:rsidRDefault="00F60B8C" w:rsidP="00E17187">
            <w:pPr>
              <w:jc w:val="center"/>
            </w:pPr>
            <w:r>
              <w:t>Mn</w:t>
            </w:r>
          </w:p>
        </w:tc>
        <w:tc>
          <w:tcPr>
            <w:tcW w:w="3021" w:type="dxa"/>
            <w:vAlign w:val="center"/>
          </w:tcPr>
          <w:p w14:paraId="34E886FE" w14:textId="77777777" w:rsidR="00F60B8C" w:rsidRDefault="00F60B8C" w:rsidP="00E17187">
            <w:pPr>
              <w:jc w:val="center"/>
            </w:pPr>
            <w:r>
              <w:t>Mangan</w:t>
            </w:r>
          </w:p>
        </w:tc>
        <w:tc>
          <w:tcPr>
            <w:tcW w:w="3021" w:type="dxa"/>
            <w:vAlign w:val="center"/>
          </w:tcPr>
          <w:p w14:paraId="578F93FE" w14:textId="77777777" w:rsidR="00F60B8C" w:rsidRDefault="00F60B8C" w:rsidP="00E17187">
            <w:pPr>
              <w:jc w:val="center"/>
            </w:pPr>
            <w:r>
              <w:t>1,8</w:t>
            </w:r>
          </w:p>
        </w:tc>
      </w:tr>
      <w:tr w:rsidR="00F60B8C" w14:paraId="13C193DF" w14:textId="77777777" w:rsidTr="00FC27E0">
        <w:trPr>
          <w:trHeight w:val="397"/>
        </w:trPr>
        <w:tc>
          <w:tcPr>
            <w:tcW w:w="3020" w:type="dxa"/>
            <w:vAlign w:val="center"/>
          </w:tcPr>
          <w:p w14:paraId="7662A4A7" w14:textId="77777777" w:rsidR="00F60B8C" w:rsidRDefault="00F60B8C" w:rsidP="00E17187">
            <w:pPr>
              <w:jc w:val="center"/>
            </w:pPr>
            <w:r>
              <w:t>Mo</w:t>
            </w:r>
          </w:p>
        </w:tc>
        <w:tc>
          <w:tcPr>
            <w:tcW w:w="3021" w:type="dxa"/>
            <w:vAlign w:val="center"/>
          </w:tcPr>
          <w:p w14:paraId="4153A104" w14:textId="77777777" w:rsidR="00F60B8C" w:rsidRDefault="00F60B8C" w:rsidP="00E17187">
            <w:pPr>
              <w:jc w:val="center"/>
            </w:pPr>
            <w:r>
              <w:t>Molybdän</w:t>
            </w:r>
          </w:p>
        </w:tc>
        <w:tc>
          <w:tcPr>
            <w:tcW w:w="3021" w:type="dxa"/>
            <w:vAlign w:val="center"/>
          </w:tcPr>
          <w:p w14:paraId="4054E427" w14:textId="77777777" w:rsidR="00F60B8C" w:rsidRDefault="00F60B8C" w:rsidP="00E17187">
            <w:pPr>
              <w:jc w:val="center"/>
            </w:pPr>
            <w:r>
              <w:t>0,12</w:t>
            </w:r>
          </w:p>
        </w:tc>
      </w:tr>
      <w:tr w:rsidR="00F60B8C" w14:paraId="59B927AB" w14:textId="77777777" w:rsidTr="00FC27E0">
        <w:trPr>
          <w:trHeight w:val="397"/>
        </w:trPr>
        <w:tc>
          <w:tcPr>
            <w:tcW w:w="3020" w:type="dxa"/>
            <w:vAlign w:val="center"/>
          </w:tcPr>
          <w:p w14:paraId="0452947A" w14:textId="77777777" w:rsidR="00F60B8C" w:rsidRDefault="00F60B8C" w:rsidP="00E17187">
            <w:pPr>
              <w:jc w:val="center"/>
            </w:pPr>
            <w:r>
              <w:t>Ni</w:t>
            </w:r>
          </w:p>
        </w:tc>
        <w:tc>
          <w:tcPr>
            <w:tcW w:w="3021" w:type="dxa"/>
            <w:vAlign w:val="center"/>
          </w:tcPr>
          <w:p w14:paraId="6F16C437" w14:textId="77777777" w:rsidR="00F60B8C" w:rsidRDefault="00F60B8C" w:rsidP="00E17187">
            <w:pPr>
              <w:jc w:val="center"/>
            </w:pPr>
            <w:r>
              <w:t>Nickel</w:t>
            </w:r>
          </w:p>
        </w:tc>
        <w:tc>
          <w:tcPr>
            <w:tcW w:w="3021" w:type="dxa"/>
            <w:vAlign w:val="center"/>
          </w:tcPr>
          <w:p w14:paraId="57725F26" w14:textId="77777777" w:rsidR="00F60B8C" w:rsidRDefault="00F60B8C" w:rsidP="00E17187">
            <w:pPr>
              <w:jc w:val="center"/>
            </w:pPr>
            <w:r>
              <w:t>0,14</w:t>
            </w:r>
          </w:p>
        </w:tc>
      </w:tr>
      <w:tr w:rsidR="00F60B8C" w14:paraId="1A46A3CD" w14:textId="77777777" w:rsidTr="00FC27E0">
        <w:trPr>
          <w:trHeight w:val="397"/>
        </w:trPr>
        <w:tc>
          <w:tcPr>
            <w:tcW w:w="3020" w:type="dxa"/>
            <w:vAlign w:val="center"/>
          </w:tcPr>
          <w:p w14:paraId="2F33B66B" w14:textId="77777777" w:rsidR="00F60B8C" w:rsidRDefault="00F60B8C" w:rsidP="00E17187">
            <w:pPr>
              <w:jc w:val="center"/>
            </w:pPr>
            <w:r>
              <w:t>Ti</w:t>
            </w:r>
          </w:p>
        </w:tc>
        <w:tc>
          <w:tcPr>
            <w:tcW w:w="3021" w:type="dxa"/>
            <w:vAlign w:val="center"/>
          </w:tcPr>
          <w:p w14:paraId="6DEA04E7" w14:textId="77777777" w:rsidR="00F60B8C" w:rsidRDefault="00F60B8C" w:rsidP="00E17187">
            <w:pPr>
              <w:jc w:val="center"/>
            </w:pPr>
            <w:r>
              <w:t>Titan</w:t>
            </w:r>
          </w:p>
        </w:tc>
        <w:tc>
          <w:tcPr>
            <w:tcW w:w="3021" w:type="dxa"/>
            <w:vAlign w:val="center"/>
          </w:tcPr>
          <w:p w14:paraId="45CB108C" w14:textId="77777777" w:rsidR="00F60B8C" w:rsidRDefault="00F60B8C" w:rsidP="00E17187">
            <w:pPr>
              <w:jc w:val="center"/>
            </w:pPr>
            <w:r>
              <w:t>-</w:t>
            </w:r>
          </w:p>
        </w:tc>
      </w:tr>
      <w:tr w:rsidR="00F60B8C" w14:paraId="689AB168" w14:textId="77777777" w:rsidTr="00FC27E0">
        <w:trPr>
          <w:trHeight w:val="397"/>
        </w:trPr>
        <w:tc>
          <w:tcPr>
            <w:tcW w:w="3020" w:type="dxa"/>
            <w:vAlign w:val="center"/>
          </w:tcPr>
          <w:p w14:paraId="2306BA41" w14:textId="77777777" w:rsidR="00F60B8C" w:rsidRDefault="00F60B8C" w:rsidP="00E17187">
            <w:pPr>
              <w:jc w:val="center"/>
            </w:pPr>
            <w:r>
              <w:t>V</w:t>
            </w:r>
          </w:p>
        </w:tc>
        <w:tc>
          <w:tcPr>
            <w:tcW w:w="3021" w:type="dxa"/>
            <w:vAlign w:val="center"/>
          </w:tcPr>
          <w:p w14:paraId="54240DBA" w14:textId="77777777" w:rsidR="00F60B8C" w:rsidRDefault="00F60B8C" w:rsidP="00E17187">
            <w:pPr>
              <w:jc w:val="center"/>
            </w:pPr>
            <w:r>
              <w:t>Vanadium</w:t>
            </w:r>
          </w:p>
        </w:tc>
        <w:tc>
          <w:tcPr>
            <w:tcW w:w="3021" w:type="dxa"/>
            <w:vAlign w:val="center"/>
          </w:tcPr>
          <w:p w14:paraId="062F88AB" w14:textId="77777777" w:rsidR="00F60B8C" w:rsidRDefault="00F60B8C" w:rsidP="00E17187">
            <w:pPr>
              <w:jc w:val="center"/>
            </w:pPr>
            <w:r>
              <w:t>0,01</w:t>
            </w:r>
          </w:p>
        </w:tc>
      </w:tr>
      <w:tr w:rsidR="00F60B8C" w14:paraId="5A4F9B6C" w14:textId="77777777" w:rsidTr="00FC27E0">
        <w:trPr>
          <w:trHeight w:val="397"/>
        </w:trPr>
        <w:tc>
          <w:tcPr>
            <w:tcW w:w="3020" w:type="dxa"/>
            <w:vAlign w:val="center"/>
          </w:tcPr>
          <w:p w14:paraId="1194BFD8" w14:textId="77777777" w:rsidR="00F60B8C" w:rsidRDefault="00F60B8C" w:rsidP="00E17187">
            <w:pPr>
              <w:jc w:val="center"/>
            </w:pPr>
            <w:r>
              <w:t>Zn</w:t>
            </w:r>
          </w:p>
        </w:tc>
        <w:tc>
          <w:tcPr>
            <w:tcW w:w="3021" w:type="dxa"/>
            <w:vAlign w:val="center"/>
          </w:tcPr>
          <w:p w14:paraId="12908BE0" w14:textId="77777777" w:rsidR="00F60B8C" w:rsidRDefault="00F60B8C" w:rsidP="00E17187">
            <w:pPr>
              <w:jc w:val="center"/>
            </w:pPr>
            <w:r>
              <w:t>Zink</w:t>
            </w:r>
          </w:p>
        </w:tc>
        <w:tc>
          <w:tcPr>
            <w:tcW w:w="3021" w:type="dxa"/>
            <w:vAlign w:val="center"/>
          </w:tcPr>
          <w:p w14:paraId="4E52D203" w14:textId="77777777" w:rsidR="00F60B8C" w:rsidRDefault="00F60B8C" w:rsidP="00E17187">
            <w:pPr>
              <w:jc w:val="center"/>
            </w:pPr>
            <w:r>
              <w:t>5</w:t>
            </w:r>
          </w:p>
        </w:tc>
      </w:tr>
    </w:tbl>
    <w:p w14:paraId="1AD2952F" w14:textId="77777777" w:rsidR="00F60B8C" w:rsidRPr="00F60B8C" w:rsidRDefault="00F60B8C" w:rsidP="00211ED9">
      <w:pPr>
        <w:jc w:val="both"/>
        <w:rPr>
          <w:lang w:val="de-DE"/>
        </w:rPr>
      </w:pPr>
      <w:r w:rsidRPr="00F60B8C">
        <w:rPr>
          <w:lang w:val="de-DE"/>
        </w:rPr>
        <w:t>* Außer im Anwendungsbereich der Verordnung (EG) Nr. 1881/2006</w:t>
      </w:r>
    </w:p>
    <w:p w14:paraId="137AC325" w14:textId="77777777" w:rsidR="00F60B8C" w:rsidRPr="00F60B8C" w:rsidRDefault="00F60B8C" w:rsidP="00211ED9">
      <w:pPr>
        <w:jc w:val="both"/>
        <w:rPr>
          <w:lang w:val="de-DE"/>
        </w:rPr>
      </w:pPr>
    </w:p>
    <w:p w14:paraId="679D25BA" w14:textId="77777777" w:rsidR="00F60B8C" w:rsidRPr="00F60B8C" w:rsidRDefault="00F60B8C" w:rsidP="00211ED9">
      <w:pPr>
        <w:jc w:val="both"/>
        <w:rPr>
          <w:lang w:val="de-DE"/>
        </w:rPr>
      </w:pPr>
      <w:r w:rsidRPr="00F60B8C">
        <w:rPr>
          <w:lang w:val="de-DE"/>
        </w:rPr>
        <w:t>Tabelle 2: SRL für Metalle in Form von kontaminierenden Stoffen und Verunreinigungen</w:t>
      </w:r>
    </w:p>
    <w:p w14:paraId="12BD2EC2" w14:textId="77777777" w:rsidR="00F60B8C" w:rsidRPr="00F60B8C" w:rsidRDefault="00F60B8C" w:rsidP="00211ED9">
      <w:pPr>
        <w:jc w:val="both"/>
        <w:rPr>
          <w:lang w:val="de-DE"/>
        </w:rPr>
      </w:pPr>
    </w:p>
    <w:tbl>
      <w:tblPr>
        <w:tblStyle w:val="Grilledutableau"/>
        <w:tblW w:w="0" w:type="auto"/>
        <w:tblLook w:val="04A0" w:firstRow="1" w:lastRow="0" w:firstColumn="1" w:lastColumn="0" w:noHBand="0" w:noVBand="1"/>
      </w:tblPr>
      <w:tblGrid>
        <w:gridCol w:w="3020"/>
        <w:gridCol w:w="3021"/>
        <w:gridCol w:w="3021"/>
      </w:tblGrid>
      <w:tr w:rsidR="00F60B8C" w14:paraId="62E7D8B1" w14:textId="77777777" w:rsidTr="00FC27E0">
        <w:trPr>
          <w:trHeight w:val="397"/>
        </w:trPr>
        <w:tc>
          <w:tcPr>
            <w:tcW w:w="3020" w:type="dxa"/>
            <w:vAlign w:val="center"/>
          </w:tcPr>
          <w:p w14:paraId="7EB78850" w14:textId="77777777" w:rsidR="00F60B8C" w:rsidRDefault="00F60B8C" w:rsidP="00E17187">
            <w:pPr>
              <w:jc w:val="center"/>
            </w:pPr>
            <w:r>
              <w:t>Symbol</w:t>
            </w:r>
          </w:p>
        </w:tc>
        <w:tc>
          <w:tcPr>
            <w:tcW w:w="3021" w:type="dxa"/>
            <w:vAlign w:val="center"/>
          </w:tcPr>
          <w:p w14:paraId="61F55BF9" w14:textId="77777777" w:rsidR="00F60B8C" w:rsidRDefault="00F60B8C" w:rsidP="00E17187">
            <w:pPr>
              <w:jc w:val="center"/>
            </w:pPr>
            <w:r>
              <w:t>Name</w:t>
            </w:r>
          </w:p>
        </w:tc>
        <w:tc>
          <w:tcPr>
            <w:tcW w:w="3021" w:type="dxa"/>
            <w:vAlign w:val="center"/>
          </w:tcPr>
          <w:p w14:paraId="1CD6437D" w14:textId="77777777" w:rsidR="00F60B8C" w:rsidRDefault="00F60B8C" w:rsidP="00E17187">
            <w:pPr>
              <w:jc w:val="center"/>
            </w:pPr>
            <w:r>
              <w:t>SRL (mg/kg Lebensmittel)</w:t>
            </w:r>
          </w:p>
        </w:tc>
      </w:tr>
      <w:tr w:rsidR="00F60B8C" w14:paraId="15BE5BA5" w14:textId="77777777" w:rsidTr="00FC27E0">
        <w:trPr>
          <w:trHeight w:val="397"/>
        </w:trPr>
        <w:tc>
          <w:tcPr>
            <w:tcW w:w="3020" w:type="dxa"/>
            <w:vAlign w:val="center"/>
          </w:tcPr>
          <w:p w14:paraId="7370E6AC" w14:textId="77777777" w:rsidR="00F60B8C" w:rsidRDefault="00F60B8C" w:rsidP="00E17187">
            <w:pPr>
              <w:jc w:val="center"/>
            </w:pPr>
            <w:r>
              <w:t>As</w:t>
            </w:r>
          </w:p>
        </w:tc>
        <w:tc>
          <w:tcPr>
            <w:tcW w:w="3021" w:type="dxa"/>
            <w:vAlign w:val="center"/>
          </w:tcPr>
          <w:p w14:paraId="4D4E55A9" w14:textId="77777777" w:rsidR="00F60B8C" w:rsidRDefault="00F60B8C" w:rsidP="00E17187">
            <w:pPr>
              <w:jc w:val="center"/>
            </w:pPr>
            <w:r>
              <w:t>Arsen</w:t>
            </w:r>
          </w:p>
        </w:tc>
        <w:tc>
          <w:tcPr>
            <w:tcW w:w="3021" w:type="dxa"/>
            <w:vAlign w:val="center"/>
          </w:tcPr>
          <w:p w14:paraId="513913ED" w14:textId="77777777" w:rsidR="00F60B8C" w:rsidRDefault="00F60B8C" w:rsidP="00E17187">
            <w:pPr>
              <w:jc w:val="center"/>
            </w:pPr>
            <w:r>
              <w:t>0,002</w:t>
            </w:r>
          </w:p>
        </w:tc>
      </w:tr>
      <w:tr w:rsidR="00F60B8C" w14:paraId="5CC60F71" w14:textId="77777777" w:rsidTr="00FC27E0">
        <w:trPr>
          <w:trHeight w:val="397"/>
        </w:trPr>
        <w:tc>
          <w:tcPr>
            <w:tcW w:w="3020" w:type="dxa"/>
            <w:vAlign w:val="center"/>
          </w:tcPr>
          <w:p w14:paraId="42CE75AC" w14:textId="77777777" w:rsidR="00F60B8C" w:rsidRDefault="00F60B8C" w:rsidP="00E17187">
            <w:pPr>
              <w:jc w:val="center"/>
            </w:pPr>
            <w:r>
              <w:t>Ba</w:t>
            </w:r>
          </w:p>
        </w:tc>
        <w:tc>
          <w:tcPr>
            <w:tcW w:w="3021" w:type="dxa"/>
            <w:vAlign w:val="center"/>
          </w:tcPr>
          <w:p w14:paraId="05853230" w14:textId="77777777" w:rsidR="00F60B8C" w:rsidRDefault="00F60B8C" w:rsidP="00E17187">
            <w:pPr>
              <w:jc w:val="center"/>
            </w:pPr>
            <w:r>
              <w:t>Barium</w:t>
            </w:r>
          </w:p>
        </w:tc>
        <w:tc>
          <w:tcPr>
            <w:tcW w:w="3021" w:type="dxa"/>
            <w:vAlign w:val="center"/>
          </w:tcPr>
          <w:p w14:paraId="61E301B9" w14:textId="77777777" w:rsidR="00F60B8C" w:rsidRDefault="00F60B8C" w:rsidP="00E17187">
            <w:pPr>
              <w:jc w:val="center"/>
            </w:pPr>
            <w:r>
              <w:t>1,2</w:t>
            </w:r>
          </w:p>
        </w:tc>
      </w:tr>
      <w:tr w:rsidR="00F60B8C" w14:paraId="02429C1C" w14:textId="77777777" w:rsidTr="00FC27E0">
        <w:trPr>
          <w:trHeight w:val="397"/>
        </w:trPr>
        <w:tc>
          <w:tcPr>
            <w:tcW w:w="3020" w:type="dxa"/>
            <w:vAlign w:val="center"/>
          </w:tcPr>
          <w:p w14:paraId="354B37D8" w14:textId="77777777" w:rsidR="00F60B8C" w:rsidRDefault="00F60B8C" w:rsidP="00E17187">
            <w:pPr>
              <w:jc w:val="center"/>
            </w:pPr>
            <w:r>
              <w:t>Be</w:t>
            </w:r>
          </w:p>
        </w:tc>
        <w:tc>
          <w:tcPr>
            <w:tcW w:w="3021" w:type="dxa"/>
            <w:vAlign w:val="center"/>
          </w:tcPr>
          <w:p w14:paraId="21AA327C" w14:textId="77777777" w:rsidR="00F60B8C" w:rsidRDefault="00F60B8C" w:rsidP="00E17187">
            <w:pPr>
              <w:jc w:val="center"/>
            </w:pPr>
            <w:r>
              <w:t>Beryllium</w:t>
            </w:r>
          </w:p>
        </w:tc>
        <w:tc>
          <w:tcPr>
            <w:tcW w:w="3021" w:type="dxa"/>
            <w:vAlign w:val="center"/>
          </w:tcPr>
          <w:p w14:paraId="195F90CC" w14:textId="77777777" w:rsidR="00F60B8C" w:rsidRDefault="00F60B8C" w:rsidP="00E17187">
            <w:pPr>
              <w:jc w:val="center"/>
            </w:pPr>
            <w:r>
              <w:t>0,01</w:t>
            </w:r>
          </w:p>
        </w:tc>
      </w:tr>
      <w:tr w:rsidR="00F60B8C" w14:paraId="14BB7190" w14:textId="77777777" w:rsidTr="00FC27E0">
        <w:trPr>
          <w:trHeight w:val="397"/>
        </w:trPr>
        <w:tc>
          <w:tcPr>
            <w:tcW w:w="3020" w:type="dxa"/>
            <w:vAlign w:val="center"/>
          </w:tcPr>
          <w:p w14:paraId="506B81E9" w14:textId="77777777" w:rsidR="00F60B8C" w:rsidRDefault="00F60B8C" w:rsidP="00E17187">
            <w:pPr>
              <w:jc w:val="center"/>
            </w:pPr>
            <w:r>
              <w:t>Cd</w:t>
            </w:r>
          </w:p>
        </w:tc>
        <w:tc>
          <w:tcPr>
            <w:tcW w:w="3021" w:type="dxa"/>
            <w:vAlign w:val="center"/>
          </w:tcPr>
          <w:p w14:paraId="4763BA23" w14:textId="77777777" w:rsidR="00F60B8C" w:rsidRDefault="00F60B8C" w:rsidP="00E17187">
            <w:pPr>
              <w:jc w:val="center"/>
            </w:pPr>
            <w:r>
              <w:t>Cadmium</w:t>
            </w:r>
          </w:p>
        </w:tc>
        <w:tc>
          <w:tcPr>
            <w:tcW w:w="3021" w:type="dxa"/>
            <w:vAlign w:val="center"/>
          </w:tcPr>
          <w:p w14:paraId="57E8B02C" w14:textId="77777777" w:rsidR="00F60B8C" w:rsidRDefault="00F60B8C" w:rsidP="00E17187">
            <w:pPr>
              <w:jc w:val="center"/>
            </w:pPr>
            <w:r>
              <w:t>0,005</w:t>
            </w:r>
          </w:p>
        </w:tc>
      </w:tr>
      <w:tr w:rsidR="00F60B8C" w14:paraId="4D7E9C52" w14:textId="77777777" w:rsidTr="00FC27E0">
        <w:trPr>
          <w:trHeight w:val="397"/>
        </w:trPr>
        <w:tc>
          <w:tcPr>
            <w:tcW w:w="3020" w:type="dxa"/>
            <w:vAlign w:val="center"/>
          </w:tcPr>
          <w:p w14:paraId="7600522A" w14:textId="77777777" w:rsidR="00F60B8C" w:rsidRDefault="00F60B8C" w:rsidP="00E17187">
            <w:pPr>
              <w:jc w:val="center"/>
            </w:pPr>
            <w:r>
              <w:t>Li</w:t>
            </w:r>
          </w:p>
        </w:tc>
        <w:tc>
          <w:tcPr>
            <w:tcW w:w="3021" w:type="dxa"/>
            <w:vAlign w:val="center"/>
          </w:tcPr>
          <w:p w14:paraId="055CFF96" w14:textId="77777777" w:rsidR="00F60B8C" w:rsidRDefault="00F60B8C" w:rsidP="00E17187">
            <w:pPr>
              <w:jc w:val="center"/>
            </w:pPr>
            <w:r>
              <w:t>Lithium</w:t>
            </w:r>
          </w:p>
        </w:tc>
        <w:tc>
          <w:tcPr>
            <w:tcW w:w="3021" w:type="dxa"/>
            <w:vAlign w:val="center"/>
          </w:tcPr>
          <w:p w14:paraId="5BC5C760" w14:textId="77777777" w:rsidR="00F60B8C" w:rsidRDefault="00F60B8C" w:rsidP="00E17187">
            <w:pPr>
              <w:jc w:val="center"/>
            </w:pPr>
            <w:r>
              <w:t>0,048</w:t>
            </w:r>
          </w:p>
        </w:tc>
      </w:tr>
      <w:tr w:rsidR="00F60B8C" w14:paraId="66631692" w14:textId="77777777" w:rsidTr="00FC27E0">
        <w:trPr>
          <w:trHeight w:val="397"/>
        </w:trPr>
        <w:tc>
          <w:tcPr>
            <w:tcW w:w="3020" w:type="dxa"/>
            <w:vAlign w:val="center"/>
          </w:tcPr>
          <w:p w14:paraId="0D3FC597" w14:textId="77777777" w:rsidR="00F60B8C" w:rsidRDefault="00F60B8C" w:rsidP="00E17187">
            <w:pPr>
              <w:jc w:val="center"/>
            </w:pPr>
            <w:r>
              <w:t>Hg</w:t>
            </w:r>
          </w:p>
        </w:tc>
        <w:tc>
          <w:tcPr>
            <w:tcW w:w="3021" w:type="dxa"/>
            <w:vAlign w:val="center"/>
          </w:tcPr>
          <w:p w14:paraId="628BF67D" w14:textId="77777777" w:rsidR="00F60B8C" w:rsidRDefault="00F60B8C" w:rsidP="00E17187">
            <w:pPr>
              <w:jc w:val="center"/>
            </w:pPr>
            <w:r>
              <w:t>Quecksilber</w:t>
            </w:r>
          </w:p>
        </w:tc>
        <w:tc>
          <w:tcPr>
            <w:tcW w:w="3021" w:type="dxa"/>
            <w:vAlign w:val="center"/>
          </w:tcPr>
          <w:p w14:paraId="2E7C01F0" w14:textId="77777777" w:rsidR="00F60B8C" w:rsidRDefault="00F60B8C" w:rsidP="00E17187">
            <w:pPr>
              <w:jc w:val="center"/>
            </w:pPr>
            <w:r>
              <w:t>0,003</w:t>
            </w:r>
          </w:p>
        </w:tc>
      </w:tr>
      <w:tr w:rsidR="00F60B8C" w14:paraId="708A77EB" w14:textId="77777777" w:rsidTr="00FC27E0">
        <w:trPr>
          <w:trHeight w:val="397"/>
        </w:trPr>
        <w:tc>
          <w:tcPr>
            <w:tcW w:w="3020" w:type="dxa"/>
            <w:vAlign w:val="center"/>
          </w:tcPr>
          <w:p w14:paraId="0265DCB3" w14:textId="77777777" w:rsidR="00F60B8C" w:rsidRDefault="00F60B8C" w:rsidP="00E17187">
            <w:pPr>
              <w:jc w:val="center"/>
            </w:pPr>
            <w:r>
              <w:t>Pb</w:t>
            </w:r>
          </w:p>
        </w:tc>
        <w:tc>
          <w:tcPr>
            <w:tcW w:w="3021" w:type="dxa"/>
            <w:vAlign w:val="center"/>
          </w:tcPr>
          <w:p w14:paraId="18D06398" w14:textId="77777777" w:rsidR="00F60B8C" w:rsidRDefault="00F60B8C" w:rsidP="00E17187">
            <w:pPr>
              <w:jc w:val="center"/>
            </w:pPr>
            <w:r>
              <w:t>Blei</w:t>
            </w:r>
          </w:p>
        </w:tc>
        <w:tc>
          <w:tcPr>
            <w:tcW w:w="3021" w:type="dxa"/>
            <w:vAlign w:val="center"/>
          </w:tcPr>
          <w:p w14:paraId="0D898A47" w14:textId="77777777" w:rsidR="00F60B8C" w:rsidRDefault="00F60B8C" w:rsidP="00E17187">
            <w:pPr>
              <w:jc w:val="center"/>
            </w:pPr>
            <w:r>
              <w:t>0,010</w:t>
            </w:r>
          </w:p>
        </w:tc>
      </w:tr>
      <w:tr w:rsidR="00F60B8C" w14:paraId="03FCEE65" w14:textId="77777777" w:rsidTr="00FC27E0">
        <w:trPr>
          <w:trHeight w:val="397"/>
        </w:trPr>
        <w:tc>
          <w:tcPr>
            <w:tcW w:w="3020" w:type="dxa"/>
            <w:vAlign w:val="center"/>
          </w:tcPr>
          <w:p w14:paraId="0B276012" w14:textId="77777777" w:rsidR="00F60B8C" w:rsidRDefault="00F60B8C" w:rsidP="00E17187">
            <w:pPr>
              <w:jc w:val="center"/>
            </w:pPr>
            <w:r>
              <w:t>Tl</w:t>
            </w:r>
          </w:p>
        </w:tc>
        <w:tc>
          <w:tcPr>
            <w:tcW w:w="3021" w:type="dxa"/>
            <w:vAlign w:val="center"/>
          </w:tcPr>
          <w:p w14:paraId="009D4306" w14:textId="77777777" w:rsidR="00F60B8C" w:rsidRDefault="00F60B8C" w:rsidP="00E17187">
            <w:pPr>
              <w:jc w:val="center"/>
            </w:pPr>
            <w:r>
              <w:t>Thallium</w:t>
            </w:r>
          </w:p>
        </w:tc>
        <w:tc>
          <w:tcPr>
            <w:tcW w:w="3021" w:type="dxa"/>
            <w:vAlign w:val="center"/>
          </w:tcPr>
          <w:p w14:paraId="2C20DE4D" w14:textId="77777777" w:rsidR="00F60B8C" w:rsidRDefault="00F60B8C" w:rsidP="00E17187">
            <w:pPr>
              <w:jc w:val="center"/>
            </w:pPr>
            <w:r>
              <w:t>0,0001</w:t>
            </w:r>
          </w:p>
        </w:tc>
      </w:tr>
    </w:tbl>
    <w:p w14:paraId="19523D12" w14:textId="77777777" w:rsidR="00F60B8C" w:rsidRDefault="00F60B8C" w:rsidP="00211ED9">
      <w:pPr>
        <w:jc w:val="both"/>
      </w:pPr>
    </w:p>
    <w:p w14:paraId="02FDA95B" w14:textId="77777777" w:rsidR="00F60B8C" w:rsidRDefault="00F60B8C" w:rsidP="00211ED9">
      <w:pPr>
        <w:jc w:val="both"/>
      </w:pPr>
    </w:p>
    <w:p w14:paraId="5856C0AA" w14:textId="77777777" w:rsidR="00F60B8C" w:rsidRPr="00F60B8C" w:rsidRDefault="00F60B8C" w:rsidP="00E17187">
      <w:pPr>
        <w:jc w:val="center"/>
        <w:rPr>
          <w:lang w:val="de-DE"/>
        </w:rPr>
      </w:pPr>
      <w:r w:rsidRPr="00F60B8C">
        <w:rPr>
          <w:lang w:val="de-DE"/>
        </w:rPr>
        <w:t>Kapitel 2: Angaben, die die Konformitätserklärung enthalten muss</w:t>
      </w:r>
    </w:p>
    <w:p w14:paraId="132A2F97" w14:textId="77777777" w:rsidR="00F60B8C" w:rsidRPr="00F60B8C" w:rsidRDefault="00F60B8C" w:rsidP="00211ED9">
      <w:pPr>
        <w:jc w:val="both"/>
        <w:rPr>
          <w:lang w:val="de-DE"/>
        </w:rPr>
      </w:pPr>
    </w:p>
    <w:p w14:paraId="54705CEA" w14:textId="77777777" w:rsidR="00F60B8C" w:rsidRPr="00F60B8C" w:rsidRDefault="00F60B8C" w:rsidP="00211ED9">
      <w:pPr>
        <w:jc w:val="both"/>
        <w:rPr>
          <w:lang w:val="de-DE"/>
        </w:rPr>
      </w:pPr>
      <w:r w:rsidRPr="00F60B8C">
        <w:rPr>
          <w:lang w:val="de-DE"/>
        </w:rPr>
        <w:tab/>
        <w:t>Die schriftliche Erklärung im Sinne von Artikel 6 muss folgende Angaben enthalten:</w:t>
      </w:r>
    </w:p>
    <w:p w14:paraId="75A96B86" w14:textId="77777777" w:rsidR="00F60B8C" w:rsidRPr="00F60B8C" w:rsidRDefault="00F60B8C" w:rsidP="00211ED9">
      <w:pPr>
        <w:jc w:val="both"/>
        <w:rPr>
          <w:lang w:val="de-DE"/>
        </w:rPr>
      </w:pPr>
    </w:p>
    <w:p w14:paraId="7F8EF0CE" w14:textId="77777777" w:rsidR="00F60B8C" w:rsidRDefault="00F60B8C" w:rsidP="00F60B8C">
      <w:pPr>
        <w:pStyle w:val="Paragraphedeliste"/>
        <w:numPr>
          <w:ilvl w:val="0"/>
          <w:numId w:val="3"/>
        </w:numPr>
        <w:ind w:left="1134" w:hanging="425"/>
        <w:jc w:val="both"/>
      </w:pPr>
      <w:r>
        <w:t>Identität und Anschrift des Unternehmers, der die Materialien und Gegenstände oder die zur Herstellung dieser Materialien und Gegenstände bestimmten Stoffe herstellt oder einführt,</w:t>
      </w:r>
    </w:p>
    <w:p w14:paraId="7584F9FC" w14:textId="77777777" w:rsidR="0021277E" w:rsidRPr="001F3CA2" w:rsidRDefault="0021277E" w:rsidP="0021277E">
      <w:pPr>
        <w:ind w:left="709"/>
        <w:jc w:val="both"/>
        <w:rPr>
          <w:lang w:val="de-DE"/>
        </w:rPr>
      </w:pPr>
    </w:p>
    <w:p w14:paraId="3DE23F66" w14:textId="717D91B4" w:rsidR="0021277E" w:rsidRPr="001F3CA2" w:rsidRDefault="0021277E" w:rsidP="0021277E">
      <w:pPr>
        <w:ind w:left="709"/>
        <w:jc w:val="both"/>
        <w:rPr>
          <w:spacing w:val="-2"/>
          <w:lang w:val="de-DE"/>
        </w:rPr>
      </w:pPr>
      <w:r w:rsidRPr="001F3CA2">
        <w:rPr>
          <w:spacing w:val="-2"/>
          <w:lang w:val="de-DE"/>
        </w:rPr>
        <w:t>[1/1. Identität und Anschrift des Unternehmers, der die Konformitätserklärung ausstellt,]</w:t>
      </w:r>
    </w:p>
    <w:p w14:paraId="29B91C3A" w14:textId="77777777" w:rsidR="00F60B8C" w:rsidRPr="001F3CA2" w:rsidRDefault="00F60B8C" w:rsidP="00211ED9">
      <w:pPr>
        <w:jc w:val="both"/>
        <w:rPr>
          <w:lang w:val="de-DE"/>
        </w:rPr>
      </w:pPr>
    </w:p>
    <w:p w14:paraId="3D7CAD9E" w14:textId="77777777" w:rsidR="00F60B8C" w:rsidRDefault="00F60B8C" w:rsidP="00F60B8C">
      <w:pPr>
        <w:pStyle w:val="Paragraphedeliste"/>
        <w:numPr>
          <w:ilvl w:val="0"/>
          <w:numId w:val="3"/>
        </w:numPr>
        <w:ind w:left="1134" w:hanging="425"/>
        <w:jc w:val="both"/>
      </w:pPr>
      <w:r w:rsidRPr="001F3CA2">
        <w:t>Identität der Metalle und Legierungen, die zur Herstellung dieser Materialien und Gegenstände</w:t>
      </w:r>
      <w:r>
        <w:t xml:space="preserve"> bestimmt sind,</w:t>
      </w:r>
    </w:p>
    <w:p w14:paraId="731D6A5A" w14:textId="77777777" w:rsidR="00F60B8C" w:rsidRDefault="00F60B8C" w:rsidP="00FF1D0B">
      <w:pPr>
        <w:pStyle w:val="Paragraphedeliste"/>
        <w:ind w:left="1134"/>
        <w:jc w:val="both"/>
      </w:pPr>
    </w:p>
    <w:p w14:paraId="4A85E45F" w14:textId="77777777" w:rsidR="00F60B8C" w:rsidRDefault="00F60B8C" w:rsidP="00F60B8C">
      <w:pPr>
        <w:pStyle w:val="Paragraphedeliste"/>
        <w:numPr>
          <w:ilvl w:val="0"/>
          <w:numId w:val="3"/>
        </w:numPr>
        <w:ind w:left="1134" w:hanging="425"/>
        <w:jc w:val="both"/>
      </w:pPr>
      <w:r>
        <w:t>Datum der Erklärung,</w:t>
      </w:r>
    </w:p>
    <w:p w14:paraId="0D96FD16" w14:textId="77777777" w:rsidR="00F60B8C" w:rsidRDefault="00F60B8C" w:rsidP="00FF1D0B">
      <w:pPr>
        <w:pStyle w:val="Paragraphedeliste"/>
        <w:ind w:left="1134"/>
        <w:jc w:val="both"/>
      </w:pPr>
    </w:p>
    <w:p w14:paraId="7477F008" w14:textId="77777777" w:rsidR="00F60B8C" w:rsidRDefault="00F60B8C" w:rsidP="00F60B8C">
      <w:pPr>
        <w:pStyle w:val="Paragraphedeliste"/>
        <w:numPr>
          <w:ilvl w:val="0"/>
          <w:numId w:val="3"/>
        </w:numPr>
        <w:ind w:left="1134" w:hanging="425"/>
        <w:jc w:val="both"/>
      </w:pPr>
      <w:r>
        <w:t>Bestätigung der Konformität von Materialien oder Gegenständen mit den relevanten Anforderungen des vorliegenden Erlasses oder anderer spezifischer Rechtsvorschriften über Metalle und Legierungen, die in einem anderen Mitgliedstaat der Europäischen Union oder in der Türkei und/oder in einem EFTA-Staat, der Vertragspartei des Abkommens über den Europäischen Wirtschaftsraum und der Verordnung (EG) Nr. 1935/2004 ist, veröffentlicht worden sind,</w:t>
      </w:r>
    </w:p>
    <w:p w14:paraId="38406834" w14:textId="77777777" w:rsidR="00F60B8C" w:rsidRDefault="00F60B8C" w:rsidP="00FF1D0B">
      <w:pPr>
        <w:pStyle w:val="Paragraphedeliste"/>
        <w:ind w:left="1134"/>
        <w:jc w:val="both"/>
      </w:pPr>
    </w:p>
    <w:p w14:paraId="19EA7221" w14:textId="77777777" w:rsidR="00F60B8C" w:rsidRDefault="00F60B8C" w:rsidP="00F60B8C">
      <w:pPr>
        <w:pStyle w:val="Paragraphedeliste"/>
        <w:numPr>
          <w:ilvl w:val="0"/>
          <w:numId w:val="3"/>
        </w:numPr>
        <w:ind w:left="1134" w:hanging="425"/>
        <w:jc w:val="both"/>
      </w:pPr>
      <w:r>
        <w:t>ausreichende Informationen, damit auch die nachgelagerten Unternehmer die Einhaltung der Beschränkungen und/oder Spezifikationen sicherstellen können,</w:t>
      </w:r>
    </w:p>
    <w:p w14:paraId="52290A4B" w14:textId="77777777" w:rsidR="00F60B8C" w:rsidRDefault="00F60B8C" w:rsidP="00FF1D0B">
      <w:pPr>
        <w:pStyle w:val="Paragraphedeliste"/>
        <w:ind w:left="1134"/>
        <w:jc w:val="both"/>
      </w:pPr>
    </w:p>
    <w:p w14:paraId="0B7CC2D4" w14:textId="77777777" w:rsidR="00F60B8C" w:rsidRDefault="00F60B8C" w:rsidP="00F60B8C">
      <w:pPr>
        <w:pStyle w:val="Paragraphedeliste"/>
        <w:numPr>
          <w:ilvl w:val="0"/>
          <w:numId w:val="3"/>
        </w:numPr>
        <w:ind w:left="1134" w:hanging="425"/>
        <w:jc w:val="both"/>
      </w:pPr>
      <w:r>
        <w:t>ausreichende Informationen über die Metalle, deren Verwendung in Lebensmitteln einer Beschränkung unterliegt, gewonnen aus Versuchsdaten oder theoretischen Berechnungen über deren spezifische Freisetzungswerte,</w:t>
      </w:r>
    </w:p>
    <w:p w14:paraId="4C4B01DA" w14:textId="77777777" w:rsidR="00F60B8C" w:rsidRDefault="00F60B8C" w:rsidP="00FF1D0B">
      <w:pPr>
        <w:pStyle w:val="Paragraphedeliste"/>
        <w:ind w:left="1134"/>
        <w:jc w:val="both"/>
      </w:pPr>
    </w:p>
    <w:p w14:paraId="7492E2EE" w14:textId="77777777" w:rsidR="00F60B8C" w:rsidRDefault="00F60B8C" w:rsidP="00F60B8C">
      <w:pPr>
        <w:pStyle w:val="Paragraphedeliste"/>
        <w:numPr>
          <w:ilvl w:val="0"/>
          <w:numId w:val="3"/>
        </w:numPr>
        <w:ind w:left="1134" w:hanging="425"/>
        <w:jc w:val="both"/>
      </w:pPr>
      <w:r>
        <w:t>Spezifikationen zur Verwendung des Materials oder Gegenstands, zum Beispiel:</w:t>
      </w:r>
    </w:p>
    <w:p w14:paraId="4218C364" w14:textId="77777777" w:rsidR="00F60B8C" w:rsidRDefault="00F60B8C" w:rsidP="00FF1D0B">
      <w:pPr>
        <w:pStyle w:val="Paragraphedeliste"/>
        <w:ind w:left="1134"/>
        <w:jc w:val="both"/>
      </w:pPr>
    </w:p>
    <w:p w14:paraId="4B0CA1C7" w14:textId="77777777" w:rsidR="00F60B8C" w:rsidRDefault="00F60B8C" w:rsidP="00FF1D0B">
      <w:pPr>
        <w:pStyle w:val="Paragraphedeliste"/>
        <w:ind w:left="1134"/>
        <w:jc w:val="both"/>
      </w:pPr>
      <w:r>
        <w:t>i) Art oder Arten von Lebensmitteln, die damit in Berührung kommen soll(en),</w:t>
      </w:r>
    </w:p>
    <w:p w14:paraId="3EA72FF3" w14:textId="77777777" w:rsidR="00F60B8C" w:rsidRDefault="00F60B8C" w:rsidP="00FF1D0B">
      <w:pPr>
        <w:pStyle w:val="Paragraphedeliste"/>
        <w:ind w:left="1134"/>
        <w:jc w:val="both"/>
      </w:pPr>
    </w:p>
    <w:p w14:paraId="2EE76342" w14:textId="77777777" w:rsidR="00F60B8C" w:rsidRDefault="00F60B8C" w:rsidP="00FF1D0B">
      <w:pPr>
        <w:pStyle w:val="Paragraphedeliste"/>
        <w:ind w:left="1134"/>
        <w:jc w:val="both"/>
      </w:pPr>
      <w:r>
        <w:t>ii) Dauer und Temperatur der Behandlung und Lagerung bei Berührung mit dem Lebensmittel,</w:t>
      </w:r>
    </w:p>
    <w:p w14:paraId="7DD7969E" w14:textId="77777777" w:rsidR="00F60B8C" w:rsidRDefault="00F60B8C" w:rsidP="00FF1D0B">
      <w:pPr>
        <w:pStyle w:val="Paragraphedeliste"/>
        <w:ind w:left="1134"/>
        <w:jc w:val="both"/>
      </w:pPr>
    </w:p>
    <w:p w14:paraId="52BA1BB7" w14:textId="77777777" w:rsidR="00F60B8C" w:rsidRDefault="00F60B8C" w:rsidP="00FF1D0B">
      <w:pPr>
        <w:pStyle w:val="Paragraphedeliste"/>
        <w:ind w:left="1134"/>
        <w:jc w:val="both"/>
      </w:pPr>
      <w:r>
        <w:t>iii) Verhältnis der mit Lebensmitteln in Berührung kommenden Fläche zum Volumen, anhand dessen die Konformität des Materials oder Gegenstands festgestellt wurde,</w:t>
      </w:r>
    </w:p>
    <w:p w14:paraId="48C6201C" w14:textId="77777777" w:rsidR="00F60B8C" w:rsidRDefault="00F60B8C" w:rsidP="00FF1D0B">
      <w:pPr>
        <w:pStyle w:val="Paragraphedeliste"/>
        <w:ind w:left="1134"/>
        <w:jc w:val="both"/>
      </w:pPr>
    </w:p>
    <w:p w14:paraId="73CAA9D6" w14:textId="77777777" w:rsidR="00F60B8C" w:rsidRDefault="00F60B8C" w:rsidP="00F60B8C">
      <w:pPr>
        <w:jc w:val="both"/>
      </w:pPr>
      <w:r w:rsidRPr="00F60B8C">
        <w:rPr>
          <w:lang w:val="de-DE"/>
        </w:rPr>
        <w:tab/>
        <w:t xml:space="preserve">Die schriftliche Erklärung muss die leichte Identifizierung des Materials, Gegenstands oder der Stoffe ermöglichen, für die sie ausgestellt ist und muss erneuert werden, wenn wesentliche Änderungen in der Produktion vorgenommen werden, die zu Veränderungen bei der Freisetzung von Metallen führen, oder wenn neue wissenschaftliche Erkenntnisse vorliegen. Wenn es keine Änderungen bei den Rohstoffen, deren Verarbeitung, der Verwendung, dem Herstellungsverfahren und dergleichen gibt, kann eine Konformitätserklärung für einen Zeitraum von höchstens fünf Jahren gültig bleiben. </w:t>
      </w:r>
      <w:r w:rsidRPr="00F60B8C">
        <w:rPr>
          <w:lang w:val="de-DE"/>
        </w:rPr>
        <w:lastRenderedPageBreak/>
        <w:t>Selbstverständlich können die für Erzeugnisse Verantwortlichen jederzeit beschließen, die Konformitätserklärung auch bei gleichbleibenden Bedingungen zu erneuern.</w:t>
      </w:r>
    </w:p>
    <w:p w14:paraId="40E26483" w14:textId="77777777"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2C22484E"/>
    <w:multiLevelType w:val="hybridMultilevel"/>
    <w:tmpl w:val="37DECE9A"/>
    <w:lvl w:ilvl="0" w:tplc="BB7403A6">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 w15:restartNumberingAfterBreak="0">
    <w:nsid w:val="3D3261CC"/>
    <w:multiLevelType w:val="hybridMultilevel"/>
    <w:tmpl w:val="AFB648CE"/>
    <w:lvl w:ilvl="0" w:tplc="66D8DE24">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 w15:restartNumberingAfterBreak="0">
    <w:nsid w:val="44890B0A"/>
    <w:multiLevelType w:val="hybridMultilevel"/>
    <w:tmpl w:val="3F285092"/>
    <w:lvl w:ilvl="0" w:tplc="93627A76">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4" w15:restartNumberingAfterBreak="0">
    <w:nsid w:val="60EC0EBF"/>
    <w:multiLevelType w:val="hybridMultilevel"/>
    <w:tmpl w:val="A1CA5C1A"/>
    <w:lvl w:ilvl="0" w:tplc="8A5C83D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11485712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475805648">
    <w:abstractNumId w:val="2"/>
  </w:num>
  <w:num w:numId="3" w16cid:durableId="1926374889">
    <w:abstractNumId w:val="4"/>
  </w:num>
  <w:num w:numId="4" w16cid:durableId="479270030">
    <w:abstractNumId w:val="1"/>
  </w:num>
  <w:num w:numId="5" w16cid:durableId="21202503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53927"/>
    <w:rsid w:val="0008442B"/>
    <w:rsid w:val="0008689C"/>
    <w:rsid w:val="000A562A"/>
    <w:rsid w:val="000F40A2"/>
    <w:rsid w:val="000F5F44"/>
    <w:rsid w:val="00127CA8"/>
    <w:rsid w:val="001D5744"/>
    <w:rsid w:val="001F3CA2"/>
    <w:rsid w:val="0021277E"/>
    <w:rsid w:val="00217221"/>
    <w:rsid w:val="00233F36"/>
    <w:rsid w:val="00266D2A"/>
    <w:rsid w:val="002A1F4E"/>
    <w:rsid w:val="003024C1"/>
    <w:rsid w:val="00330774"/>
    <w:rsid w:val="003725C6"/>
    <w:rsid w:val="00385261"/>
    <w:rsid w:val="004F0197"/>
    <w:rsid w:val="0051470C"/>
    <w:rsid w:val="005D55BA"/>
    <w:rsid w:val="00693FB7"/>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60B8C"/>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0B4CAF"/>
  <w15:docId w15:val="{A2803841-E0A1-42BC-8F29-76601FFC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F60B8C"/>
    <w:pPr>
      <w:ind w:left="720"/>
      <w:contextualSpacing/>
    </w:pPr>
    <w:rPr>
      <w:rFonts w:eastAsiaTheme="minorHAnsi" w:cstheme="minorBidi"/>
      <w:szCs w:val="21"/>
      <w:lang w:val="de-DE" w:eastAsia="en-US"/>
    </w:rPr>
  </w:style>
  <w:style w:type="table" w:styleId="Grilledutableau">
    <w:name w:val="Table Grid"/>
    <w:basedOn w:val="TableauNormal"/>
    <w:uiPriority w:val="39"/>
    <w:locked/>
    <w:rsid w:val="00F60B8C"/>
    <w:rPr>
      <w:rFonts w:eastAsiaTheme="minorHAnsi" w:cstheme="minorBidi"/>
      <w:sz w:val="24"/>
      <w:szCs w:val="21"/>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9</Pages>
  <Words>1725</Words>
  <Characters>11134</Characters>
  <Application>Microsoft Office Word</Application>
  <DocSecurity>0</DocSecurity>
  <Lines>92</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2025-09-17T13:31:00Z</cp:lastPrinted>
  <dcterms:created xsi:type="dcterms:W3CDTF">2022-11-08T11:45:00Z</dcterms:created>
  <dcterms:modified xsi:type="dcterms:W3CDTF">2025-09-17T13:32:00Z</dcterms:modified>
</cp:coreProperties>
</file>