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377F7F" w:rsidP="00786C4F">
      <w:pPr>
        <w:jc w:val="both"/>
        <w:rPr>
          <w:lang w:val="de-DE"/>
        </w:rPr>
      </w:pPr>
      <w:r w:rsidRPr="00377F7F">
        <w:rPr>
          <w:b/>
          <w:lang w:val="de-DE"/>
        </w:rPr>
        <w:t>4. AUGUST 2020 - Geschäftsordnung des Generaldirektors Anwerbung und Entwick</w:t>
      </w:r>
      <w:r w:rsidRPr="00377F7F">
        <w:rPr>
          <w:b/>
          <w:lang w:val="de-DE"/>
        </w:rPr>
        <w:softHyphen/>
        <w:t>lung des Föderalen Öffentlichen Dienstes Politik und Unterstützung in Bezug auf Auswahlen und Sprachprüfungen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77F7F">
        <w:rPr>
          <w:lang w:val="de-DE"/>
        </w:rPr>
        <w:t>7. Dezember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377F7F" w:rsidRPr="00377F7F" w:rsidRDefault="00377F7F" w:rsidP="00377F7F">
      <w:pPr>
        <w:jc w:val="center"/>
        <w:rPr>
          <w:b/>
          <w:caps/>
          <w:lang w:val="de-DE"/>
        </w:rPr>
      </w:pPr>
      <w:r w:rsidRPr="00377F7F">
        <w:rPr>
          <w:b/>
          <w:caps/>
          <w:lang w:val="de-DE"/>
        </w:rPr>
        <w:lastRenderedPageBreak/>
        <w:t>FÖDERALER ÖFFENTLICHER DIENST POLITIK UND UNTERSTÜTZUNG</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b/>
          <w:lang w:val="de-DE"/>
        </w:rPr>
      </w:pPr>
      <w:r w:rsidRPr="00377F7F">
        <w:rPr>
          <w:b/>
          <w:lang w:val="de-DE"/>
        </w:rPr>
        <w:t>4. AUGUST 2020 - Geschäftsordnung des Generaldirektors Anwerbung und Entwick</w:t>
      </w:r>
      <w:r w:rsidRPr="00377F7F">
        <w:rPr>
          <w:b/>
          <w:lang w:val="de-DE"/>
        </w:rPr>
        <w:softHyphen/>
        <w:t>lung des Föderalen Öffentlichen Dienstes Politik und Unterstützung in Bezug auf Auswahlen und Sprachprüfungen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r>
      <w:r w:rsidRPr="00377F7F">
        <w:rPr>
          <w:lang w:val="de-DE"/>
        </w:rPr>
        <w:tab/>
        <w:t>Der Generaldirektor Anwerbung und Entwicklung,</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Aufgrund der Verfassung, der Artikel 37 und 107 Absatz 2;</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Aufgrund der am 18. Juli 1966 koordinierten Gesetze über den Sprachengebrauch in Verwaltungsangelegenheiten, insbesondere des Artikels 53;</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Aufgrund des Gesetzes vom 15. September 2013 über die Meldung einer mutmaßlichen Integritätsbeeinträchtigung in einer föderalen Verwaltungsbehörde durch eines ihrer Personal</w:t>
      </w:r>
      <w:r w:rsidRPr="00377F7F">
        <w:rPr>
          <w:lang w:val="de-DE"/>
        </w:rPr>
        <w:softHyphen/>
        <w:t>mitglieder;</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Aufgrund des Gesetzes vom 3. Dezember 2018 zur Festlegung verschiedener Bestim</w:t>
      </w:r>
      <w:r w:rsidRPr="00377F7F">
        <w:rPr>
          <w:lang w:val="de-DE"/>
        </w:rPr>
        <w:softHyphen/>
        <w:t>mungen in Bezug auf die Generaldirektion Anwerbung und Entwicklung des Föderalen Öffentlichen Dienstes Politik und Unterstützung;</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Aufgrund des Königlichen Erlasses vom 2. Oktober 1937 zur Festlegung des Statuts der Staatsbediensteten, insbesondere des Teils III Titel I Kapitel I und II sowie des Teils IX;</w:t>
      </w:r>
    </w:p>
    <w:p w:rsidR="00377F7F" w:rsidRPr="00377F7F" w:rsidRDefault="00377F7F" w:rsidP="00F61B26">
      <w:pPr>
        <w:jc w:val="both"/>
        <w:rPr>
          <w:lang w:val="de-DE"/>
        </w:rPr>
      </w:pPr>
      <w:r w:rsidRPr="00377F7F">
        <w:rPr>
          <w:lang w:val="de-DE"/>
        </w:rPr>
        <w:tab/>
      </w:r>
    </w:p>
    <w:p w:rsidR="00377F7F" w:rsidRPr="00377F7F" w:rsidRDefault="00377F7F" w:rsidP="00F61B26">
      <w:pPr>
        <w:jc w:val="both"/>
        <w:rPr>
          <w:lang w:val="de-DE"/>
        </w:rPr>
      </w:pPr>
      <w:r w:rsidRPr="00377F7F">
        <w:rPr>
          <w:lang w:val="de-DE"/>
        </w:rPr>
        <w:tab/>
        <w:t>Aufgrund des Königlichen Erlasses vom 28. September 1984 zur Ausführung des Gesetzes vom 19. Dezember 1974 zur Regelung der Beziehungen zwischen den öffentlichen Behörden und den Gewerkschaften der Bediensteten, die von diesen Behörden abhängen, insbesondere der Artikel 14 und 85;</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Aufgrund des Königlichen Erlasses vom 22. Dezember 2000 über die Auswahl und die Laufbahn der Staatsbediensteten;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Aufgrund des Königlichen Erlasses vom 8. März 2001 zur Festlegung der Bedingungen für die Ausstellung der in Artikel 53 der am 18. Juli 1966 koordinierten Gesetze über den Sprachengebrauch in Verwaltungsangelegenheiten vorgesehenen Bescheinigungen über Sprachkenntnisse, insbesondere der Artikel 2 und 17;</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Aufgrund des Königlichen Erlasses vom 6. Oktober 2005 zur Festlegung von Maß</w:t>
      </w:r>
      <w:r w:rsidRPr="00377F7F">
        <w:rPr>
          <w:lang w:val="de-DE"/>
        </w:rPr>
        <w:softHyphen/>
        <w:t>nahmen in Bezug auf die vergleichende Auswahl zwecks Anwerbung und in Bezug auf die Probezeit;</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Aufgrund des Königlichen Erlasses vom 9. Oktober 2014 zur Ausführung von Artikel 3 § 2 des Gesetzes vom 15. September 2013 über die Meldung einer mutmaßlichen Integritäts</w:t>
      </w:r>
      <w:r w:rsidRPr="00377F7F">
        <w:rPr>
          <w:lang w:val="de-DE"/>
        </w:rPr>
        <w:softHyphen/>
        <w:t>beeinträchtigung in einer föderalen Verwaltungsbehörde durch eines ihrer Personalmitglieder;</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Aufgrund des Erlasses des geschäftsführenden Verwalters des SELOR - Auswahlbüro der Föderalverwaltung - vom 1. März 2003 zur Festlegung der Geschäftsordnung in Bezug auf Sprachprüfungen;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Aufgrund des Erlasses des geschäftsführenden Verwalters des SELOR vom 1. März 2003 zur Festlegung der Geschäftsordnung in Bezug auf vergleichende Auswahlen und Auswahlen;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Aufgrund des Erlasses des geschäftsführenden Verwalters des SELOR, Auswahlbüro der Föderalverwaltung, vom 9. Dezember 2016 zur Festlegung der Geschäftsordnung in Bezug auf Sprachprüfungen in Verwaltungsangelegenheiten in Anwendung des Königlichen Erlasses vom 8. März 2001 zur Festlegung der Bedingungen für die Ausstellung der in Artikel 53 der am 18. Juli 1966 koordinierten Gesetze über den Sprachengebrauch in Verwaltungsangelegen</w:t>
      </w:r>
      <w:r w:rsidRPr="00377F7F">
        <w:rPr>
          <w:lang w:val="de-DE"/>
        </w:rPr>
        <w:softHyphen/>
        <w:t>heiten vorgesehenen Bescheinigungen über Sprachkenntnisse,</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r>
      <w:r w:rsidRPr="00377F7F">
        <w:rPr>
          <w:lang w:val="de-DE"/>
        </w:rPr>
        <w:tab/>
        <w:t>Erlässt:</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377F7F">
      <w:pPr>
        <w:jc w:val="center"/>
        <w:rPr>
          <w:i/>
          <w:lang w:val="de-DE"/>
        </w:rPr>
      </w:pPr>
      <w:r w:rsidRPr="00377F7F">
        <w:rPr>
          <w:lang w:val="de-DE"/>
        </w:rPr>
        <w:t xml:space="preserve">KAPITEL 1 - </w:t>
      </w:r>
      <w:r w:rsidRPr="00377F7F">
        <w:rPr>
          <w:i/>
          <w:lang w:val="de-DE"/>
        </w:rPr>
        <w:t>Gemeinsame Bestimmungen</w:t>
      </w:r>
    </w:p>
    <w:p w:rsidR="00377F7F" w:rsidRPr="00377F7F" w:rsidRDefault="00377F7F" w:rsidP="00377F7F">
      <w:pPr>
        <w:jc w:val="center"/>
        <w:rPr>
          <w:lang w:val="de-DE"/>
        </w:rPr>
      </w:pPr>
    </w:p>
    <w:p w:rsidR="00377F7F" w:rsidRPr="00377F7F" w:rsidRDefault="00377F7F" w:rsidP="00377F7F">
      <w:pPr>
        <w:jc w:val="center"/>
        <w:rPr>
          <w:lang w:val="de-DE"/>
        </w:rPr>
      </w:pPr>
    </w:p>
    <w:p w:rsidR="00377F7F" w:rsidRPr="00377F7F" w:rsidRDefault="00377F7F" w:rsidP="00377F7F">
      <w:pPr>
        <w:jc w:val="center"/>
        <w:rPr>
          <w:lang w:val="de-DE"/>
        </w:rPr>
      </w:pPr>
      <w:r w:rsidRPr="00377F7F">
        <w:rPr>
          <w:i/>
          <w:iCs/>
          <w:lang w:val="de-DE"/>
        </w:rPr>
        <w:t>Abschnitt 1 </w:t>
      </w:r>
      <w:r w:rsidRPr="00377F7F">
        <w:rPr>
          <w:lang w:val="de-DE"/>
        </w:rPr>
        <w:t>- Begriffsbestimmungen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Artikel 1 -</w:t>
      </w:r>
      <w:r w:rsidRPr="00377F7F">
        <w:rPr>
          <w:lang w:val="de-DE"/>
        </w:rPr>
        <w:t xml:space="preserve"> In vorliegender Geschäftsordnung gelten folgende Begriffsbestimmungen: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1. Vorsitzender: der Vorsitzende der Auswahlkommission oder der Vorsitzende des Sprachprüfungsausschusses,</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2. Generaldirektor: der Generaldirektor der Generaldirektion Anwerbung und Ent</w:t>
      </w:r>
      <w:r w:rsidRPr="00377F7F">
        <w:rPr>
          <w:lang w:val="de-DE"/>
        </w:rPr>
        <w:softHyphen/>
        <w:t>wicklung des Föderalen Öffentlichen Dienstes Politik und Unterstützung,</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3. Kommission: die Auswahlkommission,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4. Prüfungsausschuss: der Sprachprüfungsausschuss,</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5. Generaldirektion: die Generaldirektion Anwerbung und Entwicklung,</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6. Vorbereitung: der zur Vorbereitung zur Verfügung stehende Zeitraum, wie in der Auswahlordnung beziehungsweise in den Prüfungsanweisungen festgelegt.</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In vorliegender Geschäftsordnung verwendete Maskulina sind generische Maskulina.</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377F7F">
      <w:pPr>
        <w:jc w:val="center"/>
        <w:rPr>
          <w:lang w:val="de-DE"/>
        </w:rPr>
      </w:pPr>
      <w:r w:rsidRPr="00377F7F">
        <w:rPr>
          <w:i/>
          <w:iCs/>
          <w:lang w:val="de-DE"/>
        </w:rPr>
        <w:t>Abschnitt 2 </w:t>
      </w:r>
      <w:r w:rsidRPr="00377F7F">
        <w:rPr>
          <w:lang w:val="de-DE"/>
        </w:rPr>
        <w:t>- Berufspflichten und Unparteilichkeit</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2 -</w:t>
      </w:r>
      <w:r w:rsidRPr="00377F7F">
        <w:rPr>
          <w:lang w:val="de-DE"/>
        </w:rPr>
        <w:t xml:space="preserve"> Der Generaldirektor prüft Kohärenz und Vollständigkeit der Informationen in Bezug auf die Auswahlen und Prüfungen, die in seine Zuständigkeit fallen.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3 -</w:t>
      </w:r>
      <w:r w:rsidRPr="00377F7F">
        <w:rPr>
          <w:lang w:val="de-DE"/>
        </w:rPr>
        <w:t xml:space="preserve"> § 1 - Personalmitglieder der Generaldirektion und Beisitzer der Kommissionen und Prüfungsausschüsse, die nicht dem Königlichen Erlass vom 2. Oktober 1937 zur Fest</w:t>
      </w:r>
      <w:r w:rsidRPr="00377F7F">
        <w:rPr>
          <w:lang w:val="de-DE"/>
        </w:rPr>
        <w:softHyphen/>
        <w:t>legung des Statuts der Staatsbediensteten unterliegen: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1. handeln respektvoll, unparteiisch und nichtdiskriminierend,</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2. müssen eine professionelle Distanz zu den Bewerbern wahren: Sie unterscheiden zwischen Berufs- und Privatleben.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 2 ­ Die Vorsitzenden müssen den Generaldirektor vor Beginn der Prüfung über jegliche Verbindung mit dem Bewerber und über alles informieren, was die Unparteilichkeit oder Unabhängigkeit in irgendeiner Form beeinträchtigen kann.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Die Beisitzer der Kommissionen und Prüfungsausschüsse müssen den Vorsitzenden vor Beginn der Prüfung über jegliche Verbindung mit dem Bewerber und über alles informieren, was ihre Unparteilichkeit oder Unabhängigkeit in irgendeiner Form beeinträchtigen kann.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Der Generaldirektor beziehungsweise der Vorsitzende entscheidet unter Angabe von Gründen, ob der Vorsitzende beziehungsweise der Beisitzer in der Kommission oder im Prüfungsausschuss verbleibt.</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 3 ­ Bei einem Auswahlverfahren oder einer Sprachprüfung erfolgt die Bewertung ausschließlich auf der Grundlage der in der Funktionsbeschreibung aufgeführten Auswahl</w:t>
      </w:r>
      <w:r w:rsidRPr="00377F7F">
        <w:rPr>
          <w:lang w:val="de-DE"/>
        </w:rPr>
        <w:softHyphen/>
        <w:t>kriterien beziehungsweise der für die Prüfung erforderlichen Sprachkenntnisse.</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 4 ­ Niemand darf einer Kommission oder einem Prüfungsausschuss bei einer Prüfung angehören, an der ein Verwandter oder Verschwägerter bis zum vierten Grad einschließlich teilnimmt.</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r>
    </w:p>
    <w:p w:rsidR="00377F7F" w:rsidRPr="00377F7F" w:rsidRDefault="00377F7F" w:rsidP="00F61B26">
      <w:pPr>
        <w:jc w:val="both"/>
        <w:rPr>
          <w:lang w:val="de-DE"/>
        </w:rPr>
      </w:pPr>
      <w:r w:rsidRPr="00377F7F">
        <w:rPr>
          <w:b/>
          <w:lang w:val="de-DE"/>
        </w:rPr>
        <w:tab/>
        <w:t>Art. 4 -</w:t>
      </w:r>
      <w:r w:rsidRPr="00377F7F">
        <w:rPr>
          <w:lang w:val="de-DE"/>
        </w:rPr>
        <w:t xml:space="preserve"> § 1 - Die in Artikel 3 erwähnten Personalmitglieder sowie die Beisitzer der Kommissionen und Prüfungsausschüsse müssen auch nach Beendigung ihres Auftrags Vertraulichkeit wahren.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 2 ­ Mit Ausnahme der beruflichen Informationen, die zur Erfüllung der Pflichten der Generaldirektion erforderlich sind, dürfen sie keine Informationen an Dritte weitergeben.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Sie dürfen keine personenbezogenen Daten an unbefugte Dritte weitergeben.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Unbeschadet des Gesetzes vom 15. September 2013 über die Meldung einer mut</w:t>
      </w:r>
      <w:r w:rsidRPr="00377F7F">
        <w:rPr>
          <w:lang w:val="de-DE"/>
        </w:rPr>
        <w:softHyphen/>
        <w:t>maßlichen Integritätsbeeinträchtigung in einer föderalen Verwaltungsbehörde durch eines ihrer Personalmitglieder und des Königlichen Erlasses vom 9. Oktober 2014 zur Ausführung von Artikel 3 § 2 des Gesetzes vom 15. September 2013 über die Meldung einer mutmaßlichen Integritätsbeeinträchtigung in einer föderalen Verwaltungsbehörde durch eines ihrer Personalmitglieder dürfen sie Auswahlen oder Akten, von denen sie Kenntnis nehmen müssen, nicht kommentieren.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5 -</w:t>
      </w:r>
      <w:r w:rsidRPr="00377F7F">
        <w:rPr>
          <w:lang w:val="de-DE"/>
        </w:rPr>
        <w:t xml:space="preserve"> Unbeschadet der Artikel 3 und 4 müssen sich die Beisitzer verpflichten, den von ihnen unterzeichneten Verhaltenskodex einzuhalten.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6 -</w:t>
      </w:r>
      <w:r w:rsidRPr="00377F7F">
        <w:rPr>
          <w:lang w:val="de-DE"/>
        </w:rPr>
        <w:t xml:space="preserve"> Die Generaldirektion sieht angemessene Vorkehrungen für Bewerber mit einer Behinderung vor, die gemäß den zum Zeitpunkt der Einschreibung für das Auswahlverfahren beziehungsweise die Sprachprüfung geltenden Verordnungsbestimmungen anerkannt ist.</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Anträge auf angemessene Vorkehrungen müssen gemäß den in der Auswahlordnung vorgesehenen Bestimmungen eingereicht werden. Für die Sprachtests wendet sich der Bewerber an den für diese Tests zuständigen Dienst.</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3E64CD">
      <w:pPr>
        <w:jc w:val="center"/>
        <w:rPr>
          <w:lang w:val="de-DE"/>
        </w:rPr>
      </w:pPr>
      <w:r w:rsidRPr="00377F7F">
        <w:rPr>
          <w:i/>
          <w:iCs/>
          <w:lang w:val="de-DE"/>
        </w:rPr>
        <w:t>Abschnitt 3 </w:t>
      </w:r>
      <w:r w:rsidRPr="00377F7F">
        <w:rPr>
          <w:lang w:val="de-DE"/>
        </w:rPr>
        <w:t>- Betrugsbekämpfung</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7 -</w:t>
      </w:r>
      <w:r w:rsidRPr="00377F7F">
        <w:rPr>
          <w:lang w:val="de-DE"/>
        </w:rPr>
        <w:t xml:space="preserve"> Bewerber nehmen nur an einer Prüfung teil, zu der sie persönlich eingeladen wurden. Die Angabe einer falschen Identität kann eine Rechtsverfolgung nach sich ziehen.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8 -</w:t>
      </w:r>
      <w:r w:rsidRPr="00377F7F">
        <w:rPr>
          <w:lang w:val="de-DE"/>
        </w:rPr>
        <w:t xml:space="preserve"> Bewerber haben vor und nach der Prüfung keinen Kontakt mit der Kommission beziehungsweise dem Prüfungsausschuss.</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9 -</w:t>
      </w:r>
      <w:r w:rsidRPr="00377F7F">
        <w:rPr>
          <w:lang w:val="de-DE"/>
        </w:rPr>
        <w:t xml:space="preserve"> Bewerber gehen sorgsam mit dem Prüfungsmaterial um, das Eigentum des FÖD Politik und Unterstützung beziehungsweise seiner Kunden oder Lieferanten ist. Diebstahl, versuchter Diebstahl oder Beschädigung kann eine Rechtsverfolgung nach sich ziehen.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Bewerber gehen sorgsam mit den Online-Tools um, die ihnen im Rahmen der Prüfung zur Verfügung gestellt werden. Jeglicher Diebstahl oder versuchter Diebstahl von Daten, das Kopieren, das Speichern von Daten, das Einschleusen von Viren oder Beschädigungen können eine Rechtsverfolgung nach sich ziehen.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10 -</w:t>
      </w:r>
      <w:r w:rsidRPr="00377F7F">
        <w:rPr>
          <w:lang w:val="de-DE"/>
        </w:rPr>
        <w:t xml:space="preserve"> § 1 - Mit Ausnahme des Geräts, das für das online geführte Gespräch verwendet wird, oder anderer ausdrücklich für den Test vorgesehener Hilfsmittel ist die Verwendung von Wörterbüchern, persönlichen Notizen, Nachschlagewerken und Büchern, des Internets, eines Mobiltelefons, eines Fotoapparats, eines Computers oder anderer physischer, elektronischer oder Online-Kommunikations- oder Hilfsmittel während des Tests und während der Vorbereitung zu diesem Test zur Vermeidung des sofortigen Ausschlusses verboten.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Telekommunikationsgeräte, die während der Prüfung nicht erlaubt sind, werden ausgeschaltet, sobald der Bewerber den Prüfungs- oder Vorbereitungsraum betritt beziehungs</w:t>
      </w:r>
      <w:r w:rsidRPr="00377F7F">
        <w:rPr>
          <w:lang w:val="de-DE"/>
        </w:rPr>
        <w:softHyphen/>
        <w:t>weise sobald er online ist, um sich aus der Ferne auf die Prüfung vorzubereiten beziehungsweise um eine Fernprüfung abzulegen.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 2 ­ Bewerber verwenden nur die Unterlagen, die ihnen von dem Personal des FÖD Politik und Unterstützung oder einem Mitglied der Kommission beziehungsweise des Prü</w:t>
      </w:r>
      <w:r w:rsidRPr="00377F7F">
        <w:rPr>
          <w:lang w:val="de-DE"/>
        </w:rPr>
        <w:softHyphen/>
        <w:t>fungsausschusses zur Verfügung gestellt werden oder ausdrücklich erlaubt sind.</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 xml:space="preserve">Bewerber dürfen nur das von der Generaldirektion zur Verfügung gestellte Papier oder Material verwenden, mit Ausnahme des Geräts, das für den </w:t>
      </w:r>
      <w:proofErr w:type="spellStart"/>
      <w:r w:rsidRPr="00377F7F">
        <w:rPr>
          <w:lang w:val="de-DE"/>
        </w:rPr>
        <w:t>Ferntest</w:t>
      </w:r>
      <w:proofErr w:type="spellEnd"/>
      <w:r w:rsidRPr="00377F7F">
        <w:rPr>
          <w:lang w:val="de-DE"/>
        </w:rPr>
        <w:t xml:space="preserve"> verwendet wird.</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Zur Vermeidung des sofortigen Ausschlusses dürfen Bewerber während der Vor</w:t>
      </w:r>
      <w:r w:rsidRPr="00377F7F">
        <w:rPr>
          <w:lang w:val="de-DE"/>
        </w:rPr>
        <w:softHyphen/>
        <w:t>bereitung auf den Test und während des Tests nicht mit anderen Bewerbern oder mit Dritten kommunizieren.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 3 ­ Außer bei online durchgeführten Tests dürfen Bewerber den Prüfungsort nicht verlassen, ohne alle bereitgestellten Unterlagen, einschließlich der Kladdeblätter, abgegeben zu haben.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r>
    </w:p>
    <w:p w:rsidR="00377F7F" w:rsidRPr="00377F7F" w:rsidRDefault="00377F7F" w:rsidP="00F61B26">
      <w:pPr>
        <w:jc w:val="both"/>
        <w:rPr>
          <w:lang w:val="de-DE"/>
        </w:rPr>
      </w:pPr>
      <w:r w:rsidRPr="00377F7F">
        <w:rPr>
          <w:b/>
          <w:lang w:val="de-DE"/>
        </w:rPr>
        <w:tab/>
        <w:t>Art. 11 -</w:t>
      </w:r>
      <w:r w:rsidRPr="00377F7F">
        <w:rPr>
          <w:lang w:val="de-DE"/>
        </w:rPr>
        <w:t xml:space="preserve"> Bewerber geben keine von der Generaldirektion verwendeten Fragebögen oder Fragen weiter.</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r>
    </w:p>
    <w:p w:rsidR="00377F7F" w:rsidRPr="00377F7F" w:rsidRDefault="00377F7F" w:rsidP="00F61B26">
      <w:pPr>
        <w:jc w:val="both"/>
        <w:rPr>
          <w:lang w:val="de-DE"/>
        </w:rPr>
      </w:pPr>
      <w:r w:rsidRPr="00377F7F">
        <w:rPr>
          <w:b/>
          <w:lang w:val="de-DE"/>
        </w:rPr>
        <w:tab/>
        <w:t>Art. 12 -</w:t>
      </w:r>
      <w:r w:rsidRPr="00377F7F">
        <w:rPr>
          <w:lang w:val="de-DE"/>
        </w:rPr>
        <w:t xml:space="preserve"> Bewerber, die gegen die Artikel 7 bis 11 verstoßen, werden von der Auswahl beziehungsweise der Sprachprüfung ausgeschlossen. Bereits erzielte Ergebnisse werden für ungültig erklärt. Gegebenenfalls behält sich die Generaldirektion das Recht vor, eine Rechts</w:t>
      </w:r>
      <w:r w:rsidRPr="00377F7F">
        <w:rPr>
          <w:lang w:val="de-DE"/>
        </w:rPr>
        <w:softHyphen/>
        <w:t>verfolgung einzuleiten.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3E64CD">
      <w:pPr>
        <w:jc w:val="center"/>
        <w:rPr>
          <w:lang w:val="de-DE"/>
        </w:rPr>
      </w:pPr>
      <w:r w:rsidRPr="00377F7F">
        <w:rPr>
          <w:i/>
          <w:iCs/>
          <w:lang w:val="de-DE"/>
        </w:rPr>
        <w:t>Abschnitt 4 </w:t>
      </w:r>
      <w:r w:rsidRPr="00377F7F">
        <w:rPr>
          <w:lang w:val="de-DE"/>
        </w:rPr>
        <w:t>- Abwesenheit</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13 -</w:t>
      </w:r>
      <w:r w:rsidRPr="00377F7F">
        <w:rPr>
          <w:lang w:val="de-DE"/>
        </w:rPr>
        <w:t xml:space="preserve"> Abwesende Bewerber werden von der Auswahl beziehungsweise der Sprach</w:t>
      </w:r>
      <w:r w:rsidRPr="00377F7F">
        <w:rPr>
          <w:lang w:val="de-DE"/>
        </w:rPr>
        <w:softHyphen/>
        <w:t>prüfung ausgeschlossen.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Bei Fernprüfungen loggen sich Bewerber zu dem in ihrer Einladung angegebenen Zeitpunkt über den mitgeteilten Link ein. Meldet sich ein Bewerber nicht binnen zehn Minuten nach diesem Zeitpunkt an, wird er vom Vorsitzenden telefonisch, per SMS oder E-Mail kontaktiert und aufgefordert, sich einzuloggen.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Bewerber, die nicht binnen zwanzig Minuten auf die Nachricht des Vorsitzenden reagieren, werden ausgeschlossen, es sei denn, es liegt ein technischer Zwischenfall im Sinne von Artikel 55 vor und der Bewerber teilt dies innerhalb der 20-minütigen Frist gemäß den von der Generaldirektion in seiner Einladung aufgeführten Anweisungen mit.</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3E64CD">
      <w:pPr>
        <w:jc w:val="center"/>
        <w:rPr>
          <w:i/>
          <w:lang w:val="de-DE"/>
        </w:rPr>
      </w:pPr>
      <w:r w:rsidRPr="00377F7F">
        <w:rPr>
          <w:lang w:val="de-DE"/>
        </w:rPr>
        <w:t xml:space="preserve">KAPITEL 2 - </w:t>
      </w:r>
      <w:r w:rsidRPr="00377F7F">
        <w:rPr>
          <w:i/>
          <w:lang w:val="de-DE"/>
        </w:rPr>
        <w:t>"Mein Selor"-Konto für Bewerber</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14 -</w:t>
      </w:r>
      <w:r w:rsidRPr="00377F7F">
        <w:rPr>
          <w:lang w:val="de-DE"/>
        </w:rPr>
        <w:t xml:space="preserve"> Zur Vermeidung des Ausschlusses von dem Auswahlverfahren oder der Sprachprüfung machen Bewerber gegenüber der Generaldirektion keine falschen Angaben.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15 -</w:t>
      </w:r>
      <w:r w:rsidRPr="00377F7F">
        <w:rPr>
          <w:lang w:val="de-DE"/>
        </w:rPr>
        <w:t xml:space="preserve"> Bewerber sind allein für die Informationen verantwortlich, die sie in ihrem "Mein Selor"-Konto angeben.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Bewerber mit einer gemäß den Verordnungsbestimmungen anerkannten Behinderung, die entweder angemessene Vorkehrungen in Anspruch nehmen oder sich als Person mit Behinderung erklären möchten, um in die in Artikel 2 § 2 des Königlichen Erlasses vom 6. Oktober 2005 zur Festlegung von Maßnahmen in Bezug auf die vergleichende Auswahl zwecks Anwerbung und in Bezug auf die Probezeit erwähnte spezifische Liste aufgenommen zu werden, halten ihre Akte in Sachen Behinderung in ihrem "Mein Selor"-Konto auf dem neuesten Stand.</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16 -</w:t>
      </w:r>
      <w:r w:rsidRPr="00377F7F">
        <w:rPr>
          <w:lang w:val="de-DE"/>
        </w:rPr>
        <w:t xml:space="preserve"> Mit dem Besuch oder der Nutzung der Website der Generaldirektion beziehungsweise mit der Einschreibung für ein Auswahlverfahren oder eine Sprachprüfung erklären sich Bewerber mit der Datenschutzerklärung einverstanden.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3E64CD">
      <w:pPr>
        <w:jc w:val="center"/>
        <w:rPr>
          <w:i/>
          <w:lang w:val="de-DE"/>
        </w:rPr>
      </w:pPr>
      <w:r w:rsidRPr="00377F7F">
        <w:rPr>
          <w:lang w:val="de-DE"/>
        </w:rPr>
        <w:t xml:space="preserve">KAPITEL 3 - </w:t>
      </w:r>
      <w:r w:rsidRPr="00377F7F">
        <w:rPr>
          <w:i/>
          <w:lang w:val="de-DE"/>
        </w:rPr>
        <w:t>Bekanntmachung</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17 -</w:t>
      </w:r>
      <w:r w:rsidRPr="00377F7F">
        <w:rPr>
          <w:lang w:val="de-DE"/>
        </w:rPr>
        <w:t xml:space="preserve"> Unbeschadet der für das Auswahlverfahren anwendbaren statutarischen Bestimmungen wird in der Auswahlordnung mindestens Folgendes bezeichnet:</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1. statutarischer beziehungsweise vertraglicher Charakter der Funktion,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2. Funktionsprofil,</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3. Anzahl offener Stellen,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4. Stufe und Sprache der Auswahl,</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5. Amtssitz,</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6. äußerstes Einschreibungsdatum,</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7. erforderliches Diplom beziehungsweise Studienzeugnis,</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8. gegebenenfalls besondere Bedingungen der beruflichen Eignung,</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9. Beschreibung des Arbeitgebers,</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10. Arbeitsbedingungen,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11. Modalitäten der Einschreibung,</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12. Angaben und Unterlagen, die Bewerber machen beziehungsweise vorlegen müssen,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13. Auswahlverfahren und gegebenenfalls Mindestanforderungen für jede Prüfung,</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14. Art und Weise, wie die Tests durchgeführt werden, und eine kurze Beschreibung der Tests,</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15. Möglichkeit für Personen mit einer Behinderung, die gemäß den zum Zeitpunkt der Einschreibung für das Auswahlverfahren geltenden Verordnungsbestimmungen anerkannt ist, angemessene Vorkehrungen in Anspruch zu nehmen,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16. eventuelle Bildung einer Anwerbungsreserve und gegebenenfalls ihre Gültigkeits</w:t>
      </w:r>
      <w:r w:rsidRPr="00377F7F">
        <w:rPr>
          <w:lang w:val="de-DE"/>
        </w:rPr>
        <w:softHyphen/>
        <w:t>dauer und die Anzahl der dort aufgenommenen erfolgreichen Bewerber,</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17. Kontaktpersonen, die zuständig sind für das Auswahlverfahren, für die betreffende Funktion und, bei Bewerbern mit einer Behinderung, für die angemessenen Vorkehrungen.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r>
    </w:p>
    <w:p w:rsidR="00377F7F" w:rsidRPr="00377F7F" w:rsidRDefault="00377F7F" w:rsidP="00F61B26">
      <w:pPr>
        <w:jc w:val="both"/>
        <w:rPr>
          <w:lang w:val="de-DE"/>
        </w:rPr>
      </w:pPr>
      <w:r w:rsidRPr="00377F7F">
        <w:rPr>
          <w:b/>
          <w:lang w:val="de-DE"/>
        </w:rPr>
        <w:tab/>
        <w:t>Art. 18 -</w:t>
      </w:r>
      <w:r w:rsidRPr="00377F7F">
        <w:rPr>
          <w:lang w:val="de-DE"/>
        </w:rPr>
        <w:t xml:space="preserve"> Vergleichende Auswahlen zwecks Aufsteigens werden von der betreffenden Verwaltung bekannt gemacht.</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Unter Einhaltung der anwendbaren statutarischen Bestimmungen wird in der Bekannt</w:t>
      </w:r>
      <w:r w:rsidRPr="00377F7F">
        <w:rPr>
          <w:lang w:val="de-DE"/>
        </w:rPr>
        <w:softHyphen/>
        <w:t>machung insbesondere Folgendes bezeichnet:</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1. Sprache der Auswahl,</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2. Bedingungen für die Teilnahme und Datum, bis zu dem sie erfüllt sein müssen,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3. Auswahlverfahren und Art und Weise, wie die Tests durchgeführt werden,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4. äußerstes Einschreibungsdatum,</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5. Möglichkeit für Personen mit einer Behinderung, die gemäß den zum Zeitpunkt der Einschreibung für das Auswahlverfahren geltenden Verordnungsbestimmungen anerkannt ist, angemessene Vorkehrungen in Anspruch zu nehmen.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19 -</w:t>
      </w:r>
      <w:r w:rsidRPr="00377F7F">
        <w:rPr>
          <w:lang w:val="de-DE"/>
        </w:rPr>
        <w:t xml:space="preserve"> Die Generaldirektion fordert beim Bewerber nur die Angaben an, die für die Prüfung seiner Bewerbung erforderlich sind.</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Die Kommunikation mit den Bewerbern erfolgt auf elektronischem Wege, insbesondere über das "Mein Selor"-Konto oder per E-Mail.</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Wenn ein künftiger Bewerber keinen Zugriff auf das "Mein Selor"-Konto hat, kann er sich an den Generaldirektor wenden, damit eine geeignete Lösung gefunden wird.</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3E64CD">
      <w:pPr>
        <w:jc w:val="center"/>
        <w:rPr>
          <w:i/>
          <w:lang w:val="de-DE"/>
        </w:rPr>
      </w:pPr>
      <w:r w:rsidRPr="00377F7F">
        <w:rPr>
          <w:lang w:val="de-DE"/>
        </w:rPr>
        <w:t xml:space="preserve">KAPITEL 4 - </w:t>
      </w:r>
      <w:r w:rsidRPr="00377F7F">
        <w:rPr>
          <w:i/>
          <w:lang w:val="de-DE"/>
        </w:rPr>
        <w:t>Praktische Organisation der Prüfungen</w:t>
      </w:r>
    </w:p>
    <w:p w:rsidR="00377F7F" w:rsidRPr="00377F7F" w:rsidRDefault="00377F7F" w:rsidP="003E64CD">
      <w:pPr>
        <w:jc w:val="center"/>
        <w:rPr>
          <w:lang w:val="de-DE"/>
        </w:rPr>
      </w:pPr>
    </w:p>
    <w:p w:rsidR="00377F7F" w:rsidRPr="00377F7F" w:rsidRDefault="00377F7F" w:rsidP="003E64CD">
      <w:pPr>
        <w:jc w:val="center"/>
        <w:rPr>
          <w:lang w:val="de-DE"/>
        </w:rPr>
      </w:pPr>
    </w:p>
    <w:p w:rsidR="00377F7F" w:rsidRPr="00377F7F" w:rsidRDefault="00377F7F" w:rsidP="003E64CD">
      <w:pPr>
        <w:jc w:val="center"/>
        <w:rPr>
          <w:lang w:val="de-DE"/>
        </w:rPr>
      </w:pPr>
      <w:r w:rsidRPr="00377F7F">
        <w:rPr>
          <w:i/>
          <w:iCs/>
          <w:lang w:val="de-DE"/>
        </w:rPr>
        <w:t>Abschnitt 1 </w:t>
      </w:r>
      <w:r w:rsidRPr="00377F7F">
        <w:rPr>
          <w:lang w:val="de-DE"/>
        </w:rPr>
        <w:t>- Allgemeine Bestimmungen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20 -</w:t>
      </w:r>
      <w:r w:rsidRPr="00377F7F">
        <w:rPr>
          <w:lang w:val="de-DE"/>
        </w:rPr>
        <w:t xml:space="preserve"> § 1 - Unbeschadet von Artikel 16</w:t>
      </w:r>
      <w:r w:rsidRPr="00377F7F">
        <w:rPr>
          <w:i/>
          <w:iCs/>
          <w:lang w:val="de-DE"/>
        </w:rPr>
        <w:t>bis</w:t>
      </w:r>
      <w:r w:rsidRPr="00377F7F">
        <w:rPr>
          <w:lang w:val="de-DE"/>
        </w:rPr>
        <w:t xml:space="preserve"> des Königlichen Erlasses vom 2. Ok</w:t>
      </w:r>
      <w:r w:rsidRPr="00377F7F">
        <w:rPr>
          <w:lang w:val="de-DE"/>
        </w:rPr>
        <w:softHyphen/>
        <w:t>tober 1937 zur Festlegung des Statuts der Staatsbediensteten und von Artikel 17 des König</w:t>
      </w:r>
      <w:r w:rsidRPr="00377F7F">
        <w:rPr>
          <w:lang w:val="de-DE"/>
        </w:rPr>
        <w:softHyphen/>
        <w:t>lichen Erlasses vom 8. März 2001 zur Festlegung der Bedingungen für die Ausstellung der in Artikel 53 der am 18. Juli 1966 koordinierten Gesetze über den Sprachengebrauch in Verwal</w:t>
      </w:r>
      <w:r w:rsidRPr="00377F7F">
        <w:rPr>
          <w:lang w:val="de-DE"/>
        </w:rPr>
        <w:softHyphen/>
        <w:t>tungsangelegenheiten vorgesehenen Bescheinigungen über Sprachkenntnisse werden Bewerber aufgefordert, sich über ihr "Mein Selor"-Konto für die Auswahlprüfung beziehungsweise die Sprachprüfung einzuschreiben. Bewerber wählen einen Testzeitpunkt, der mindestens acht Kalendertage nach Eröffnung der Online-Einschreibung liegt. Gegebenenfalls haben Bewerber auch die Möglichkeit, einen früheren Testzeitpunkt zu wählen.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 2 ­ Auf Ersuchen eines Bewerbers kann die Generaldirektion den für die schriftliche beziehungsweise computergestützte Prüfung gewählten Testtermin ändern, sofern die Art der Prüfung dies zulässt und sich das für die Auswahl vorgesehene Enddatum nicht wesentlich ändert.</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 3 ­ Auf Ersuchen eines Bewerbers kann die Generaldirektion den für die mündliche Prüfung gewählten Testtermin ändern, sofern die Verfügbarkeit der Kommission beziehungs</w:t>
      </w:r>
      <w:r w:rsidRPr="00377F7F">
        <w:rPr>
          <w:lang w:val="de-DE"/>
        </w:rPr>
        <w:softHyphen/>
        <w:t>weise des Prüfungsausschusses dies erlaubt, die Art der Prüfung dies zulässt und sich das für die Auswahl vorgesehene Enddatum nicht wesentlich ändert.</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Wird der für eine mündliche Prüfung gewählte Testzeitpunkt von der Generaldirektion geändert, so findet die mündliche Prüfung entweder an einem der bereits für diese Auswahl geplanten Testtage oder an einem neuen Testtag statt, sofern der neue Testzeitpunkt mindestens 48 Stunden nach dem Ersuchen um Änderung vorgesehen ist.</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Wird ein neuer Testtag in den Zeitplan für die Auswahl aufgenommen, so steht er den Bewerbern der Auswahl im Rahmen der verfügbaren Plätze offen.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 xml:space="preserve">Art. 21 - </w:t>
      </w:r>
      <w:r w:rsidRPr="00377F7F">
        <w:rPr>
          <w:lang w:val="de-DE"/>
        </w:rPr>
        <w:t>Der Generaldirektor legt die Fragen für die schriftlichen und computer</w:t>
      </w:r>
      <w:r w:rsidRPr="00377F7F">
        <w:rPr>
          <w:lang w:val="de-DE"/>
        </w:rPr>
        <w:softHyphen/>
        <w:t>gestützten Tests fest. Zu diesem Zweck kann er die Meinungen einholen, die er als nützlich erachtet.</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Wenn die Beisitzer nicht an der Ausarbeitung der Fragen beteiligt waren, teilt der Generaldirektor den Beisitzern die Fragen vor der Prüfung nicht mit.</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22 -</w:t>
      </w:r>
      <w:r w:rsidRPr="00377F7F">
        <w:rPr>
          <w:lang w:val="de-DE"/>
        </w:rPr>
        <w:t xml:space="preserve"> Wenn die Tests manuell korrigiert werden müssen, werden die Arbeiten der Bewerber anonymisiert. Anschließend werden sie nummeriert und jedem Beisitzer übermittelt.</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Jeder Arbeit wird ein Blatt beigefügt, auf dem die Beisitzer ihre Anmerkungen machen, ohne dabei eine Bewertung abzugeben.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Jeder Beisitzer trägt auf einer separaten Liste neben der laufenden Nummer der Arbeit eine Bewertung ein.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Das Blatt und die Liste mit den Bewertungen werden dem Vorsitzenden übermittelt, der entscheidet, ob eine Prüfungsbesprechung erforderlich ist oder nicht. Die Liste mit den endgültigen Bewertungen wird von allen Mitgliedern der Kommission unterzeichnet.</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Nach der Besprechung wird das Protokoll erstellt.</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23 -</w:t>
      </w:r>
      <w:r w:rsidRPr="00377F7F">
        <w:rPr>
          <w:lang w:val="de-DE"/>
        </w:rPr>
        <w:t xml:space="preserve"> Der Generaldirektor kann beschließen, über Online-Tools computergestützte Ferntests und mündliche Fernprüfungen zu organisieren.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24 -</w:t>
      </w:r>
      <w:r w:rsidRPr="00377F7F">
        <w:rPr>
          <w:lang w:val="de-DE"/>
        </w:rPr>
        <w:t xml:space="preserve"> Bewerber, die nicht über die erforderlichen technischen Mittel verfügen, können in einem von der Generaldirektion bestimmten Raum geeignetes Informatikmaterial nutzen, um die Tests online zu absolvieren.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3E64CD">
      <w:pPr>
        <w:jc w:val="center"/>
        <w:rPr>
          <w:lang w:val="de-DE"/>
        </w:rPr>
      </w:pPr>
      <w:r w:rsidRPr="00377F7F">
        <w:rPr>
          <w:i/>
          <w:iCs/>
          <w:lang w:val="de-DE"/>
        </w:rPr>
        <w:t>Abschnitt 2 </w:t>
      </w:r>
      <w:r w:rsidRPr="00377F7F">
        <w:rPr>
          <w:lang w:val="de-DE"/>
        </w:rPr>
        <w:t>- Empfang und Zugang der Bewerber zu den Prüfungen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r>
      <w:r w:rsidRPr="00377F7F">
        <w:rPr>
          <w:b/>
          <w:lang w:val="de-DE"/>
        </w:rPr>
        <w:t>Art. 25 -</w:t>
      </w:r>
      <w:r w:rsidRPr="00377F7F">
        <w:rPr>
          <w:lang w:val="de-DE"/>
        </w:rPr>
        <w:t xml:space="preserve"> Bewerber werden auf professionelle Weise empfangen.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 xml:space="preserve">Art. 26 - </w:t>
      </w:r>
      <w:r w:rsidRPr="00377F7F">
        <w:rPr>
          <w:lang w:val="de-DE"/>
        </w:rPr>
        <w:t>Bewerber, die zu einem Test vorstellig werden, für den sie nicht ordnungs</w:t>
      </w:r>
      <w:r w:rsidRPr="00377F7F">
        <w:rPr>
          <w:lang w:val="de-DE"/>
        </w:rPr>
        <w:softHyphen/>
        <w:t>gemäß eingeschrieben sind, können nicht an diesem Test teilnehmen.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27 -</w:t>
      </w:r>
      <w:r w:rsidRPr="00377F7F">
        <w:rPr>
          <w:lang w:val="de-DE"/>
        </w:rPr>
        <w:t xml:space="preserve"> Bewerber müssen zu dem in ihrer Einladung angegebenen genauen Zeitpunkt anwesend sein.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Bei Online-Prüfungen loggen sich Bewerber zu dem in ihrer Einladung angegebenen Zeitpunkt ein. Meldet sich ein Bewerber nicht binnen zehn Minuten nach diesem Zeitpunkt an, wird er gemäß den Bestimmungen von Artikel 13 vom Vorsitzenden telefonisch, per SMS oder E-Mail kontaktiert und aufgefordert, sich einzuloggen.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28 -</w:t>
      </w:r>
      <w:r w:rsidRPr="00377F7F">
        <w:rPr>
          <w:lang w:val="de-DE"/>
        </w:rPr>
        <w:t xml:space="preserve"> Bewerber, </w:t>
      </w:r>
      <w:proofErr w:type="gramStart"/>
      <w:r w:rsidRPr="00377F7F">
        <w:rPr>
          <w:lang w:val="de-DE"/>
        </w:rPr>
        <w:t>die angemessene Vorkehrungen</w:t>
      </w:r>
      <w:proofErr w:type="gramEnd"/>
      <w:r w:rsidRPr="00377F7F">
        <w:rPr>
          <w:lang w:val="de-DE"/>
        </w:rPr>
        <w:t xml:space="preserve"> in Anspruch nehmen, melden sich bei ihrer Ankunft bei dem anwesenden Mitarbeiter der Generaldirektion beziehungsweise einem anwesenden Mitglied der Kommission oder des Prüfungsausschusses.</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29 -</w:t>
      </w:r>
      <w:r w:rsidRPr="00377F7F">
        <w:rPr>
          <w:lang w:val="de-DE"/>
        </w:rPr>
        <w:t xml:space="preserve"> Bewerber stören nicht die Ordnung. Sie respektieren die Mitarbeiter des FÖD Politik und Unterstützung, die Mitglieder der Kommission beziehungsweise des Prüfungs</w:t>
      </w:r>
      <w:r w:rsidRPr="00377F7F">
        <w:rPr>
          <w:lang w:val="de-DE"/>
        </w:rPr>
        <w:softHyphen/>
        <w:t>ausschusses, die Gewerkschaftsvertreter, die Beobachter der Ständigen Kommission für Sprachenkontrolle und die anderen Bewerber.</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3E64CD">
      <w:pPr>
        <w:jc w:val="center"/>
        <w:rPr>
          <w:lang w:val="de-DE"/>
        </w:rPr>
      </w:pPr>
      <w:r w:rsidRPr="00377F7F">
        <w:rPr>
          <w:i/>
          <w:lang w:val="de-DE"/>
        </w:rPr>
        <w:t>Abschnitt 3</w:t>
      </w:r>
      <w:r w:rsidRPr="00377F7F">
        <w:rPr>
          <w:lang w:val="de-DE"/>
        </w:rPr>
        <w:t> - Auswahltests mit Ausnahme von Sprachtests</w:t>
      </w:r>
    </w:p>
    <w:p w:rsidR="00377F7F" w:rsidRPr="00377F7F" w:rsidRDefault="00377F7F" w:rsidP="003E64CD">
      <w:pPr>
        <w:jc w:val="center"/>
        <w:rPr>
          <w:lang w:val="de-DE"/>
        </w:rPr>
      </w:pPr>
    </w:p>
    <w:p w:rsidR="00377F7F" w:rsidRPr="00377F7F" w:rsidRDefault="00377F7F" w:rsidP="003E64CD">
      <w:pPr>
        <w:jc w:val="center"/>
        <w:rPr>
          <w:lang w:val="de-DE"/>
        </w:rPr>
      </w:pPr>
    </w:p>
    <w:p w:rsidR="00377F7F" w:rsidRPr="00377F7F" w:rsidRDefault="00377F7F" w:rsidP="003E64CD">
      <w:pPr>
        <w:jc w:val="center"/>
        <w:rPr>
          <w:lang w:val="de-DE"/>
        </w:rPr>
      </w:pPr>
      <w:r w:rsidRPr="00377F7F">
        <w:rPr>
          <w:lang w:val="de-DE"/>
        </w:rPr>
        <w:t>Unterabschnitt 1 - Computergestützte Tests</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30 -</w:t>
      </w:r>
      <w:r w:rsidRPr="00377F7F">
        <w:rPr>
          <w:lang w:val="de-DE"/>
        </w:rPr>
        <w:t xml:space="preserve"> Computergestützte Tests finden an einem vom Generaldirektor bestimmten Ort statt.</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31 -</w:t>
      </w:r>
      <w:r w:rsidRPr="00377F7F">
        <w:rPr>
          <w:lang w:val="de-DE"/>
        </w:rPr>
        <w:t xml:space="preserve"> Bewerber geben die geforderten Personalien an.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32 -</w:t>
      </w:r>
      <w:r w:rsidRPr="00377F7F">
        <w:rPr>
          <w:lang w:val="de-DE"/>
        </w:rPr>
        <w:t xml:space="preserve"> Nach Beginn des Tests wird kein Bewerber mehr zur Teilnahme an dieser Sitzung zugelassen, es sei denn, der Vorsitzende beschließt unter Wahrung des Grundsatzes der Gleichheit der Bewerber etwas </w:t>
      </w:r>
      <w:proofErr w:type="gramStart"/>
      <w:r w:rsidRPr="00377F7F">
        <w:rPr>
          <w:lang w:val="de-DE"/>
        </w:rPr>
        <w:t>anderes</w:t>
      </w:r>
      <w:proofErr w:type="gramEnd"/>
      <w:r w:rsidRPr="00377F7F">
        <w:rPr>
          <w:lang w:val="de-DE"/>
        </w:rPr>
        <w:t>.</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33 -</w:t>
      </w:r>
      <w:r w:rsidRPr="00377F7F">
        <w:rPr>
          <w:lang w:val="de-DE"/>
        </w:rPr>
        <w:t xml:space="preserve"> Bewerber müssen die Aufsichtspersonen oder gegebenenfalls den Vorsitzen</w:t>
      </w:r>
      <w:r w:rsidRPr="00377F7F">
        <w:rPr>
          <w:lang w:val="de-DE"/>
        </w:rPr>
        <w:softHyphen/>
        <w:t>den unverzüglich über jeglichen technischen Zwischenfall informieren, den sie im Rahmen eines Ferntests oder eines in den Räumlichkeiten der Generaldirektion durchgeführten Tests feststellen.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34 -</w:t>
      </w:r>
      <w:r w:rsidRPr="00377F7F">
        <w:rPr>
          <w:lang w:val="de-DE"/>
        </w:rPr>
        <w:t xml:space="preserve"> Die Aufsichtspersonen bei computergestützten Tests sorgen für die Aufrecht</w:t>
      </w:r>
      <w:r w:rsidRPr="00377F7F">
        <w:rPr>
          <w:lang w:val="de-DE"/>
        </w:rPr>
        <w:softHyphen/>
        <w:t>erhaltung der Ordnung und dürfen Bewerbern keine inhaltlichen Erklärungen zu den Fragebögen geben.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35 -</w:t>
      </w:r>
      <w:r w:rsidRPr="00377F7F">
        <w:rPr>
          <w:lang w:val="de-DE"/>
        </w:rPr>
        <w:t xml:space="preserve"> Wenn eine Kenntnisprüfung in Gruppen durchgeführt wird, kann der Vor</w:t>
      </w:r>
      <w:r w:rsidRPr="00377F7F">
        <w:rPr>
          <w:lang w:val="de-DE"/>
        </w:rPr>
        <w:softHyphen/>
        <w:t>sitzende Bewerbern verbieten, die Prüfungssitzung zu verlassen.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36 -</w:t>
      </w:r>
      <w:r w:rsidRPr="00377F7F">
        <w:rPr>
          <w:lang w:val="de-DE"/>
        </w:rPr>
        <w:t xml:space="preserve"> Vorbehaltlich anders lautender Bestimmung dürfen Bewerber den Prüfungsort nicht verlassen, ohne der Aufsichtsperson alle bereitgestellten Unterlagen, einschließlich der Kladdeblätter, abgegeben zu haben.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Bei der Korrektur werden die Kladdeblätter nicht berücksichtigt.</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3E64CD">
      <w:pPr>
        <w:jc w:val="center"/>
        <w:rPr>
          <w:lang w:val="de-DE"/>
        </w:rPr>
      </w:pPr>
      <w:r w:rsidRPr="00377F7F">
        <w:rPr>
          <w:lang w:val="de-DE"/>
        </w:rPr>
        <w:t>Unterabschnitt 2 - Mündliche Prüfungen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 xml:space="preserve">Art. 37 - </w:t>
      </w:r>
      <w:r w:rsidRPr="00377F7F">
        <w:rPr>
          <w:lang w:val="de-DE"/>
        </w:rPr>
        <w:t>Unbeschadet der Anwendung anderer Bestimmungen müssen der Vorsitzende und die Beisitzer der Sprachrolle angehören, in der die Auswahl organisiert wird, oder im Besitz einer Bescheinigung über die ausreichende beziehungsweise gründliche Kenntnis der Sprache der Auswahl sein.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38 -</w:t>
      </w:r>
      <w:r w:rsidRPr="00377F7F">
        <w:rPr>
          <w:lang w:val="de-DE"/>
        </w:rPr>
        <w:t xml:space="preserve"> Jede Kommission kann von einem Sekretär unterstützt werden, der nicht stimmberechtigt ist.</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39 -</w:t>
      </w:r>
      <w:r w:rsidRPr="00377F7F">
        <w:rPr>
          <w:lang w:val="de-DE"/>
        </w:rPr>
        <w:t xml:space="preserve"> Mündlichen Prüfungen kann eine Vorbereitungszeit vorausgehen. Dies wird in der Auswahlordnung vermerkt.</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40 -</w:t>
      </w:r>
      <w:r w:rsidRPr="00377F7F">
        <w:rPr>
          <w:lang w:val="de-DE"/>
        </w:rPr>
        <w:t xml:space="preserve"> § 1 - Im Rahmen mündlicher Fernprüfungen erhalten Bewerber eine Online-Einladung zur Teilnahme an der mündlichen Prüfung. Diese Einladung enthält den Zeitpunkt der Prüfung und den Link zur Videokonferenz.</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Bewerber loggen sich online über den zuvor erhaltenen Link ein. Im Falle eines tech</w:t>
      </w:r>
      <w:r w:rsidRPr="00377F7F">
        <w:rPr>
          <w:lang w:val="de-DE"/>
        </w:rPr>
        <w:softHyphen/>
        <w:t>nischen Zwischenfalls beim Einloggen finden die Bestimmungen von Artikel 13 Anwendung.</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Ebenso müssen Bewerber sich von der Videokonferenz ausloggen, sobald sie dazu aufgefordert werden.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 2 ­ Nach dem Einloggen halten Bewerber ihren Personalausweis in die Kamera, sodass die Kommission ihre Identität prüfen kann.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Während der gesamten mündlichen Prüfung lassen Bewerber die Kamera und das Mikrofon eingeschaltet.</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Bewerber legen die mündliche Prüfung allein in einem ruhigen und geeigneten Raum ab. Die Anwesenheit von Dritten in diesem Raum ist verboten.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 3 ­ Bewerber verwenden nur die Unterlagen, die ihnen aus der Ferne zur Verfügung gestellt werden oder von der Kommission erlaubt sind.</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 4 ­ Bewerbern ist es verboten, die mündliche Prüfung in irgendeiner Form aufzu</w:t>
      </w:r>
      <w:r w:rsidRPr="00377F7F">
        <w:rPr>
          <w:lang w:val="de-DE"/>
        </w:rPr>
        <w:softHyphen/>
        <w:t>zeichnen.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Bewerbern ist es verboten, Techniken zu verwenden, durch die ihre Umgebung unscharf gemacht, verdunkelt oder verändert wird.</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3E64CD">
      <w:pPr>
        <w:jc w:val="center"/>
        <w:rPr>
          <w:lang w:val="de-DE"/>
        </w:rPr>
      </w:pPr>
      <w:r w:rsidRPr="00377F7F">
        <w:rPr>
          <w:i/>
          <w:lang w:val="de-DE"/>
        </w:rPr>
        <w:t>Abschnitt 4</w:t>
      </w:r>
      <w:r w:rsidRPr="00377F7F">
        <w:rPr>
          <w:lang w:val="de-DE"/>
        </w:rPr>
        <w:t> - Sprachprüfungen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41 -</w:t>
      </w:r>
      <w:r w:rsidRPr="00377F7F">
        <w:rPr>
          <w:lang w:val="de-DE"/>
        </w:rPr>
        <w:t xml:space="preserve"> Der Generaldirektor legt Testinhalt sowie Modalitäten für die Durchführung und Bewertung von Sprachtests fest.</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42 -</w:t>
      </w:r>
      <w:r w:rsidRPr="00377F7F">
        <w:rPr>
          <w:lang w:val="de-DE"/>
        </w:rPr>
        <w:t xml:space="preserve"> Die Bestimmungen der Artikel 30 bis 36, 39 und 40 finden Anwendung auf Sprachprüfungen.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3E64CD">
      <w:pPr>
        <w:jc w:val="center"/>
        <w:rPr>
          <w:lang w:val="de-DE"/>
        </w:rPr>
      </w:pPr>
      <w:r w:rsidRPr="00377F7F">
        <w:rPr>
          <w:lang w:val="de-DE"/>
        </w:rPr>
        <w:t>Unterabschnitt 1 - Schriftliche Tests</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43 -</w:t>
      </w:r>
      <w:r w:rsidRPr="00377F7F">
        <w:rPr>
          <w:lang w:val="de-DE"/>
        </w:rPr>
        <w:t xml:space="preserve"> Sofern nicht anders angegeben, werden schriftliche Prüfungen mithilfe eines Textverarbeitungsprogramms oder eines ähnlichen Programms durchgeführt. Die entsprechen</w:t>
      </w:r>
      <w:r w:rsidRPr="00377F7F">
        <w:rPr>
          <w:lang w:val="de-DE"/>
        </w:rPr>
        <w:softHyphen/>
        <w:t>den Anweisungen werden den Bewerbern über die Beispiele des Fragebogens mitgeteilt. Die Bewertung der anonymisierten Prüfung obliegt den Mitgliedern des Prüfungsausschusses.</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Die Aufsichtspersonen bei Tests sorgen für die Aufrechterhaltung der Ordnung und dürfen Bewerbern keine anderen inhaltlichen Erklärungen zu den Fragebögen geben als die Erklärungen, die auf den Bildschirmen mit den Anweisungen erscheinen.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pPr>
        <w:rPr>
          <w:lang w:val="de-DE"/>
        </w:rPr>
      </w:pPr>
      <w:r w:rsidRPr="00377F7F">
        <w:rPr>
          <w:lang w:val="de-DE"/>
        </w:rPr>
        <w:br w:type="page"/>
      </w:r>
    </w:p>
    <w:p w:rsidR="00377F7F" w:rsidRPr="00377F7F" w:rsidRDefault="00377F7F" w:rsidP="003E64CD">
      <w:pPr>
        <w:jc w:val="center"/>
        <w:rPr>
          <w:lang w:val="de-DE"/>
        </w:rPr>
      </w:pPr>
      <w:r w:rsidRPr="00377F7F">
        <w:rPr>
          <w:lang w:val="de-DE"/>
        </w:rPr>
        <w:t>Unterabschnitt 2 - Verständnistests</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 xml:space="preserve">Art. 44 - </w:t>
      </w:r>
      <w:r w:rsidRPr="00377F7F">
        <w:rPr>
          <w:lang w:val="de-DE"/>
        </w:rPr>
        <w:t>Sofern nicht anders angegeben, erfolgt die Durchführung von Verständnistests computergestützt.</w:t>
      </w:r>
    </w:p>
    <w:p w:rsidR="00377F7F" w:rsidRPr="00377F7F" w:rsidRDefault="00377F7F" w:rsidP="00F61B26">
      <w:pPr>
        <w:jc w:val="both"/>
        <w:rPr>
          <w:lang w:val="de-DE"/>
        </w:rPr>
      </w:pPr>
    </w:p>
    <w:p w:rsidR="00377F7F" w:rsidRPr="00377F7F" w:rsidRDefault="00377F7F" w:rsidP="00F61B26">
      <w:pPr>
        <w:jc w:val="both"/>
        <w:rPr>
          <w:i/>
          <w:lang w:val="de-DE"/>
        </w:rPr>
      </w:pPr>
    </w:p>
    <w:p w:rsidR="00377F7F" w:rsidRPr="00377F7F" w:rsidRDefault="00377F7F" w:rsidP="003E64CD">
      <w:pPr>
        <w:jc w:val="center"/>
        <w:rPr>
          <w:lang w:val="de-DE"/>
        </w:rPr>
      </w:pPr>
      <w:r w:rsidRPr="00377F7F">
        <w:rPr>
          <w:i/>
          <w:iCs/>
          <w:lang w:val="de-DE"/>
        </w:rPr>
        <w:t>Abschnitt 5 </w:t>
      </w:r>
      <w:r w:rsidRPr="00377F7F">
        <w:rPr>
          <w:lang w:val="de-DE"/>
        </w:rPr>
        <w:t>- Vertreter der repräsentativen Gewerkschaftsorganisationen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 xml:space="preserve">  </w:t>
      </w:r>
    </w:p>
    <w:p w:rsidR="00377F7F" w:rsidRPr="00377F7F" w:rsidRDefault="00377F7F" w:rsidP="00F61B26">
      <w:pPr>
        <w:jc w:val="both"/>
        <w:rPr>
          <w:lang w:val="de-DE"/>
        </w:rPr>
      </w:pPr>
      <w:r w:rsidRPr="00377F7F">
        <w:rPr>
          <w:b/>
          <w:lang w:val="de-DE"/>
        </w:rPr>
        <w:tab/>
        <w:t>Art. 45 -</w:t>
      </w:r>
      <w:r w:rsidRPr="00377F7F">
        <w:rPr>
          <w:lang w:val="de-DE"/>
        </w:rPr>
        <w:t xml:space="preserve"> Die repräsentativen Gewerkschaftsorganisationen haben ständigen Zugriff auf die Planung der Tests. Sie werden darüber informiert, wenn neue Testtage, wie in Artikel 20 erwähnt, hinzugefügt werden, und über sonstige Änderungen in der Planung.</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46 -</w:t>
      </w:r>
      <w:r w:rsidRPr="00377F7F">
        <w:rPr>
          <w:lang w:val="de-DE"/>
        </w:rPr>
        <w:t xml:space="preserve"> Gewerkschaftsvertreter werden mit einem Nachweis über ihr Gewerkschafts</w:t>
      </w:r>
      <w:r w:rsidRPr="00377F7F">
        <w:rPr>
          <w:lang w:val="de-DE"/>
        </w:rPr>
        <w:softHyphen/>
        <w:t>mandat und ihrem Personalausweis vorstellig.</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47 -</w:t>
      </w:r>
      <w:r w:rsidRPr="00377F7F">
        <w:rPr>
          <w:lang w:val="de-DE"/>
        </w:rPr>
        <w:t xml:space="preserve"> Zu Beginn der Prüfung erhält der Gewerkschaftsvertreter ein Gewerkschafts</w:t>
      </w:r>
      <w:r w:rsidRPr="00377F7F">
        <w:rPr>
          <w:lang w:val="de-DE"/>
        </w:rPr>
        <w:softHyphen/>
        <w:t xml:space="preserve">blatt, </w:t>
      </w:r>
      <w:proofErr w:type="gramStart"/>
      <w:r w:rsidRPr="00377F7F">
        <w:rPr>
          <w:lang w:val="de-DE"/>
        </w:rPr>
        <w:t>das</w:t>
      </w:r>
      <w:proofErr w:type="gramEnd"/>
      <w:r w:rsidRPr="00377F7F">
        <w:rPr>
          <w:lang w:val="de-DE"/>
        </w:rPr>
        <w:t xml:space="preserve"> er während der Prüfung ausfüllen kann. Nach Beendigung der Prüfung übergibt er dieses Blatt dem Vorsitzenden.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48 -</w:t>
      </w:r>
      <w:r w:rsidRPr="00377F7F">
        <w:rPr>
          <w:lang w:val="de-DE"/>
        </w:rPr>
        <w:t xml:space="preserve"> Der Gewerkschaftsvertreter darf die Fragebögen einsehen, mit Ausnahme der computergestützten Tests.</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Es ist ihm untersagt, Fragen und Antworten beziehungsweise andere Notizen mitzu</w:t>
      </w:r>
      <w:r w:rsidRPr="00377F7F">
        <w:rPr>
          <w:lang w:val="de-DE"/>
        </w:rPr>
        <w:softHyphen/>
        <w:t>nehmen oder weiterzugeben.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49 -</w:t>
      </w:r>
      <w:r w:rsidRPr="00377F7F">
        <w:rPr>
          <w:lang w:val="de-DE"/>
        </w:rPr>
        <w:t xml:space="preserve"> Bei der Ausübung ihrer gewerkschaftlichen Vorrechte verhalten sich Gewerkschaftsvertreter respektvoll den Mitgliedern des Prüfungsausschusses und dem Bewerber gegenüber.</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3E64CD">
      <w:pPr>
        <w:jc w:val="center"/>
        <w:rPr>
          <w:lang w:val="de-DE"/>
        </w:rPr>
      </w:pPr>
      <w:r w:rsidRPr="00377F7F">
        <w:rPr>
          <w:i/>
          <w:iCs/>
          <w:lang w:val="de-DE"/>
        </w:rPr>
        <w:t>Abschnitt 6 </w:t>
      </w:r>
      <w:r w:rsidRPr="00377F7F">
        <w:rPr>
          <w:lang w:val="de-DE"/>
        </w:rPr>
        <w:t>- Prüfungsbesprechungen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50 -</w:t>
      </w:r>
      <w:r w:rsidRPr="00377F7F">
        <w:rPr>
          <w:lang w:val="de-DE"/>
        </w:rPr>
        <w:t xml:space="preserve"> Vor der Prüfungsbesprechung vergewissert sich der Vorsitzende, dass alle Mitglieder der Kommission beziehungsweise des Prüfungsausschusses über die Akte jedes Bewerbers verfügen.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51 -</w:t>
      </w:r>
      <w:r w:rsidRPr="00377F7F">
        <w:rPr>
          <w:lang w:val="de-DE"/>
        </w:rPr>
        <w:t xml:space="preserve"> Unbeschadet der geltenden statutarischen Bestimmungen werden Beschlüsse mit Stimmenmehrheit gefasst. Bei Stimmengleichheit ist die Stimme des Vorsitzenden ausschlaggebend.</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52 -</w:t>
      </w:r>
      <w:r w:rsidRPr="00377F7F">
        <w:rPr>
          <w:lang w:val="de-DE"/>
        </w:rPr>
        <w:t xml:space="preserve"> Im Rahmen der Prüfung der Berufserfahrung, die für die Teilnahme an einem Auswahlverfahren oder an den schriftlichen Prüfungen einer Auswahl beziehungsweise Sprachprüfung erforderlich ist, bestimmt der Vorsitzende, über welche Fälle beraten werden muss.</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Jede Kommission beziehungsweise jeder Prüfungsausschuss kann nur dann rechtsgültig beraten, wenn mindestens zwei Beisitzer und der Vorsitzende anwesend sind.</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Bei Stimmengleichheit ist die Stimme des Vorsitzenden ausschlaggebend.</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53 -</w:t>
      </w:r>
      <w:r w:rsidRPr="00377F7F">
        <w:rPr>
          <w:lang w:val="de-DE"/>
        </w:rPr>
        <w:t xml:space="preserve"> Der Generaldirektor kann die Prüfungsbesprechungen der Kommissionen und Prüfungsausschüsse über Online-Tools im Fernverfahren organisieren.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54 -</w:t>
      </w:r>
      <w:r w:rsidRPr="00377F7F">
        <w:rPr>
          <w:lang w:val="de-DE"/>
        </w:rPr>
        <w:t xml:space="preserve"> Finden die Prüfungsbesprechungen im Fernverfahren statt, legt der General</w:t>
      </w:r>
      <w:r w:rsidRPr="00377F7F">
        <w:rPr>
          <w:lang w:val="de-DE"/>
        </w:rPr>
        <w:softHyphen/>
        <w:t>direktor die Modalitäten fest, durch die:</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1. eine tatsächliche Besprechung im Kollegium und eine eventuelle Abstimmung ge</w:t>
      </w:r>
      <w:r w:rsidRPr="00377F7F">
        <w:rPr>
          <w:lang w:val="de-DE"/>
        </w:rPr>
        <w:softHyphen/>
        <w:t>währleistet werden,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2. bei Verwendung von Online-Tools die Sicherheit und Vertraulichkeit der Be</w:t>
      </w:r>
      <w:r w:rsidRPr="00377F7F">
        <w:rPr>
          <w:lang w:val="de-DE"/>
        </w:rPr>
        <w:softHyphen/>
        <w:t>sprechungen im Fernverfahren gewährleistet werden.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3E64CD">
      <w:pPr>
        <w:jc w:val="center"/>
        <w:rPr>
          <w:lang w:val="de-DE"/>
        </w:rPr>
      </w:pPr>
      <w:r w:rsidRPr="00377F7F">
        <w:rPr>
          <w:i/>
          <w:iCs/>
          <w:lang w:val="de-DE"/>
        </w:rPr>
        <w:t>Abschnitt 7 </w:t>
      </w:r>
      <w:r w:rsidRPr="00377F7F">
        <w:rPr>
          <w:lang w:val="de-DE"/>
        </w:rPr>
        <w:t>- Technische Zwischenfälle</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55 -</w:t>
      </w:r>
      <w:r w:rsidRPr="00377F7F">
        <w:rPr>
          <w:lang w:val="de-DE"/>
        </w:rPr>
        <w:t xml:space="preserve"> Als technischer Zwischenfall ist jedes Problem zu verstehen, das den optimalen Verlauf der Prüfung beziehungsweise der Prüfungsbesprechung verhindert.</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56 -</w:t>
      </w:r>
      <w:r w:rsidRPr="00377F7F">
        <w:rPr>
          <w:lang w:val="de-DE"/>
        </w:rPr>
        <w:t xml:space="preserve"> Der Generaldirektor richtet eine technische Hilfe ein, die es ermöglicht, technische Zwischenfälle zu lösen.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57 -</w:t>
      </w:r>
      <w:r w:rsidRPr="00377F7F">
        <w:rPr>
          <w:lang w:val="de-DE"/>
        </w:rPr>
        <w:t xml:space="preserve"> Jeglicher technische oder sonstige Zwischenfall, der während der Prüfung auftritt und den reibungslosen Ablauf beeinträchtigt, wird gemeldet und in einem Register vermerkt.</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58 -</w:t>
      </w:r>
      <w:r w:rsidRPr="00377F7F">
        <w:rPr>
          <w:lang w:val="de-DE"/>
        </w:rPr>
        <w:t xml:space="preserve"> Wenn die technische Hilfe den Zwischenfall nicht so beheben kann, dass die Fernprüfung unter optimalen Bedingungen fortgesetzt werden kann, wird der Bewerber:</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1. entweder eingeladen, die Fernprüfung zu einem späteren Zeitpunkt abzulegen,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2. oder eingeladen, zu einem späteren Zeitpunkt in einem von der Generaldirektion bestimmten Raum vorstellig zu werden, um die Prüfung online mit dem von der General</w:t>
      </w:r>
      <w:r w:rsidRPr="00377F7F">
        <w:rPr>
          <w:lang w:val="de-DE"/>
        </w:rPr>
        <w:softHyphen/>
        <w:t>direktion zur Verfügung gestellten Material abzulegen.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In Abweichung von Absatz 1 Nr. 1 wird der Bewerber nach zwei Fehlversuchen beim Ablegen der Fernprüfung aufgrund eines technischen Zwischenfalls verpflichtend aufgefordert, die Prüfung online zu einem späteren Zeitpunkt in einem von der Generaldirektion bestimmten Raum mit dem von der Generaldirektion zur Verfügung gestellten Material abzulegen.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3E64CD">
      <w:pPr>
        <w:jc w:val="center"/>
        <w:rPr>
          <w:i/>
          <w:lang w:val="de-DE"/>
        </w:rPr>
      </w:pPr>
      <w:r w:rsidRPr="00377F7F">
        <w:rPr>
          <w:lang w:val="de-DE"/>
        </w:rPr>
        <w:t xml:space="preserve">KAPITEL 5 - </w:t>
      </w:r>
      <w:r w:rsidRPr="00377F7F">
        <w:rPr>
          <w:i/>
          <w:lang w:val="de-DE"/>
        </w:rPr>
        <w:t>Beschwerden und Fahrtkosten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59 -</w:t>
      </w:r>
      <w:r w:rsidRPr="00377F7F">
        <w:rPr>
          <w:lang w:val="de-DE"/>
        </w:rPr>
        <w:t xml:space="preserve"> Bewerber, die mit einer von der Generaldirektion erbrachten Leistung nicht zufrieden sind, können eine Beschwerde einreichen.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60 -</w:t>
      </w:r>
      <w:r w:rsidRPr="00377F7F">
        <w:rPr>
          <w:lang w:val="de-DE"/>
        </w:rPr>
        <w:t xml:space="preserve"> Die Generaldirektion gewährleistet die Weiterverfolgung der Beschwerden gemäß den bewährten Verfahren des föderalen Netzes für das Beschwerdemanagement.</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61 -</w:t>
      </w:r>
      <w:r w:rsidRPr="00377F7F">
        <w:rPr>
          <w:lang w:val="de-DE"/>
        </w:rPr>
        <w:t xml:space="preserve"> Durch ein professionelles Beschwerdemanagement:</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1. identifiziert die Generaldirektion verbesserungswürdige Bereiche,</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2. ergreift sie die erforderlichen Präventiv- und Korrekturmaßnahmen.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62 -</w:t>
      </w:r>
      <w:r w:rsidRPr="00377F7F">
        <w:rPr>
          <w:lang w:val="de-DE"/>
        </w:rPr>
        <w:t xml:space="preserve"> Die Generaldirektion informiert den Bewerber über alternative Lösungen, die ihm angeboten werden, sofern er mit der Reaktion auf die Beschwerde nicht zufrieden ist.</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63 -</w:t>
      </w:r>
      <w:r w:rsidRPr="00377F7F">
        <w:rPr>
          <w:lang w:val="de-DE"/>
        </w:rPr>
        <w:t xml:space="preserve"> § 1 - Bewerbern für eine Auswahl oder Sprachprüfung werden auf ihren Antrag hin in folgenden Fällen die Fahrtkosten erstattet:</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1. wenn die Prüfung, zu der sie eingeladen wurden und für die sie am Empfang vorstellig geworden sind, von der Generaldirektion annulliert wird,</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2. wenn sie in Anwendung von Artikel 24 der vorliegenden Geschäftsordnung den computergestützten Test in einem von der Generaldirektion bestimmten Raum absolvieren,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3. wenn sie in Anwendung von Artikel 58 Absatz 1 Nr. 2 und Absatz 2 der vorliegenden Geschäftsordnung die Fernprüfung in einem von der Generaldirektion bestimmten Raum ablegen.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 2 ­ Wenn der Bewerber belgische öffentliche Verkehrsmittel benutzt hat, werden die tatsächlich entstandenen Fahrtkosten erstattet, höchstens jedoch der Preis für eine Hin- und Rückfahrt in der zweiten Klasse, sofern das Verkehrsmittel mehrere Klassen hat.</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Hat der Bewerber ein eigenes Beförderungsmittel benutzt, erhält er eine Erstattung in Höhe des Preises für eine Hin- und Rückfahrkarte der NGBE in der zweiten Klasse.</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 3 ­ Um die in § 2 erwähnte Erstattung zu erhalten, verwenden Bewerber das Formular in Anlage 1 zu vorliegender Geschäftsordnung und halten sich an die darin enthaltenen Anweisungen.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3E64CD">
      <w:pPr>
        <w:jc w:val="center"/>
        <w:rPr>
          <w:i/>
          <w:lang w:val="de-DE"/>
        </w:rPr>
      </w:pPr>
      <w:r w:rsidRPr="00377F7F">
        <w:rPr>
          <w:lang w:val="de-DE"/>
        </w:rPr>
        <w:t xml:space="preserve">KAPITEL 6 - </w:t>
      </w:r>
      <w:r w:rsidRPr="00377F7F">
        <w:rPr>
          <w:i/>
          <w:lang w:val="de-DE"/>
        </w:rPr>
        <w:t>Übergangsbestimmungen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64 -</w:t>
      </w:r>
      <w:r w:rsidRPr="00377F7F">
        <w:rPr>
          <w:lang w:val="de-DE"/>
        </w:rPr>
        <w:t xml:space="preserve"> Die zum Zeitpunkt des Inkrafttretens der vorliegenden Geschäftsordnung laufenden Auswahlen und Sprachprüfungen unterliegen weiterhin den zum Zeitpunkt ihrer Bekanntmachung geltenden Bestimmungen.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65 -</w:t>
      </w:r>
      <w:r w:rsidRPr="00377F7F">
        <w:rPr>
          <w:lang w:val="de-DE"/>
        </w:rPr>
        <w:t xml:space="preserve"> § 1 - Der Generaldirektor kann Artikel 23 für einen Zeitraum von einem Jahr ab Inkrafttreten der vorliegenden Geschäftsordnung anwenden.</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Vor Ablauf der einjährigen Frist legt der Generaldirektor dem Konzertierungsausschuss und dem Auswahlberatungsausschuss, wie in Artikel 2 und 3 des Königlichen Erlasses vom 22. Dezember 2000 über die Auswahl und die Laufbahn der Staatsbediensteten erwähnt, eine Beurteilung der Anwendung von Artikel 23 vor.</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 2 ­ Die in § 1 erwähnten Ausschüsse legen dem mit dem Öffentlichen Dienst beauftragten Minister einen Bericht vor; der Minister entscheidet über die Verlängerung der Anwendung von Artikel 23 um einen weiteren Zeitraum von einem Jahr.</w:t>
      </w: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 3 ­ Vor Ablauf des zweiten Jahres legen die in § 1 erwähnten Ausschüsse dem mit dem Öffentlichen Dienst beauftragten Minister einen zweiten und letzten Bericht vor; der Minister entscheidet über die Verlängerung der Anwendung von Artikel 23.</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3E64CD">
      <w:pPr>
        <w:jc w:val="center"/>
        <w:rPr>
          <w:i/>
          <w:lang w:val="de-DE"/>
        </w:rPr>
      </w:pPr>
      <w:r w:rsidRPr="00377F7F">
        <w:rPr>
          <w:lang w:val="de-DE"/>
        </w:rPr>
        <w:t xml:space="preserve">KAPITEL 7 - </w:t>
      </w:r>
      <w:r w:rsidRPr="00377F7F">
        <w:rPr>
          <w:i/>
          <w:lang w:val="de-DE"/>
        </w:rPr>
        <w:t>Schlussbestimmungen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66 -</w:t>
      </w:r>
      <w:r w:rsidRPr="00377F7F">
        <w:rPr>
          <w:lang w:val="de-DE"/>
        </w:rPr>
        <w:t xml:space="preserve"> Der Erlass des geschäftsführenden Verwalters des SELOR - Auswahlbüro der Föderalverwaltung - vom 1. März 2003 zur Festlegung der Geschäftsordnung in Bezug auf Sprachprüfungen wird aufgehoben.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67 -</w:t>
      </w:r>
      <w:r w:rsidRPr="00377F7F">
        <w:rPr>
          <w:lang w:val="de-DE"/>
        </w:rPr>
        <w:t xml:space="preserve"> Der Erlass des geschäftsführenden Verwalters des SELOR vom 1. März 2003 zur Festlegung der Geschäftsordnung in Bezug auf vergleichende Auswahlen und Auswahlen wird aufgehoben.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 xml:space="preserve">Art. 68 - </w:t>
      </w:r>
      <w:r w:rsidRPr="00377F7F">
        <w:rPr>
          <w:lang w:val="de-DE"/>
        </w:rPr>
        <w:t>Der Erlass des geschäftsführenden Verwalters des SELOR, Auswahlbüro der Föderalverwaltung, vom 9. Dezember 2016 zur Festlegung der Geschäftsordnung in Bezug auf Sprachprüfungen in Verwaltungsangelegenheiten in Anwendung des Königlichen Erlasses vom 8. März 2001 zur Festlegung der Bedingungen für die Ausstellung der in Artikel 53 der am 18. Juli 1966 koordinierten Gesetze über den Sprachengebrauch in Verwaltungsangelegen</w:t>
      </w:r>
      <w:r w:rsidRPr="00377F7F">
        <w:rPr>
          <w:lang w:val="de-DE"/>
        </w:rPr>
        <w:softHyphen/>
        <w:t>heiten vorgesehenen Bescheinigungen über Sprachkenntnisse wird aufgehoben.</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b/>
          <w:lang w:val="de-DE"/>
        </w:rPr>
        <w:tab/>
        <w:t>Art. 69 -</w:t>
      </w:r>
      <w:r w:rsidRPr="00377F7F">
        <w:rPr>
          <w:lang w:val="de-DE"/>
        </w:rPr>
        <w:t xml:space="preserve"> Vorliegende Geschäftsordnung tritt am Tag ihrer Veröffentlichung im </w:t>
      </w:r>
      <w:r w:rsidRPr="00377F7F">
        <w:rPr>
          <w:i/>
          <w:lang w:val="de-DE"/>
        </w:rPr>
        <w:t>Bel</w:t>
      </w:r>
      <w:r w:rsidRPr="00377F7F">
        <w:rPr>
          <w:i/>
          <w:lang w:val="de-DE"/>
        </w:rPr>
        <w:softHyphen/>
        <w:t>gischen Staatsblatt</w:t>
      </w:r>
      <w:r w:rsidRPr="00377F7F">
        <w:rPr>
          <w:lang w:val="de-DE"/>
        </w:rPr>
        <w:t xml:space="preserve"> in Kraft.</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F61B26">
      <w:pPr>
        <w:jc w:val="both"/>
        <w:rPr>
          <w:lang w:val="de-DE"/>
        </w:rPr>
      </w:pPr>
      <w:r w:rsidRPr="00377F7F">
        <w:rPr>
          <w:lang w:val="de-DE"/>
        </w:rPr>
        <w:tab/>
        <w:t>Brüssel, den 4. August 2020</w:t>
      </w:r>
    </w:p>
    <w:p w:rsidR="00377F7F" w:rsidRPr="00377F7F" w:rsidRDefault="00377F7F" w:rsidP="00F61B26">
      <w:pPr>
        <w:jc w:val="both"/>
        <w:rPr>
          <w:lang w:val="de-DE"/>
        </w:rPr>
      </w:pPr>
    </w:p>
    <w:p w:rsidR="00377F7F" w:rsidRPr="00377F7F" w:rsidRDefault="00377F7F" w:rsidP="00F61B26">
      <w:pPr>
        <w:jc w:val="both"/>
        <w:rPr>
          <w:lang w:val="de-DE"/>
        </w:rPr>
      </w:pPr>
    </w:p>
    <w:p w:rsidR="00377F7F" w:rsidRPr="00377F7F" w:rsidRDefault="00377F7F" w:rsidP="003E64CD">
      <w:pPr>
        <w:jc w:val="center"/>
        <w:rPr>
          <w:lang w:val="de-DE"/>
        </w:rPr>
      </w:pPr>
      <w:r w:rsidRPr="00377F7F">
        <w:rPr>
          <w:lang w:val="de-DE"/>
        </w:rPr>
        <w:t xml:space="preserve">Sandra </w:t>
      </w:r>
      <w:proofErr w:type="spellStart"/>
      <w:r w:rsidRPr="00377F7F">
        <w:rPr>
          <w:lang w:val="de-DE"/>
        </w:rPr>
        <w:t>Schillemans</w:t>
      </w:r>
      <w:proofErr w:type="spellEnd"/>
    </w:p>
    <w:p w:rsidR="00377F7F" w:rsidRPr="00377F7F" w:rsidRDefault="00377F7F" w:rsidP="003E64CD">
      <w:pPr>
        <w:jc w:val="center"/>
        <w:rPr>
          <w:u w:val="single"/>
          <w:lang w:val="de-DE"/>
        </w:rPr>
      </w:pPr>
      <w:r w:rsidRPr="00377F7F">
        <w:rPr>
          <w:lang w:val="de-DE"/>
        </w:rPr>
        <w:br w:type="page"/>
      </w:r>
      <w:r w:rsidRPr="00377F7F">
        <w:rPr>
          <w:u w:val="single"/>
          <w:lang w:val="de-DE"/>
        </w:rPr>
        <w:t>Anlage 1</w:t>
      </w:r>
    </w:p>
    <w:p w:rsidR="00377F7F" w:rsidRPr="00377F7F" w:rsidRDefault="00377F7F" w:rsidP="00EE535E">
      <w:pPr>
        <w:rPr>
          <w:u w:val="single"/>
          <w:lang w:val="de-DE"/>
        </w:rPr>
      </w:pPr>
    </w:p>
    <w:p w:rsidR="00377F7F" w:rsidRDefault="00377F7F" w:rsidP="00EE535E">
      <w:r>
        <w:rPr>
          <w:noProof/>
          <w:lang w:val="fr-BE" w:eastAsia="fr-BE"/>
        </w:rPr>
        <mc:AlternateContent>
          <mc:Choice Requires="wps">
            <w:drawing>
              <wp:inline distT="0" distB="0" distL="0" distR="0" wp14:anchorId="6F61E543" wp14:editId="19A530C1">
                <wp:extent cx="304800" cy="304800"/>
                <wp:effectExtent l="0" t="0" r="0" b="0"/>
                <wp:docPr id="5" name="Rectangle 5" descr="Nouvelles - Selor, bureau de sélection de l&amp;#39;administration fédéral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29CC3F" id="Rectangle 5" o:spid="_x0000_s1026" alt="Nouvelles - Selor, bureau de sélection de l&amp;#39;administration fédéral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CZ1vMd9wIA&#10;AA4GAAAOAAAAAAAAAAAAAAAAAC4CAABkcnMvZTJvRG9jLnhtbFBLAQItABQABgAIAAAAIQBMoOks&#10;2AAAAAMBAAAPAAAAAAAAAAAAAAAAAFEFAABkcnMvZG93bnJldi54bWxQSwUGAAAAAAQABADzAAAA&#10;VgYAAAAA&#10;" filled="f" stroked="f">
                <o:lock v:ext="edit" aspectratio="t"/>
                <w10:anchorlock/>
              </v:rect>
            </w:pict>
          </mc:Fallback>
        </mc:AlternateContent>
      </w:r>
      <w:r>
        <w:t xml:space="preserve"> </w:t>
      </w:r>
      <w:r>
        <w:rPr>
          <w:noProof/>
          <w:lang w:val="fr-BE" w:eastAsia="fr-BE"/>
        </w:rPr>
        <w:drawing>
          <wp:inline distT="0" distB="0" distL="0" distR="0" wp14:anchorId="714C27DD" wp14:editId="11A23BA1">
            <wp:extent cx="2200275" cy="651538"/>
            <wp:effectExtent l="0" t="0" r="0" b="0"/>
            <wp:docPr id="6" name="Image 6" descr="C:\Users\nathalie.godart\AppData\Local\Microsoft\Windows\INetCache\Content.MSO\EFE71B8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nathalie.godart\AppData\Local\Microsoft\Windows\INetCache\Content.MSO\EFE71B82.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63935" cy="670389"/>
                    </a:xfrm>
                    <a:prstGeom prst="rect">
                      <a:avLst/>
                    </a:prstGeom>
                    <a:noFill/>
                    <a:ln>
                      <a:noFill/>
                    </a:ln>
                  </pic:spPr>
                </pic:pic>
              </a:graphicData>
            </a:graphic>
          </wp:inline>
        </w:drawing>
      </w:r>
    </w:p>
    <w:tbl>
      <w:tblPr>
        <w:tblStyle w:val="Grilledutableau"/>
        <w:tblW w:w="9923" w:type="dxa"/>
        <w:tblInd w:w="-582"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923"/>
      </w:tblGrid>
      <w:tr w:rsidR="00377F7F" w:rsidRPr="00377F7F" w:rsidTr="00C106DD">
        <w:tc>
          <w:tcPr>
            <w:tcW w:w="9923" w:type="dxa"/>
          </w:tcPr>
          <w:p w:rsidR="00377F7F" w:rsidRPr="00377F7F" w:rsidRDefault="00377F7F" w:rsidP="00C106DD">
            <w:pPr>
              <w:rPr>
                <w:rFonts w:ascii="Times New Roman" w:hAnsi="Times New Roman" w:cs="Times New Roman"/>
                <w:b/>
                <w:lang w:val="de-DE"/>
              </w:rPr>
            </w:pPr>
            <w:r w:rsidRPr="00377F7F">
              <w:rPr>
                <w:rFonts w:ascii="Times New Roman" w:hAnsi="Times New Roman"/>
                <w:b/>
                <w:lang w:val="de-DE"/>
              </w:rPr>
              <w:t xml:space="preserve">FAHRTKOSTENERSTATTUNG FÜR BEWERBER IN ANWENDUNG VON </w:t>
            </w:r>
          </w:p>
          <w:p w:rsidR="00377F7F" w:rsidRPr="00377F7F" w:rsidRDefault="00377F7F" w:rsidP="00C106DD">
            <w:pPr>
              <w:rPr>
                <w:rFonts w:ascii="Times New Roman" w:hAnsi="Times New Roman" w:cs="Times New Roman"/>
                <w:b/>
                <w:lang w:val="de-DE"/>
              </w:rPr>
            </w:pPr>
            <w:r w:rsidRPr="00377F7F">
              <w:rPr>
                <w:rFonts w:ascii="Times New Roman" w:hAnsi="Times New Roman"/>
                <w:b/>
                <w:lang w:val="de-DE"/>
              </w:rPr>
              <w:t xml:space="preserve">ARTIKEL 63 DER GESCHÄFTSORDNUNG VOM 4. AUGUST 2020 DES </w:t>
            </w:r>
          </w:p>
          <w:p w:rsidR="00377F7F" w:rsidRPr="00377F7F" w:rsidRDefault="00377F7F" w:rsidP="00C106DD">
            <w:pPr>
              <w:rPr>
                <w:rFonts w:ascii="Times New Roman" w:hAnsi="Times New Roman" w:cs="Times New Roman"/>
                <w:b/>
                <w:lang w:val="de-DE"/>
              </w:rPr>
            </w:pPr>
            <w:r w:rsidRPr="00377F7F">
              <w:rPr>
                <w:rFonts w:ascii="Times New Roman" w:hAnsi="Times New Roman"/>
                <w:b/>
                <w:lang w:val="de-DE"/>
              </w:rPr>
              <w:t xml:space="preserve">GENERALDIREKTORS ANWERBUNG UND ENTWICKLUNG DES </w:t>
            </w:r>
          </w:p>
          <w:p w:rsidR="00377F7F" w:rsidRPr="00377F7F" w:rsidRDefault="00377F7F" w:rsidP="00C106DD">
            <w:pPr>
              <w:rPr>
                <w:rFonts w:ascii="Times New Roman" w:hAnsi="Times New Roman" w:cs="Times New Roman"/>
                <w:b/>
                <w:lang w:val="de-DE"/>
              </w:rPr>
            </w:pPr>
            <w:r w:rsidRPr="00377F7F">
              <w:rPr>
                <w:rFonts w:ascii="Times New Roman" w:hAnsi="Times New Roman"/>
                <w:b/>
                <w:lang w:val="de-DE"/>
              </w:rPr>
              <w:t xml:space="preserve">FÖDERALEN ÖFFENTLICHEN DIENSTES POLITIK UND UNTERSTÜTZUNG </w:t>
            </w:r>
          </w:p>
          <w:p w:rsidR="00377F7F" w:rsidRPr="00377F7F" w:rsidRDefault="00377F7F" w:rsidP="00C106DD">
            <w:pPr>
              <w:rPr>
                <w:rFonts w:ascii="Times New Roman" w:hAnsi="Times New Roman" w:cs="Times New Roman"/>
                <w:lang w:val="de-DE"/>
              </w:rPr>
            </w:pPr>
            <w:r w:rsidRPr="00377F7F">
              <w:rPr>
                <w:rFonts w:ascii="Times New Roman" w:hAnsi="Times New Roman"/>
                <w:b/>
                <w:lang w:val="de-DE"/>
              </w:rPr>
              <w:t>IN BEZUG AUF AUSWAHLEN UND SPRACHPRÜFUNGEN</w:t>
            </w:r>
          </w:p>
        </w:tc>
      </w:tr>
    </w:tbl>
    <w:p w:rsidR="00377F7F" w:rsidRPr="00377F7F" w:rsidRDefault="00377F7F" w:rsidP="00EE535E">
      <w:pPr>
        <w:rPr>
          <w:lang w:val="de-DE"/>
        </w:rPr>
      </w:pPr>
    </w:p>
    <w:p w:rsidR="00377F7F" w:rsidRPr="00377F7F" w:rsidRDefault="00377F7F" w:rsidP="00EE535E">
      <w:pPr>
        <w:rPr>
          <w:b/>
          <w:lang w:val="de-DE"/>
        </w:rPr>
      </w:pPr>
      <w:r w:rsidRPr="00377F7F">
        <w:rPr>
          <w:b/>
          <w:u w:val="single"/>
          <w:lang w:val="de-DE"/>
        </w:rPr>
        <w:t>Erstattungsbedingungen</w:t>
      </w:r>
      <w:r w:rsidRPr="00377F7F">
        <w:rPr>
          <w:b/>
          <w:lang w:val="de-DE"/>
        </w:rPr>
        <w:t>:</w:t>
      </w:r>
    </w:p>
    <w:p w:rsidR="00377F7F" w:rsidRPr="00377F7F" w:rsidRDefault="00377F7F" w:rsidP="00EE535E">
      <w:pPr>
        <w:rPr>
          <w:lang w:val="de-DE"/>
        </w:rPr>
      </w:pPr>
    </w:p>
    <w:p w:rsidR="00377F7F" w:rsidRPr="00377F7F" w:rsidRDefault="00377F7F" w:rsidP="00EE535E">
      <w:pPr>
        <w:jc w:val="both"/>
        <w:rPr>
          <w:lang w:val="de-DE"/>
        </w:rPr>
      </w:pPr>
      <w:r w:rsidRPr="00377F7F">
        <w:rPr>
          <w:lang w:val="de-DE"/>
        </w:rPr>
        <w:t>•</w:t>
      </w:r>
      <w:r w:rsidRPr="00377F7F">
        <w:rPr>
          <w:lang w:val="de-DE"/>
        </w:rPr>
        <w:tab/>
        <w:t xml:space="preserve">Erstattungsanträge müssen binnen 20 Kalendertagen nach der Prüfung per E-Mail oder per Brief eingereicht werden. Anträge per E-Mail an die Adresse: </w:t>
      </w:r>
      <w:hyperlink r:id="rId6" w:history="1">
        <w:r w:rsidRPr="00377F7F">
          <w:rPr>
            <w:rStyle w:val="Lienhypertexte"/>
            <w:lang w:val="de-DE"/>
          </w:rPr>
          <w:t>info@bosa.fgov.be</w:t>
        </w:r>
      </w:hyperlink>
      <w:r w:rsidRPr="00377F7F">
        <w:rPr>
          <w:lang w:val="de-DE"/>
        </w:rPr>
        <w:t xml:space="preserve">. Anträge per Brief an folgende Adresse: FÖD Politik und Unterstützung - Generaldirektion Anwerbung und Entwicklung, Boulevard Simon Bolivar 30, </w:t>
      </w:r>
      <w:proofErr w:type="spellStart"/>
      <w:r w:rsidRPr="00377F7F">
        <w:rPr>
          <w:lang w:val="de-DE"/>
        </w:rPr>
        <w:t>Bfk</w:t>
      </w:r>
      <w:proofErr w:type="spellEnd"/>
      <w:r w:rsidRPr="00377F7F">
        <w:rPr>
          <w:lang w:val="de-DE"/>
        </w:rPr>
        <w:t>. 1, 1000 Brüssel.</w:t>
      </w:r>
    </w:p>
    <w:p w:rsidR="00377F7F" w:rsidRPr="00377F7F" w:rsidRDefault="00377F7F" w:rsidP="00EE535E">
      <w:pPr>
        <w:jc w:val="both"/>
        <w:rPr>
          <w:lang w:val="de-DE"/>
        </w:rPr>
      </w:pPr>
      <w:r w:rsidRPr="00377F7F">
        <w:rPr>
          <w:lang w:val="de-DE"/>
        </w:rPr>
        <w:t>•</w:t>
      </w:r>
      <w:r w:rsidRPr="00377F7F">
        <w:rPr>
          <w:lang w:val="de-DE"/>
        </w:rPr>
        <w:tab/>
        <w:t>Nur ordnungsgemäß ausgefüllte und unterzeichnete Anträge, denen die erforderlichen Belege beigefügt sind, werden berücksichtigt. Anträge, die unvollständig sind oder später als 20 Kalendertage nach der Prüfung eingehen, werden automatisch abgelehnt.</w:t>
      </w:r>
    </w:p>
    <w:p w:rsidR="00377F7F" w:rsidRPr="00377F7F" w:rsidRDefault="00377F7F" w:rsidP="00EE535E">
      <w:pPr>
        <w:jc w:val="both"/>
        <w:rPr>
          <w:lang w:val="de-DE"/>
        </w:rPr>
      </w:pPr>
      <w:r w:rsidRPr="00377F7F">
        <w:rPr>
          <w:lang w:val="de-DE"/>
        </w:rPr>
        <w:t>•</w:t>
      </w:r>
      <w:r w:rsidRPr="00377F7F">
        <w:rPr>
          <w:lang w:val="de-DE"/>
        </w:rPr>
        <w:tab/>
        <w:t>Wenn die Akte vollständig ist, werden die Fahrtkosten binnen 2 Monaten ab Eingang erstattet.</w:t>
      </w:r>
    </w:p>
    <w:p w:rsidR="00377F7F" w:rsidRPr="00377F7F" w:rsidRDefault="00377F7F" w:rsidP="00EE535E">
      <w:pPr>
        <w:rPr>
          <w:b/>
          <w:lang w:val="de-DE"/>
        </w:rPr>
      </w:pPr>
    </w:p>
    <w:p w:rsidR="00377F7F" w:rsidRPr="00377F7F" w:rsidRDefault="00377F7F" w:rsidP="00EE535E">
      <w:pPr>
        <w:rPr>
          <w:b/>
          <w:lang w:val="de-DE"/>
        </w:rPr>
      </w:pPr>
    </w:p>
    <w:tbl>
      <w:tblPr>
        <w:tblStyle w:val="Grilledutableau"/>
        <w:tblW w:w="9923" w:type="dxa"/>
        <w:tblInd w:w="-572"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2977"/>
        <w:gridCol w:w="2967"/>
        <w:gridCol w:w="1843"/>
        <w:gridCol w:w="2136"/>
      </w:tblGrid>
      <w:tr w:rsidR="00377F7F" w:rsidRPr="00E6074F" w:rsidTr="00C106DD">
        <w:tc>
          <w:tcPr>
            <w:tcW w:w="9923" w:type="dxa"/>
            <w:gridSpan w:val="4"/>
            <w:tcBorders>
              <w:top w:val="single" w:sz="12" w:space="0" w:color="auto"/>
              <w:bottom w:val="single" w:sz="12" w:space="0" w:color="auto"/>
            </w:tcBorders>
          </w:tcPr>
          <w:p w:rsidR="00377F7F" w:rsidRPr="00E6074F" w:rsidRDefault="00377F7F" w:rsidP="00C106DD">
            <w:pPr>
              <w:spacing w:before="40" w:after="40"/>
              <w:rPr>
                <w:rFonts w:ascii="Times New Roman" w:hAnsi="Times New Roman" w:cs="Times New Roman"/>
                <w:b/>
              </w:rPr>
            </w:pPr>
            <w:r>
              <w:rPr>
                <w:rFonts w:ascii="Times New Roman" w:hAnsi="Times New Roman"/>
                <w:b/>
              </w:rPr>
              <w:t>1. VON DER AUFSICHTSPERSON AUSZUFÜLLEN</w:t>
            </w:r>
          </w:p>
        </w:tc>
      </w:tr>
      <w:tr w:rsidR="00377F7F" w:rsidRPr="00F53286" w:rsidTr="00C106DD">
        <w:tc>
          <w:tcPr>
            <w:tcW w:w="2977" w:type="dxa"/>
            <w:tcBorders>
              <w:top w:val="single" w:sz="12" w:space="0" w:color="auto"/>
            </w:tcBorders>
          </w:tcPr>
          <w:p w:rsidR="00377F7F" w:rsidRPr="00445E01" w:rsidRDefault="00377F7F" w:rsidP="00C106DD">
            <w:pPr>
              <w:tabs>
                <w:tab w:val="left" w:leader="dot" w:pos="2733"/>
              </w:tabs>
              <w:spacing w:before="40" w:after="40"/>
              <w:jc w:val="left"/>
              <w:rPr>
                <w:rFonts w:ascii="Times New Roman" w:hAnsi="Times New Roman" w:cs="Times New Roman"/>
                <w:sz w:val="18"/>
                <w:szCs w:val="18"/>
              </w:rPr>
            </w:pPr>
            <w:r>
              <w:rPr>
                <w:rFonts w:ascii="Times New Roman" w:hAnsi="Times New Roman"/>
                <w:sz w:val="18"/>
              </w:rPr>
              <w:t xml:space="preserve">Datum Annullierung:  </w:t>
            </w:r>
            <w:r>
              <w:rPr>
                <w:rFonts w:ascii="Times New Roman" w:hAnsi="Times New Roman"/>
                <w:sz w:val="18"/>
              </w:rPr>
              <w:tab/>
            </w:r>
          </w:p>
        </w:tc>
        <w:tc>
          <w:tcPr>
            <w:tcW w:w="2967" w:type="dxa"/>
            <w:tcBorders>
              <w:top w:val="single" w:sz="12" w:space="0" w:color="auto"/>
            </w:tcBorders>
          </w:tcPr>
          <w:p w:rsidR="00377F7F" w:rsidRPr="00445E01" w:rsidRDefault="00377F7F" w:rsidP="00C106DD">
            <w:pPr>
              <w:tabs>
                <w:tab w:val="left" w:pos="1291"/>
                <w:tab w:val="left" w:leader="dot" w:pos="1681"/>
                <w:tab w:val="left" w:leader="dot" w:pos="2017"/>
              </w:tabs>
              <w:spacing w:before="40" w:after="40"/>
              <w:jc w:val="left"/>
              <w:rPr>
                <w:rFonts w:ascii="Times New Roman" w:hAnsi="Times New Roman" w:cs="Times New Roman"/>
                <w:sz w:val="18"/>
                <w:szCs w:val="18"/>
              </w:rPr>
            </w:pPr>
            <w:r>
              <w:rPr>
                <w:rFonts w:ascii="Times New Roman" w:hAnsi="Times New Roman"/>
                <w:sz w:val="18"/>
              </w:rPr>
              <w:t>Zeitpunkt Annullierung: ……... Uhr</w:t>
            </w:r>
          </w:p>
        </w:tc>
        <w:tc>
          <w:tcPr>
            <w:tcW w:w="1843" w:type="dxa"/>
            <w:tcBorders>
              <w:top w:val="single" w:sz="12" w:space="0" w:color="auto"/>
            </w:tcBorders>
          </w:tcPr>
          <w:p w:rsidR="00377F7F" w:rsidRPr="00445E01" w:rsidRDefault="00377F7F" w:rsidP="00C106DD">
            <w:pPr>
              <w:tabs>
                <w:tab w:val="left" w:leader="dot" w:pos="1455"/>
                <w:tab w:val="left" w:leader="dot" w:pos="2162"/>
              </w:tabs>
              <w:spacing w:before="40" w:after="40"/>
              <w:ind w:left="37"/>
              <w:jc w:val="left"/>
              <w:rPr>
                <w:rFonts w:ascii="Times New Roman" w:hAnsi="Times New Roman" w:cs="Times New Roman"/>
                <w:sz w:val="18"/>
                <w:szCs w:val="18"/>
              </w:rPr>
            </w:pPr>
            <w:r>
              <w:rPr>
                <w:rFonts w:ascii="Times New Roman" w:hAnsi="Times New Roman"/>
                <w:sz w:val="18"/>
              </w:rPr>
              <w:t xml:space="preserve">Auswahl Nr.: </w:t>
            </w:r>
            <w:r>
              <w:rPr>
                <w:rFonts w:ascii="Times New Roman" w:hAnsi="Times New Roman"/>
                <w:sz w:val="18"/>
              </w:rPr>
              <w:tab/>
              <w:t xml:space="preserve"> </w:t>
            </w:r>
          </w:p>
        </w:tc>
        <w:tc>
          <w:tcPr>
            <w:tcW w:w="2136" w:type="dxa"/>
            <w:tcBorders>
              <w:top w:val="single" w:sz="12" w:space="0" w:color="auto"/>
            </w:tcBorders>
          </w:tcPr>
          <w:p w:rsidR="00377F7F" w:rsidRPr="00445E01" w:rsidRDefault="00377F7F" w:rsidP="00C106DD">
            <w:pPr>
              <w:spacing w:before="40" w:after="40"/>
              <w:jc w:val="right"/>
              <w:rPr>
                <w:rFonts w:ascii="Times New Roman" w:hAnsi="Times New Roman" w:cs="Times New Roman"/>
                <w:sz w:val="18"/>
                <w:szCs w:val="18"/>
              </w:rPr>
            </w:pPr>
            <w:r>
              <w:rPr>
                <w:rFonts w:ascii="Times New Roman" w:hAnsi="Times New Roman"/>
                <w:sz w:val="18"/>
              </w:rPr>
              <w:t>Paraphe Aufsichtsperson</w:t>
            </w:r>
          </w:p>
        </w:tc>
      </w:tr>
    </w:tbl>
    <w:p w:rsidR="00377F7F" w:rsidRPr="00F97569" w:rsidRDefault="00377F7F" w:rsidP="00EE535E"/>
    <w:p w:rsidR="00377F7F" w:rsidRPr="00F97569" w:rsidRDefault="00377F7F" w:rsidP="00EE535E">
      <w:pPr>
        <w:rPr>
          <w:b/>
        </w:rPr>
      </w:pPr>
    </w:p>
    <w:tbl>
      <w:tblPr>
        <w:tblStyle w:val="Grilledutableau"/>
        <w:tblW w:w="9923" w:type="dxa"/>
        <w:tblInd w:w="-572"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2268"/>
        <w:gridCol w:w="1134"/>
        <w:gridCol w:w="1276"/>
        <w:gridCol w:w="1418"/>
        <w:gridCol w:w="3827"/>
      </w:tblGrid>
      <w:tr w:rsidR="00377F7F" w:rsidRPr="00E6074F" w:rsidTr="00C106DD">
        <w:tc>
          <w:tcPr>
            <w:tcW w:w="9923" w:type="dxa"/>
            <w:gridSpan w:val="5"/>
            <w:tcBorders>
              <w:top w:val="single" w:sz="12" w:space="0" w:color="auto"/>
              <w:bottom w:val="single" w:sz="12" w:space="0" w:color="auto"/>
            </w:tcBorders>
          </w:tcPr>
          <w:p w:rsidR="00377F7F" w:rsidRPr="00E6074F" w:rsidRDefault="00377F7F" w:rsidP="00C106DD">
            <w:pPr>
              <w:spacing w:before="40" w:after="40"/>
              <w:rPr>
                <w:rFonts w:ascii="Times New Roman" w:hAnsi="Times New Roman" w:cs="Times New Roman"/>
                <w:b/>
              </w:rPr>
            </w:pPr>
            <w:r>
              <w:rPr>
                <w:rFonts w:ascii="Times New Roman" w:hAnsi="Times New Roman"/>
                <w:b/>
              </w:rPr>
              <w:t>2. VOM BEWERBER AUSZUFÜLLEN</w:t>
            </w:r>
          </w:p>
        </w:tc>
      </w:tr>
      <w:tr w:rsidR="00377F7F" w:rsidRPr="00C90BE3" w:rsidTr="00C106DD">
        <w:tc>
          <w:tcPr>
            <w:tcW w:w="3402" w:type="dxa"/>
            <w:gridSpan w:val="2"/>
            <w:tcBorders>
              <w:top w:val="single" w:sz="12" w:space="0" w:color="auto"/>
            </w:tcBorders>
          </w:tcPr>
          <w:p w:rsidR="00377F7F" w:rsidRPr="00C90BE3" w:rsidRDefault="00377F7F" w:rsidP="00C106DD">
            <w:pPr>
              <w:tabs>
                <w:tab w:val="left" w:leader="dot" w:pos="615"/>
                <w:tab w:val="left" w:leader="dot" w:pos="2875"/>
              </w:tabs>
              <w:spacing w:before="40" w:after="40"/>
              <w:jc w:val="left"/>
              <w:rPr>
                <w:rFonts w:ascii="Times New Roman" w:hAnsi="Times New Roman" w:cs="Times New Roman"/>
                <w:sz w:val="20"/>
                <w:szCs w:val="20"/>
              </w:rPr>
            </w:pPr>
            <w:r>
              <w:rPr>
                <w:rFonts w:ascii="Times New Roman" w:hAnsi="Times New Roman"/>
                <w:sz w:val="20"/>
              </w:rPr>
              <w:t xml:space="preserve">Name: </w:t>
            </w:r>
            <w:r>
              <w:rPr>
                <w:rFonts w:ascii="Times New Roman" w:hAnsi="Times New Roman"/>
                <w:sz w:val="20"/>
              </w:rPr>
              <w:tab/>
            </w:r>
            <w:r>
              <w:rPr>
                <w:rFonts w:ascii="Times New Roman" w:hAnsi="Times New Roman"/>
                <w:sz w:val="20"/>
              </w:rPr>
              <w:tab/>
            </w:r>
          </w:p>
        </w:tc>
        <w:tc>
          <w:tcPr>
            <w:tcW w:w="2694" w:type="dxa"/>
            <w:gridSpan w:val="2"/>
            <w:tcBorders>
              <w:top w:val="single" w:sz="12" w:space="0" w:color="auto"/>
            </w:tcBorders>
          </w:tcPr>
          <w:p w:rsidR="00377F7F" w:rsidRPr="00C90BE3" w:rsidRDefault="00377F7F" w:rsidP="00C106DD">
            <w:pPr>
              <w:tabs>
                <w:tab w:val="left" w:leader="dot" w:pos="796"/>
                <w:tab w:val="left" w:leader="dot" w:pos="2306"/>
              </w:tabs>
              <w:spacing w:before="40" w:after="40"/>
              <w:jc w:val="left"/>
              <w:rPr>
                <w:rFonts w:ascii="Times New Roman" w:hAnsi="Times New Roman" w:cs="Times New Roman"/>
                <w:sz w:val="20"/>
                <w:szCs w:val="20"/>
              </w:rPr>
            </w:pPr>
            <w:r>
              <w:rPr>
                <w:rFonts w:ascii="Times New Roman" w:hAnsi="Times New Roman"/>
                <w:sz w:val="20"/>
              </w:rPr>
              <w:t xml:space="preserve">Vorname: </w:t>
            </w:r>
            <w:r>
              <w:rPr>
                <w:rFonts w:ascii="Times New Roman" w:hAnsi="Times New Roman"/>
                <w:sz w:val="20"/>
              </w:rPr>
              <w:tab/>
            </w:r>
          </w:p>
        </w:tc>
        <w:tc>
          <w:tcPr>
            <w:tcW w:w="3827" w:type="dxa"/>
            <w:tcBorders>
              <w:top w:val="single" w:sz="12" w:space="0" w:color="auto"/>
            </w:tcBorders>
          </w:tcPr>
          <w:p w:rsidR="00377F7F" w:rsidRPr="00C90BE3" w:rsidRDefault="00377F7F" w:rsidP="00EE535E">
            <w:pPr>
              <w:tabs>
                <w:tab w:val="left" w:leader="dot" w:pos="3292"/>
              </w:tabs>
              <w:spacing w:before="40" w:after="40"/>
              <w:jc w:val="left"/>
              <w:rPr>
                <w:rFonts w:ascii="Times New Roman" w:hAnsi="Times New Roman" w:cs="Times New Roman"/>
                <w:sz w:val="20"/>
                <w:szCs w:val="20"/>
              </w:rPr>
            </w:pPr>
            <w:proofErr w:type="spellStart"/>
            <w:r>
              <w:rPr>
                <w:rFonts w:ascii="Times New Roman" w:hAnsi="Times New Roman"/>
                <w:sz w:val="20"/>
              </w:rPr>
              <w:t>Nationalregisternr</w:t>
            </w:r>
            <w:proofErr w:type="spellEnd"/>
            <w:r>
              <w:rPr>
                <w:rFonts w:ascii="Times New Roman" w:hAnsi="Times New Roman"/>
                <w:sz w:val="20"/>
              </w:rPr>
              <w:t xml:space="preserve">.: </w:t>
            </w:r>
            <w:r>
              <w:rPr>
                <w:rFonts w:ascii="Times New Roman" w:hAnsi="Times New Roman"/>
                <w:sz w:val="20"/>
              </w:rPr>
              <w:tab/>
            </w:r>
            <w:r>
              <w:rPr>
                <w:rFonts w:ascii="Times New Roman" w:hAnsi="Times New Roman"/>
                <w:sz w:val="20"/>
              </w:rPr>
              <w:tab/>
            </w:r>
          </w:p>
        </w:tc>
      </w:tr>
      <w:tr w:rsidR="00377F7F" w:rsidRPr="00C90BE3" w:rsidTr="00C106DD">
        <w:tc>
          <w:tcPr>
            <w:tcW w:w="6096" w:type="dxa"/>
            <w:gridSpan w:val="4"/>
          </w:tcPr>
          <w:p w:rsidR="00377F7F" w:rsidRPr="00C90BE3" w:rsidRDefault="00377F7F" w:rsidP="00C106DD">
            <w:pPr>
              <w:tabs>
                <w:tab w:val="left" w:leader="dot" w:pos="5689"/>
              </w:tabs>
              <w:spacing w:before="40" w:after="40"/>
              <w:jc w:val="left"/>
              <w:rPr>
                <w:rFonts w:ascii="Times New Roman" w:hAnsi="Times New Roman" w:cs="Times New Roman"/>
                <w:sz w:val="20"/>
                <w:szCs w:val="20"/>
              </w:rPr>
            </w:pPr>
            <w:r>
              <w:rPr>
                <w:rFonts w:ascii="Times New Roman" w:hAnsi="Times New Roman"/>
                <w:sz w:val="20"/>
              </w:rPr>
              <w:t>Adresse:</w:t>
            </w:r>
            <w:r>
              <w:rPr>
                <w:rFonts w:ascii="Times New Roman" w:hAnsi="Times New Roman"/>
                <w:sz w:val="20"/>
              </w:rPr>
              <w:tab/>
            </w:r>
          </w:p>
        </w:tc>
        <w:tc>
          <w:tcPr>
            <w:tcW w:w="3827" w:type="dxa"/>
          </w:tcPr>
          <w:p w:rsidR="00377F7F" w:rsidRPr="00C90BE3" w:rsidRDefault="00377F7F" w:rsidP="00C106DD">
            <w:pPr>
              <w:tabs>
                <w:tab w:val="left" w:leader="dot" w:pos="869"/>
                <w:tab w:val="left" w:leader="dot" w:pos="1165"/>
                <w:tab w:val="left" w:leader="dot" w:pos="3316"/>
              </w:tabs>
              <w:spacing w:before="40" w:after="40"/>
              <w:jc w:val="left"/>
              <w:rPr>
                <w:rFonts w:ascii="Times New Roman" w:hAnsi="Times New Roman" w:cs="Times New Roman"/>
                <w:sz w:val="20"/>
                <w:szCs w:val="20"/>
              </w:rPr>
            </w:pPr>
            <w:r>
              <w:rPr>
                <w:rFonts w:ascii="Times New Roman" w:hAnsi="Times New Roman"/>
                <w:sz w:val="20"/>
              </w:rPr>
              <w:t xml:space="preserve">Nr.: </w:t>
            </w:r>
            <w:r>
              <w:rPr>
                <w:rFonts w:ascii="Times New Roman" w:hAnsi="Times New Roman"/>
                <w:sz w:val="20"/>
              </w:rPr>
              <w:tab/>
              <w:t xml:space="preserve">        </w:t>
            </w:r>
            <w:proofErr w:type="spellStart"/>
            <w:r>
              <w:rPr>
                <w:rFonts w:ascii="Times New Roman" w:hAnsi="Times New Roman"/>
                <w:sz w:val="20"/>
              </w:rPr>
              <w:t>Bfk</w:t>
            </w:r>
            <w:proofErr w:type="spellEnd"/>
            <w:r>
              <w:rPr>
                <w:rFonts w:ascii="Times New Roman" w:hAnsi="Times New Roman"/>
                <w:sz w:val="20"/>
              </w:rPr>
              <w:t xml:space="preserve">: </w:t>
            </w:r>
            <w:r>
              <w:rPr>
                <w:rFonts w:ascii="Times New Roman" w:hAnsi="Times New Roman"/>
                <w:sz w:val="20"/>
              </w:rPr>
              <w:tab/>
            </w:r>
            <w:r>
              <w:rPr>
                <w:rFonts w:ascii="Times New Roman" w:hAnsi="Times New Roman"/>
                <w:sz w:val="20"/>
              </w:rPr>
              <w:tab/>
            </w:r>
          </w:p>
        </w:tc>
      </w:tr>
      <w:tr w:rsidR="00377F7F" w:rsidRPr="00C90BE3" w:rsidTr="00C106DD">
        <w:tc>
          <w:tcPr>
            <w:tcW w:w="2268" w:type="dxa"/>
          </w:tcPr>
          <w:p w:rsidR="00377F7F" w:rsidRPr="00C90BE3" w:rsidRDefault="00377F7F" w:rsidP="00C106DD">
            <w:pPr>
              <w:tabs>
                <w:tab w:val="left" w:leader="dot" w:pos="1883"/>
                <w:tab w:val="left" w:leader="dot" w:pos="2025"/>
              </w:tabs>
              <w:spacing w:before="40" w:after="40"/>
              <w:jc w:val="left"/>
              <w:rPr>
                <w:rFonts w:ascii="Times New Roman" w:hAnsi="Times New Roman" w:cs="Times New Roman"/>
                <w:sz w:val="20"/>
                <w:szCs w:val="20"/>
              </w:rPr>
            </w:pPr>
            <w:r>
              <w:rPr>
                <w:rFonts w:ascii="Times New Roman" w:hAnsi="Times New Roman"/>
                <w:sz w:val="20"/>
              </w:rPr>
              <w:t>Postleitzahl:</w:t>
            </w:r>
            <w:r>
              <w:rPr>
                <w:rFonts w:ascii="Times New Roman" w:hAnsi="Times New Roman"/>
                <w:sz w:val="20"/>
              </w:rPr>
              <w:tab/>
            </w:r>
          </w:p>
        </w:tc>
        <w:tc>
          <w:tcPr>
            <w:tcW w:w="3828" w:type="dxa"/>
            <w:gridSpan w:val="3"/>
          </w:tcPr>
          <w:p w:rsidR="00377F7F" w:rsidRPr="00C90BE3" w:rsidRDefault="00377F7F" w:rsidP="00C106DD">
            <w:pPr>
              <w:tabs>
                <w:tab w:val="left" w:leader="dot" w:pos="3421"/>
              </w:tabs>
              <w:spacing w:before="40" w:after="40"/>
              <w:jc w:val="left"/>
              <w:rPr>
                <w:rFonts w:ascii="Times New Roman" w:hAnsi="Times New Roman" w:cs="Times New Roman"/>
                <w:sz w:val="20"/>
                <w:szCs w:val="20"/>
              </w:rPr>
            </w:pPr>
            <w:r>
              <w:rPr>
                <w:rFonts w:ascii="Times New Roman" w:hAnsi="Times New Roman"/>
                <w:sz w:val="20"/>
              </w:rPr>
              <w:t xml:space="preserve">Gemeinde: </w:t>
            </w:r>
            <w:r>
              <w:rPr>
                <w:rFonts w:ascii="Times New Roman" w:hAnsi="Times New Roman"/>
                <w:sz w:val="20"/>
              </w:rPr>
              <w:tab/>
            </w:r>
            <w:r>
              <w:rPr>
                <w:rFonts w:ascii="Times New Roman" w:hAnsi="Times New Roman"/>
                <w:sz w:val="20"/>
              </w:rPr>
              <w:tab/>
            </w:r>
          </w:p>
        </w:tc>
        <w:tc>
          <w:tcPr>
            <w:tcW w:w="3827" w:type="dxa"/>
          </w:tcPr>
          <w:p w:rsidR="00377F7F" w:rsidRPr="00C90BE3" w:rsidRDefault="00377F7F" w:rsidP="00C106DD">
            <w:pPr>
              <w:tabs>
                <w:tab w:val="left" w:leader="dot" w:pos="541"/>
                <w:tab w:val="left" w:leader="dot" w:pos="1578"/>
                <w:tab w:val="left" w:leader="dot" w:pos="3292"/>
              </w:tabs>
              <w:spacing w:before="40" w:after="40"/>
              <w:jc w:val="left"/>
              <w:rPr>
                <w:rFonts w:ascii="Times New Roman" w:hAnsi="Times New Roman" w:cs="Times New Roman"/>
                <w:sz w:val="20"/>
                <w:szCs w:val="20"/>
              </w:rPr>
            </w:pPr>
            <w:proofErr w:type="spellStart"/>
            <w:r>
              <w:rPr>
                <w:rFonts w:ascii="Times New Roman" w:hAnsi="Times New Roman"/>
                <w:sz w:val="20"/>
              </w:rPr>
              <w:t>Handynr</w:t>
            </w:r>
            <w:proofErr w:type="spellEnd"/>
            <w:r>
              <w:rPr>
                <w:rFonts w:ascii="Times New Roman" w:hAnsi="Times New Roman"/>
                <w:sz w:val="20"/>
              </w:rPr>
              <w:t xml:space="preserve">.: </w:t>
            </w:r>
            <w:r>
              <w:rPr>
                <w:rFonts w:ascii="Times New Roman" w:hAnsi="Times New Roman"/>
                <w:sz w:val="20"/>
              </w:rPr>
              <w:tab/>
              <w:t>/</w:t>
            </w:r>
            <w:r>
              <w:rPr>
                <w:rFonts w:ascii="Times New Roman" w:hAnsi="Times New Roman"/>
                <w:sz w:val="20"/>
              </w:rPr>
              <w:tab/>
            </w:r>
            <w:r>
              <w:rPr>
                <w:rFonts w:ascii="Times New Roman" w:hAnsi="Times New Roman"/>
                <w:sz w:val="20"/>
              </w:rPr>
              <w:tab/>
            </w:r>
          </w:p>
        </w:tc>
      </w:tr>
      <w:tr w:rsidR="00377F7F" w:rsidRPr="00C90BE3" w:rsidTr="00C106DD">
        <w:tc>
          <w:tcPr>
            <w:tcW w:w="6096" w:type="dxa"/>
            <w:gridSpan w:val="4"/>
          </w:tcPr>
          <w:p w:rsidR="00377F7F" w:rsidRPr="00C90BE3" w:rsidRDefault="00377F7F" w:rsidP="00C106DD">
            <w:pPr>
              <w:tabs>
                <w:tab w:val="left" w:leader="dot" w:pos="2860"/>
                <w:tab w:val="left" w:leader="dot" w:pos="3846"/>
                <w:tab w:val="left" w:leader="dot" w:pos="4839"/>
                <w:tab w:val="left" w:leader="dot" w:pos="5689"/>
              </w:tabs>
              <w:spacing w:before="40" w:after="40"/>
              <w:jc w:val="left"/>
              <w:rPr>
                <w:rFonts w:ascii="Times New Roman" w:hAnsi="Times New Roman" w:cs="Times New Roman"/>
                <w:sz w:val="20"/>
                <w:szCs w:val="20"/>
              </w:rPr>
            </w:pPr>
            <w:r>
              <w:rPr>
                <w:rFonts w:ascii="Times New Roman" w:hAnsi="Times New Roman"/>
                <w:sz w:val="20"/>
              </w:rPr>
              <w:t xml:space="preserve">Kontonummer: IBAN BE </w:t>
            </w:r>
            <w:r>
              <w:rPr>
                <w:rFonts w:ascii="Times New Roman" w:hAnsi="Times New Roman"/>
                <w:sz w:val="20"/>
              </w:rPr>
              <w:tab/>
              <w:t xml:space="preserve">   </w:t>
            </w:r>
            <w:r>
              <w:rPr>
                <w:rFonts w:ascii="Times New Roman" w:hAnsi="Times New Roman"/>
                <w:sz w:val="20"/>
              </w:rPr>
              <w:tab/>
              <w:t xml:space="preserve">   </w:t>
            </w:r>
            <w:r>
              <w:rPr>
                <w:rFonts w:ascii="Times New Roman" w:hAnsi="Times New Roman"/>
                <w:sz w:val="20"/>
              </w:rPr>
              <w:tab/>
              <w:t xml:space="preserve">   </w:t>
            </w:r>
            <w:r>
              <w:rPr>
                <w:rFonts w:ascii="Times New Roman" w:hAnsi="Times New Roman"/>
                <w:sz w:val="20"/>
              </w:rPr>
              <w:tab/>
            </w:r>
          </w:p>
        </w:tc>
        <w:tc>
          <w:tcPr>
            <w:tcW w:w="3827" w:type="dxa"/>
          </w:tcPr>
          <w:p w:rsidR="00377F7F" w:rsidRPr="00C90BE3" w:rsidRDefault="00377F7F" w:rsidP="00C106DD">
            <w:pPr>
              <w:tabs>
                <w:tab w:val="left" w:leader="dot" w:pos="3292"/>
              </w:tabs>
              <w:spacing w:before="40" w:after="40"/>
              <w:jc w:val="left"/>
              <w:rPr>
                <w:rFonts w:ascii="Times New Roman" w:hAnsi="Times New Roman" w:cs="Times New Roman"/>
                <w:sz w:val="20"/>
                <w:szCs w:val="20"/>
              </w:rPr>
            </w:pPr>
            <w:r>
              <w:rPr>
                <w:rFonts w:ascii="Times New Roman" w:hAnsi="Times New Roman"/>
                <w:sz w:val="20"/>
              </w:rPr>
              <w:t xml:space="preserve">BIC: </w:t>
            </w:r>
            <w:r>
              <w:rPr>
                <w:rFonts w:ascii="Times New Roman" w:hAnsi="Times New Roman"/>
                <w:sz w:val="20"/>
              </w:rPr>
              <w:tab/>
            </w:r>
          </w:p>
        </w:tc>
      </w:tr>
      <w:tr w:rsidR="00377F7F" w:rsidRPr="00377F7F" w:rsidTr="00C106DD">
        <w:tc>
          <w:tcPr>
            <w:tcW w:w="9923" w:type="dxa"/>
            <w:gridSpan w:val="5"/>
          </w:tcPr>
          <w:p w:rsidR="00377F7F" w:rsidRPr="00377F7F" w:rsidRDefault="00377F7F" w:rsidP="00C106DD">
            <w:pPr>
              <w:spacing w:before="40" w:after="40"/>
              <w:jc w:val="left"/>
              <w:rPr>
                <w:rFonts w:ascii="Times New Roman" w:hAnsi="Times New Roman" w:cs="Times New Roman"/>
                <w:sz w:val="20"/>
                <w:szCs w:val="20"/>
                <w:lang w:val="de-DE"/>
              </w:rPr>
            </w:pPr>
            <w:r w:rsidRPr="00377F7F">
              <w:rPr>
                <w:rFonts w:ascii="Times New Roman" w:hAnsi="Times New Roman"/>
                <w:b/>
                <w:sz w:val="20"/>
                <w:u w:val="single"/>
                <w:lang w:val="de-DE"/>
              </w:rPr>
              <w:t>BITTE KREUZEN SIE EINE DER BEIDEN MÖGLICHKEITEN AN</w:t>
            </w:r>
            <w:r w:rsidRPr="00377F7F">
              <w:rPr>
                <w:rFonts w:ascii="Times New Roman" w:hAnsi="Times New Roman"/>
                <w:sz w:val="20"/>
                <w:lang w:val="de-DE"/>
              </w:rPr>
              <w:t>:</w:t>
            </w:r>
          </w:p>
        </w:tc>
      </w:tr>
      <w:tr w:rsidR="00377F7F" w:rsidRPr="00377F7F" w:rsidTr="00C106DD">
        <w:tc>
          <w:tcPr>
            <w:tcW w:w="4678" w:type="dxa"/>
            <w:gridSpan w:val="3"/>
          </w:tcPr>
          <w:p w:rsidR="00377F7F" w:rsidRPr="00377F7F" w:rsidRDefault="00377F7F" w:rsidP="00C106DD">
            <w:pPr>
              <w:spacing w:before="40" w:after="40"/>
              <w:jc w:val="left"/>
              <w:rPr>
                <w:rFonts w:ascii="Times New Roman" w:hAnsi="Times New Roman"/>
                <w:b/>
                <w:sz w:val="20"/>
                <w:lang w:val="de-DE"/>
              </w:rPr>
            </w:pPr>
            <w:r>
              <w:rPr>
                <w:rFonts w:ascii="Times New Roman" w:hAnsi="Times New Roman"/>
                <w:b/>
                <w:sz w:val="20"/>
              </w:rPr>
              <w:sym w:font="Wingdings 2" w:char="F0A3"/>
            </w:r>
            <w:r w:rsidRPr="00377F7F">
              <w:rPr>
                <w:rFonts w:ascii="Times New Roman" w:hAnsi="Times New Roman"/>
                <w:sz w:val="20"/>
                <w:lang w:val="de-DE"/>
              </w:rPr>
              <w:t xml:space="preserve"> </w:t>
            </w:r>
            <w:r w:rsidRPr="00377F7F">
              <w:rPr>
                <w:rFonts w:ascii="Times New Roman" w:hAnsi="Times New Roman"/>
                <w:b/>
                <w:sz w:val="20"/>
                <w:lang w:val="de-DE"/>
              </w:rPr>
              <w:t>1. Möglichkeit</w:t>
            </w:r>
            <w:r w:rsidRPr="00377F7F">
              <w:rPr>
                <w:rFonts w:ascii="Times New Roman" w:hAnsi="Times New Roman"/>
                <w:sz w:val="20"/>
                <w:lang w:val="de-DE"/>
              </w:rPr>
              <w:t xml:space="preserve">: Ich habe </w:t>
            </w:r>
            <w:r w:rsidRPr="00377F7F">
              <w:rPr>
                <w:rFonts w:ascii="Times New Roman" w:hAnsi="Times New Roman"/>
                <w:b/>
                <w:sz w:val="20"/>
                <w:lang w:val="de-DE"/>
              </w:rPr>
              <w:t xml:space="preserve">belgische öffentliche Verkehrsmittel (Zug, Straßenbahn, Bus und </w:t>
            </w:r>
          </w:p>
          <w:p w:rsidR="00377F7F" w:rsidRPr="00377F7F" w:rsidRDefault="00377F7F" w:rsidP="00C106DD">
            <w:pPr>
              <w:spacing w:before="40" w:after="40"/>
              <w:jc w:val="left"/>
              <w:rPr>
                <w:rFonts w:ascii="Times New Roman" w:hAnsi="Times New Roman" w:cs="Times New Roman"/>
                <w:b/>
                <w:sz w:val="20"/>
                <w:szCs w:val="20"/>
                <w:lang w:val="de-DE"/>
              </w:rPr>
            </w:pPr>
            <w:r w:rsidRPr="00377F7F">
              <w:rPr>
                <w:rFonts w:ascii="Times New Roman" w:hAnsi="Times New Roman"/>
                <w:b/>
                <w:sz w:val="20"/>
                <w:lang w:val="de-DE"/>
              </w:rPr>
              <w:t xml:space="preserve">U-Bahn) </w:t>
            </w:r>
            <w:r w:rsidRPr="00377F7F">
              <w:rPr>
                <w:rFonts w:ascii="Times New Roman" w:hAnsi="Times New Roman"/>
                <w:sz w:val="20"/>
                <w:lang w:val="de-DE"/>
              </w:rPr>
              <w:t>benutzt.</w:t>
            </w:r>
          </w:p>
          <w:p w:rsidR="00377F7F" w:rsidRDefault="00377F7F" w:rsidP="00C106DD">
            <w:pPr>
              <w:spacing w:before="40" w:after="40"/>
              <w:jc w:val="left"/>
              <w:rPr>
                <w:rFonts w:ascii="Times New Roman" w:hAnsi="Times New Roman" w:cs="Times New Roman"/>
                <w:sz w:val="20"/>
                <w:szCs w:val="20"/>
              </w:rPr>
            </w:pPr>
            <w:r w:rsidRPr="00377F7F">
              <w:rPr>
                <w:rFonts w:ascii="Times New Roman" w:hAnsi="Times New Roman"/>
                <w:sz w:val="20"/>
                <w:lang w:val="de-DE"/>
              </w:rPr>
              <w:t>Ich füge vorliegendem Formular die Belege (</w:t>
            </w:r>
            <w:r w:rsidRPr="00377F7F">
              <w:rPr>
                <w:rFonts w:ascii="Times New Roman" w:hAnsi="Times New Roman"/>
                <w:sz w:val="20"/>
                <w:u w:val="single"/>
                <w:lang w:val="de-DE"/>
              </w:rPr>
              <w:t>Fahrkarten</w:t>
            </w:r>
            <w:r w:rsidRPr="00377F7F">
              <w:rPr>
                <w:rFonts w:ascii="Times New Roman" w:hAnsi="Times New Roman"/>
                <w:sz w:val="20"/>
                <w:lang w:val="de-DE"/>
              </w:rPr>
              <w:t xml:space="preserve">) über die Benutzung öffentlicher Verkehrsmittel bei (Hin- und Rückfahrt - 2. </w:t>
            </w:r>
            <w:proofErr w:type="spellStart"/>
            <w:r>
              <w:rPr>
                <w:rFonts w:ascii="Times New Roman" w:hAnsi="Times New Roman"/>
                <w:sz w:val="20"/>
              </w:rPr>
              <w:t>Klasse</w:t>
            </w:r>
            <w:proofErr w:type="spellEnd"/>
            <w:r>
              <w:rPr>
                <w:rFonts w:ascii="Times New Roman" w:hAnsi="Times New Roman"/>
                <w:sz w:val="20"/>
              </w:rPr>
              <w:t>).</w:t>
            </w:r>
          </w:p>
          <w:p w:rsidR="00377F7F" w:rsidRPr="00E9303E" w:rsidRDefault="00377F7F" w:rsidP="00C106DD">
            <w:pPr>
              <w:spacing w:before="40" w:after="40"/>
              <w:jc w:val="left"/>
              <w:rPr>
                <w:rFonts w:ascii="Times New Roman" w:hAnsi="Times New Roman" w:cs="Times New Roman"/>
                <w:sz w:val="20"/>
                <w:szCs w:val="20"/>
              </w:rPr>
            </w:pPr>
          </w:p>
        </w:tc>
        <w:tc>
          <w:tcPr>
            <w:tcW w:w="5245" w:type="dxa"/>
            <w:gridSpan w:val="2"/>
          </w:tcPr>
          <w:p w:rsidR="00377F7F" w:rsidRPr="00377F7F" w:rsidRDefault="00377F7F" w:rsidP="00C106DD">
            <w:pPr>
              <w:spacing w:before="40" w:after="40"/>
              <w:jc w:val="left"/>
              <w:rPr>
                <w:rFonts w:ascii="Times New Roman" w:hAnsi="Times New Roman" w:cs="Times New Roman"/>
                <w:b/>
                <w:sz w:val="20"/>
                <w:szCs w:val="20"/>
                <w:lang w:val="de-DE"/>
              </w:rPr>
            </w:pPr>
            <w:r>
              <w:rPr>
                <w:rFonts w:ascii="Times New Roman" w:hAnsi="Times New Roman"/>
                <w:b/>
                <w:sz w:val="20"/>
              </w:rPr>
              <w:sym w:font="Wingdings 2" w:char="F0A3"/>
            </w:r>
            <w:r w:rsidRPr="00377F7F">
              <w:rPr>
                <w:rFonts w:ascii="Times New Roman" w:hAnsi="Times New Roman"/>
                <w:b/>
                <w:sz w:val="20"/>
                <w:lang w:val="de-DE"/>
              </w:rPr>
              <w:t xml:space="preserve"> 2. Möglichkeit</w:t>
            </w:r>
            <w:r w:rsidRPr="00377F7F">
              <w:rPr>
                <w:rFonts w:ascii="Times New Roman" w:hAnsi="Times New Roman"/>
                <w:sz w:val="20"/>
                <w:lang w:val="de-DE"/>
              </w:rPr>
              <w:t xml:space="preserve">: Ich habe ein </w:t>
            </w:r>
            <w:r w:rsidRPr="00377F7F">
              <w:rPr>
                <w:rFonts w:ascii="Times New Roman" w:hAnsi="Times New Roman"/>
                <w:b/>
                <w:sz w:val="20"/>
                <w:lang w:val="de-DE"/>
              </w:rPr>
              <w:t>eigenes Beförderungsmittel (Auto oder Motorrad)</w:t>
            </w:r>
            <w:r w:rsidRPr="00377F7F">
              <w:rPr>
                <w:rFonts w:ascii="Times New Roman" w:hAnsi="Times New Roman"/>
                <w:sz w:val="20"/>
                <w:lang w:val="de-DE"/>
              </w:rPr>
              <w:t xml:space="preserve"> benutzt.</w:t>
            </w:r>
          </w:p>
          <w:p w:rsidR="00377F7F" w:rsidRPr="00377F7F" w:rsidRDefault="00377F7F" w:rsidP="00EE535E">
            <w:pPr>
              <w:tabs>
                <w:tab w:val="left" w:leader="dot" w:pos="285"/>
                <w:tab w:val="left" w:leader="dot" w:pos="1866"/>
              </w:tabs>
              <w:spacing w:before="40" w:after="40"/>
              <w:jc w:val="both"/>
              <w:rPr>
                <w:rFonts w:ascii="Times New Roman" w:hAnsi="Times New Roman" w:cs="Times New Roman"/>
                <w:sz w:val="20"/>
                <w:szCs w:val="20"/>
                <w:lang w:val="de-DE"/>
              </w:rPr>
            </w:pPr>
            <w:r w:rsidRPr="00377F7F">
              <w:rPr>
                <w:rFonts w:ascii="Times New Roman" w:hAnsi="Times New Roman"/>
                <w:sz w:val="20"/>
                <w:lang w:val="de-DE"/>
              </w:rPr>
              <w:t xml:space="preserve">Ich füge vorliegendem Formular den </w:t>
            </w:r>
            <w:r w:rsidRPr="00377F7F">
              <w:rPr>
                <w:rFonts w:ascii="Times New Roman" w:hAnsi="Times New Roman"/>
                <w:sz w:val="20"/>
                <w:u w:val="single"/>
                <w:lang w:val="de-DE"/>
              </w:rPr>
              <w:t>Bildschirmausdruck</w:t>
            </w:r>
            <w:r w:rsidRPr="00377F7F">
              <w:rPr>
                <w:rFonts w:ascii="Times New Roman" w:hAnsi="Times New Roman"/>
                <w:sz w:val="20"/>
                <w:lang w:val="de-DE"/>
              </w:rPr>
              <w:t xml:space="preserve"> der Website </w:t>
            </w:r>
            <w:hyperlink r:id="rId7" w:history="1">
              <w:r w:rsidRPr="00377F7F">
                <w:rPr>
                  <w:rStyle w:val="Lienhypertexte"/>
                  <w:rFonts w:ascii="Times New Roman" w:hAnsi="Times New Roman"/>
                  <w:sz w:val="20"/>
                  <w:lang w:val="de-DE"/>
                </w:rPr>
                <w:t>www.belgianrail.be</w:t>
              </w:r>
            </w:hyperlink>
            <w:r w:rsidRPr="00377F7F">
              <w:rPr>
                <w:rFonts w:ascii="Times New Roman" w:hAnsi="Times New Roman"/>
                <w:sz w:val="20"/>
                <w:lang w:val="de-DE"/>
              </w:rPr>
              <w:t xml:space="preserve"> für eine Hin- und Rückfahrt in der 2. Klasse zwischen dem Bahnhof ……………………………... </w:t>
            </w:r>
            <w:r w:rsidRPr="00377F7F">
              <w:rPr>
                <w:rFonts w:ascii="Times New Roman" w:hAnsi="Times New Roman"/>
                <w:i/>
                <w:sz w:val="20"/>
                <w:lang w:val="de-DE"/>
              </w:rPr>
              <w:t xml:space="preserve">(der meinem Wohnsitz am nächsten gelegene Bahnhof) </w:t>
            </w:r>
            <w:r w:rsidRPr="00377F7F">
              <w:rPr>
                <w:rFonts w:ascii="Times New Roman" w:hAnsi="Times New Roman"/>
                <w:sz w:val="20"/>
                <w:lang w:val="de-DE"/>
              </w:rPr>
              <w:t>und dem Bahnhof Brüssel-Nord bei.</w:t>
            </w:r>
          </w:p>
        </w:tc>
      </w:tr>
      <w:tr w:rsidR="00377F7F" w:rsidRPr="00C90BE3" w:rsidTr="00C106DD">
        <w:tc>
          <w:tcPr>
            <w:tcW w:w="4678" w:type="dxa"/>
            <w:gridSpan w:val="3"/>
          </w:tcPr>
          <w:p w:rsidR="00377F7F" w:rsidRPr="00C90BE3" w:rsidRDefault="00377F7F" w:rsidP="00C106DD">
            <w:pPr>
              <w:tabs>
                <w:tab w:val="left" w:leader="dot" w:pos="3408"/>
              </w:tabs>
              <w:spacing w:before="40" w:after="40"/>
              <w:jc w:val="left"/>
              <w:rPr>
                <w:rFonts w:ascii="Times New Roman" w:hAnsi="Times New Roman" w:cs="Times New Roman"/>
                <w:sz w:val="20"/>
                <w:szCs w:val="20"/>
              </w:rPr>
            </w:pPr>
            <w:proofErr w:type="spellStart"/>
            <w:r>
              <w:rPr>
                <w:rFonts w:ascii="Times New Roman" w:hAnsi="Times New Roman"/>
                <w:sz w:val="20"/>
              </w:rPr>
              <w:t>Anzahl</w:t>
            </w:r>
            <w:proofErr w:type="spellEnd"/>
            <w:r>
              <w:rPr>
                <w:rFonts w:ascii="Times New Roman" w:hAnsi="Times New Roman"/>
                <w:sz w:val="20"/>
              </w:rPr>
              <w:t xml:space="preserve"> </w:t>
            </w:r>
            <w:proofErr w:type="spellStart"/>
            <w:r>
              <w:rPr>
                <w:rFonts w:ascii="Times New Roman" w:hAnsi="Times New Roman"/>
                <w:sz w:val="20"/>
              </w:rPr>
              <w:t>Belege</w:t>
            </w:r>
            <w:proofErr w:type="spellEnd"/>
            <w:r>
              <w:rPr>
                <w:rFonts w:ascii="Times New Roman" w:hAnsi="Times New Roman"/>
                <w:sz w:val="20"/>
              </w:rPr>
              <w:t>: ……………</w:t>
            </w:r>
          </w:p>
        </w:tc>
        <w:tc>
          <w:tcPr>
            <w:tcW w:w="5245" w:type="dxa"/>
            <w:gridSpan w:val="2"/>
          </w:tcPr>
          <w:p w:rsidR="00377F7F" w:rsidRDefault="00377F7F" w:rsidP="00C106DD">
            <w:pPr>
              <w:spacing w:before="40" w:after="40"/>
              <w:jc w:val="left"/>
              <w:rPr>
                <w:rFonts w:ascii="Times New Roman" w:hAnsi="Times New Roman" w:cs="Times New Roman"/>
                <w:sz w:val="20"/>
                <w:szCs w:val="20"/>
              </w:rPr>
            </w:pPr>
            <w:r>
              <w:rPr>
                <w:rFonts w:ascii="Times New Roman" w:hAnsi="Times New Roman"/>
                <w:sz w:val="20"/>
              </w:rPr>
              <w:t>Anzahl Belege: ..................</w:t>
            </w:r>
          </w:p>
        </w:tc>
      </w:tr>
      <w:tr w:rsidR="00377F7F" w:rsidRPr="00C90BE3" w:rsidTr="00FE410F">
        <w:tc>
          <w:tcPr>
            <w:tcW w:w="9923" w:type="dxa"/>
            <w:gridSpan w:val="5"/>
          </w:tcPr>
          <w:p w:rsidR="00377F7F" w:rsidRPr="00377F7F" w:rsidRDefault="00377F7F" w:rsidP="00C106DD">
            <w:pPr>
              <w:spacing w:before="40" w:after="40"/>
              <w:jc w:val="left"/>
              <w:rPr>
                <w:rFonts w:ascii="Times New Roman" w:hAnsi="Times New Roman" w:cs="Times New Roman"/>
                <w:sz w:val="20"/>
                <w:szCs w:val="20"/>
                <w:lang w:val="de-DE"/>
              </w:rPr>
            </w:pPr>
          </w:p>
          <w:p w:rsidR="00377F7F" w:rsidRPr="00377F7F" w:rsidRDefault="00377F7F" w:rsidP="00C106DD">
            <w:pPr>
              <w:spacing w:before="40" w:after="40"/>
              <w:jc w:val="left"/>
              <w:rPr>
                <w:rFonts w:ascii="Times New Roman" w:hAnsi="Times New Roman" w:cs="Times New Roman"/>
                <w:sz w:val="20"/>
                <w:szCs w:val="20"/>
                <w:lang w:val="de-DE"/>
              </w:rPr>
            </w:pPr>
            <w:r w:rsidRPr="00377F7F">
              <w:rPr>
                <w:rFonts w:ascii="Times New Roman" w:hAnsi="Times New Roman"/>
                <w:sz w:val="20"/>
                <w:lang w:val="de-DE"/>
              </w:rPr>
              <w:t>Ich bestätige, dass diese Angaben richtig und korrekt sind:</w:t>
            </w:r>
          </w:p>
          <w:p w:rsidR="00377F7F" w:rsidRPr="00377F7F" w:rsidRDefault="00377F7F" w:rsidP="00C106DD">
            <w:pPr>
              <w:spacing w:before="40" w:after="40"/>
              <w:jc w:val="left"/>
              <w:rPr>
                <w:rFonts w:ascii="Times New Roman" w:hAnsi="Times New Roman" w:cs="Times New Roman"/>
                <w:sz w:val="20"/>
                <w:szCs w:val="20"/>
                <w:lang w:val="de-DE"/>
              </w:rPr>
            </w:pPr>
          </w:p>
          <w:p w:rsidR="00377F7F" w:rsidRPr="00EE535E" w:rsidRDefault="00377F7F" w:rsidP="00C106DD">
            <w:pPr>
              <w:spacing w:before="40" w:after="40"/>
              <w:jc w:val="left"/>
              <w:rPr>
                <w:rFonts w:ascii="Times New Roman" w:hAnsi="Times New Roman" w:cs="Times New Roman"/>
                <w:sz w:val="20"/>
                <w:szCs w:val="20"/>
              </w:rPr>
            </w:pPr>
            <w:proofErr w:type="spellStart"/>
            <w:r>
              <w:rPr>
                <w:rFonts w:ascii="Times New Roman" w:hAnsi="Times New Roman"/>
                <w:sz w:val="20"/>
              </w:rPr>
              <w:t>Unterschrift</w:t>
            </w:r>
            <w:proofErr w:type="spellEnd"/>
            <w:r>
              <w:rPr>
                <w:rFonts w:ascii="Times New Roman" w:hAnsi="Times New Roman"/>
                <w:sz w:val="20"/>
              </w:rPr>
              <w:t xml:space="preserve"> des </w:t>
            </w:r>
            <w:proofErr w:type="spellStart"/>
            <w:r>
              <w:rPr>
                <w:rFonts w:ascii="Times New Roman" w:hAnsi="Times New Roman"/>
                <w:sz w:val="20"/>
              </w:rPr>
              <w:t>Bewerbers</w:t>
            </w:r>
            <w:proofErr w:type="spellEnd"/>
          </w:p>
        </w:tc>
      </w:tr>
    </w:tbl>
    <w:p w:rsidR="00377F7F" w:rsidRPr="00EE535E" w:rsidRDefault="00377F7F" w:rsidP="00EE535E">
      <w:pPr>
        <w:spacing w:before="40" w:after="40"/>
      </w:pPr>
    </w:p>
    <w:tbl>
      <w:tblPr>
        <w:tblStyle w:val="Grilledutableau"/>
        <w:tblW w:w="9923" w:type="dxa"/>
        <w:tblInd w:w="-572" w:type="dxa"/>
        <w:tblLook w:val="04A0" w:firstRow="1" w:lastRow="0" w:firstColumn="1" w:lastColumn="0" w:noHBand="0" w:noVBand="1"/>
      </w:tblPr>
      <w:tblGrid>
        <w:gridCol w:w="3402"/>
        <w:gridCol w:w="3211"/>
        <w:gridCol w:w="3310"/>
      </w:tblGrid>
      <w:tr w:rsidR="00377F7F" w:rsidRPr="00377F7F" w:rsidTr="00C106DD">
        <w:tc>
          <w:tcPr>
            <w:tcW w:w="9923" w:type="dxa"/>
            <w:gridSpan w:val="3"/>
            <w:tcBorders>
              <w:top w:val="single" w:sz="12" w:space="0" w:color="auto"/>
              <w:left w:val="single" w:sz="12" w:space="0" w:color="auto"/>
              <w:bottom w:val="single" w:sz="12" w:space="0" w:color="auto"/>
              <w:right w:val="single" w:sz="12" w:space="0" w:color="auto"/>
            </w:tcBorders>
          </w:tcPr>
          <w:p w:rsidR="00377F7F" w:rsidRPr="00377F7F" w:rsidRDefault="00377F7F" w:rsidP="00C106DD">
            <w:pPr>
              <w:spacing w:before="40" w:after="40"/>
              <w:rPr>
                <w:rFonts w:ascii="Times New Roman" w:hAnsi="Times New Roman" w:cs="Times New Roman"/>
                <w:b/>
                <w:lang w:val="de-DE"/>
              </w:rPr>
            </w:pPr>
            <w:r w:rsidRPr="00377F7F">
              <w:rPr>
                <w:rFonts w:ascii="Times New Roman" w:hAnsi="Times New Roman"/>
                <w:b/>
                <w:lang w:val="de-DE"/>
              </w:rPr>
              <w:t>3. VON DER GD ANWERBUNG &amp; ENTWICKLUNG AUSZUFÜLLEN</w:t>
            </w:r>
          </w:p>
        </w:tc>
      </w:tr>
      <w:tr w:rsidR="00377F7F" w:rsidRPr="00377F7F" w:rsidTr="00C106DD">
        <w:tc>
          <w:tcPr>
            <w:tcW w:w="3402" w:type="dxa"/>
            <w:tcBorders>
              <w:top w:val="single" w:sz="12" w:space="0" w:color="auto"/>
              <w:left w:val="single" w:sz="12" w:space="0" w:color="auto"/>
              <w:bottom w:val="nil"/>
              <w:right w:val="nil"/>
            </w:tcBorders>
          </w:tcPr>
          <w:p w:rsidR="00377F7F" w:rsidRPr="00377F7F" w:rsidRDefault="00377F7F" w:rsidP="00C106DD">
            <w:pPr>
              <w:spacing w:before="40" w:after="40"/>
              <w:jc w:val="left"/>
              <w:rPr>
                <w:rFonts w:ascii="Times New Roman" w:hAnsi="Times New Roman" w:cs="Times New Roman"/>
                <w:b/>
                <w:sz w:val="18"/>
                <w:szCs w:val="18"/>
                <w:lang w:val="de-DE"/>
              </w:rPr>
            </w:pPr>
            <w:r w:rsidRPr="00377F7F">
              <w:rPr>
                <w:rFonts w:ascii="Times New Roman" w:hAnsi="Times New Roman"/>
                <w:b/>
                <w:sz w:val="18"/>
                <w:lang w:val="de-DE"/>
              </w:rPr>
              <w:t xml:space="preserve">Unterschrift des für die Prüfung Verantwortlichen bzw. des </w:t>
            </w:r>
            <w:proofErr w:type="spellStart"/>
            <w:r w:rsidRPr="00377F7F">
              <w:rPr>
                <w:rFonts w:ascii="Times New Roman" w:hAnsi="Times New Roman"/>
                <w:b/>
                <w:sz w:val="18"/>
                <w:lang w:val="de-DE"/>
              </w:rPr>
              <w:t>Planning</w:t>
            </w:r>
            <w:proofErr w:type="spellEnd"/>
            <w:r w:rsidRPr="00377F7F">
              <w:rPr>
                <w:rFonts w:ascii="Times New Roman" w:hAnsi="Times New Roman"/>
                <w:b/>
                <w:sz w:val="18"/>
                <w:lang w:val="de-DE"/>
              </w:rPr>
              <w:t xml:space="preserve"> Officer HR Services:</w:t>
            </w:r>
          </w:p>
          <w:p w:rsidR="00377F7F" w:rsidRPr="00377F7F" w:rsidRDefault="00377F7F" w:rsidP="00C106DD">
            <w:pPr>
              <w:spacing w:before="40" w:after="40"/>
              <w:jc w:val="left"/>
              <w:rPr>
                <w:rFonts w:ascii="Times New Roman" w:hAnsi="Times New Roman" w:cs="Times New Roman"/>
                <w:b/>
                <w:sz w:val="18"/>
                <w:szCs w:val="18"/>
                <w:lang w:val="de-DE"/>
              </w:rPr>
            </w:pPr>
          </w:p>
        </w:tc>
        <w:tc>
          <w:tcPr>
            <w:tcW w:w="3211" w:type="dxa"/>
            <w:tcBorders>
              <w:top w:val="single" w:sz="12" w:space="0" w:color="auto"/>
              <w:left w:val="nil"/>
              <w:bottom w:val="nil"/>
              <w:right w:val="nil"/>
            </w:tcBorders>
          </w:tcPr>
          <w:p w:rsidR="00377F7F" w:rsidRPr="00377F7F" w:rsidRDefault="00377F7F" w:rsidP="00440EE1">
            <w:pPr>
              <w:spacing w:before="40" w:after="40"/>
              <w:jc w:val="left"/>
              <w:rPr>
                <w:rFonts w:ascii="Times New Roman" w:hAnsi="Times New Roman" w:cs="Times New Roman"/>
                <w:b/>
                <w:sz w:val="18"/>
                <w:szCs w:val="18"/>
                <w:lang w:val="de-DE"/>
              </w:rPr>
            </w:pPr>
            <w:r w:rsidRPr="00377F7F">
              <w:rPr>
                <w:rFonts w:ascii="Times New Roman" w:hAnsi="Times New Roman"/>
                <w:b/>
                <w:sz w:val="18"/>
                <w:lang w:val="de-DE"/>
              </w:rPr>
              <w:t>Unterschrift des für Beschwerden Verantwortlichen:</w:t>
            </w:r>
          </w:p>
        </w:tc>
        <w:tc>
          <w:tcPr>
            <w:tcW w:w="3310" w:type="dxa"/>
            <w:tcBorders>
              <w:top w:val="single" w:sz="12" w:space="0" w:color="auto"/>
              <w:left w:val="nil"/>
              <w:bottom w:val="nil"/>
              <w:right w:val="single" w:sz="12" w:space="0" w:color="auto"/>
            </w:tcBorders>
          </w:tcPr>
          <w:p w:rsidR="00377F7F" w:rsidRPr="00377F7F" w:rsidRDefault="00377F7F" w:rsidP="00440EE1">
            <w:pPr>
              <w:spacing w:before="40" w:after="40"/>
              <w:jc w:val="left"/>
              <w:rPr>
                <w:rFonts w:ascii="Times New Roman" w:hAnsi="Times New Roman" w:cs="Times New Roman"/>
                <w:b/>
                <w:sz w:val="18"/>
                <w:szCs w:val="18"/>
                <w:lang w:val="de-DE"/>
              </w:rPr>
            </w:pPr>
            <w:r w:rsidRPr="00377F7F">
              <w:rPr>
                <w:rFonts w:ascii="Times New Roman" w:hAnsi="Times New Roman"/>
                <w:b/>
                <w:sz w:val="18"/>
                <w:lang w:val="de-DE"/>
              </w:rPr>
              <w:t>Unterschrift des Generaldirektors Anwerbung &amp; Entwicklung:</w:t>
            </w:r>
          </w:p>
        </w:tc>
      </w:tr>
      <w:tr w:rsidR="00377F7F" w:rsidTr="00C106DD">
        <w:tc>
          <w:tcPr>
            <w:tcW w:w="3402" w:type="dxa"/>
            <w:tcBorders>
              <w:top w:val="nil"/>
              <w:left w:val="single" w:sz="12" w:space="0" w:color="auto"/>
              <w:bottom w:val="single" w:sz="12" w:space="0" w:color="auto"/>
              <w:right w:val="nil"/>
            </w:tcBorders>
          </w:tcPr>
          <w:p w:rsidR="00377F7F" w:rsidRPr="00117973" w:rsidRDefault="00377F7F" w:rsidP="00C106DD">
            <w:pPr>
              <w:spacing w:before="40" w:after="40"/>
              <w:jc w:val="left"/>
              <w:rPr>
                <w:rFonts w:ascii="Times New Roman" w:hAnsi="Times New Roman" w:cs="Times New Roman"/>
                <w:sz w:val="20"/>
                <w:szCs w:val="20"/>
              </w:rPr>
            </w:pPr>
            <w:proofErr w:type="spellStart"/>
            <w:r>
              <w:rPr>
                <w:rFonts w:ascii="Times New Roman" w:hAnsi="Times New Roman"/>
                <w:b/>
                <w:sz w:val="20"/>
              </w:rPr>
              <w:t>Datum</w:t>
            </w:r>
            <w:proofErr w:type="spellEnd"/>
            <w:r>
              <w:rPr>
                <w:rFonts w:ascii="Times New Roman" w:hAnsi="Times New Roman"/>
                <w:sz w:val="20"/>
              </w:rPr>
              <w:t>: ...../....../20.....</w:t>
            </w:r>
          </w:p>
        </w:tc>
        <w:tc>
          <w:tcPr>
            <w:tcW w:w="3211" w:type="dxa"/>
            <w:tcBorders>
              <w:top w:val="nil"/>
              <w:left w:val="nil"/>
              <w:bottom w:val="single" w:sz="12" w:space="0" w:color="auto"/>
              <w:right w:val="nil"/>
            </w:tcBorders>
          </w:tcPr>
          <w:p w:rsidR="00377F7F" w:rsidRPr="00117973" w:rsidRDefault="00377F7F" w:rsidP="00C106DD">
            <w:pPr>
              <w:spacing w:before="40" w:after="40"/>
              <w:jc w:val="left"/>
              <w:rPr>
                <w:rFonts w:ascii="Times New Roman" w:hAnsi="Times New Roman" w:cs="Times New Roman"/>
                <w:sz w:val="20"/>
                <w:szCs w:val="20"/>
              </w:rPr>
            </w:pPr>
            <w:r>
              <w:rPr>
                <w:rFonts w:ascii="Times New Roman" w:hAnsi="Times New Roman"/>
                <w:b/>
                <w:sz w:val="20"/>
              </w:rPr>
              <w:t>Datum</w:t>
            </w:r>
            <w:r>
              <w:rPr>
                <w:rFonts w:ascii="Times New Roman" w:hAnsi="Times New Roman"/>
                <w:sz w:val="20"/>
              </w:rPr>
              <w:t>: ...../....../20.....</w:t>
            </w:r>
          </w:p>
        </w:tc>
        <w:tc>
          <w:tcPr>
            <w:tcW w:w="3310" w:type="dxa"/>
            <w:tcBorders>
              <w:top w:val="nil"/>
              <w:left w:val="nil"/>
              <w:bottom w:val="single" w:sz="12" w:space="0" w:color="auto"/>
              <w:right w:val="single" w:sz="12" w:space="0" w:color="auto"/>
            </w:tcBorders>
          </w:tcPr>
          <w:p w:rsidR="00377F7F" w:rsidRPr="00117973" w:rsidRDefault="00377F7F" w:rsidP="00C106DD">
            <w:pPr>
              <w:spacing w:before="40" w:after="40"/>
              <w:jc w:val="left"/>
              <w:rPr>
                <w:rFonts w:ascii="Times New Roman" w:hAnsi="Times New Roman" w:cs="Times New Roman"/>
                <w:sz w:val="20"/>
                <w:szCs w:val="20"/>
              </w:rPr>
            </w:pPr>
            <w:r>
              <w:rPr>
                <w:rFonts w:ascii="Times New Roman" w:hAnsi="Times New Roman"/>
                <w:b/>
                <w:sz w:val="20"/>
              </w:rPr>
              <w:t>Datum</w:t>
            </w:r>
            <w:r>
              <w:rPr>
                <w:rFonts w:ascii="Times New Roman" w:hAnsi="Times New Roman"/>
                <w:sz w:val="20"/>
              </w:rPr>
              <w:t>: ...../....../20.....</w:t>
            </w:r>
          </w:p>
        </w:tc>
      </w:tr>
    </w:tbl>
    <w:p w:rsidR="00377F7F" w:rsidRDefault="00377F7F" w:rsidP="00EE535E"/>
    <w:p w:rsidR="00377F7F" w:rsidRDefault="00377F7F"/>
    <w:p w:rsidR="00233F36" w:rsidRPr="00C80000" w:rsidRDefault="00233F36" w:rsidP="00E1687C">
      <w:pPr>
        <w:jc w:val="both"/>
        <w:rPr>
          <w:lang w:val="de-DE"/>
        </w:rPr>
      </w:pPr>
      <w:bookmarkStart w:id="0" w:name="_GoBack"/>
      <w:bookmarkEnd w:id="0"/>
    </w:p>
    <w:sectPr w:rsidR="00233F36" w:rsidRPr="00C80000" w:rsidSect="00B346B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77F7F"/>
    <w:rsid w:val="00385261"/>
    <w:rsid w:val="003E64CD"/>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0151A8"/>
  <w15:docId w15:val="{3235230E-9A41-4470-8D1C-C4FD30F58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377F7F"/>
    <w:pPr>
      <w:jc w:val="center"/>
    </w:pPr>
    <w:rPr>
      <w:rFonts w:asciiTheme="minorHAnsi" w:eastAsiaTheme="minorHAnsi" w:hAnsiTheme="minorHAnsi" w:cstheme="minorBidi"/>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377F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elgianrail.be/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bosa.fgov.be"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19</Pages>
  <Words>4505</Words>
  <Characters>29840</Characters>
  <Application>Microsoft Office Word</Application>
  <DocSecurity>0</DocSecurity>
  <Lines>248</Lines>
  <Paragraphs>68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3</cp:revision>
  <dcterms:created xsi:type="dcterms:W3CDTF">2022-01-25T10:50:00Z</dcterms:created>
  <dcterms:modified xsi:type="dcterms:W3CDTF">2022-01-25T10:53:00Z</dcterms:modified>
</cp:coreProperties>
</file>