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17E4" w:rsidRPr="00DC17E4" w:rsidRDefault="00DC17E4" w:rsidP="00DC17E4">
      <w:pPr>
        <w:jc w:val="both"/>
        <w:rPr>
          <w:b/>
          <w:bCs/>
          <w:lang w:val="de-DE"/>
        </w:rPr>
      </w:pPr>
      <w:bookmarkStart w:id="0" w:name="_GoBack"/>
      <w:bookmarkEnd w:id="0"/>
      <w:r w:rsidRPr="00DC17E4">
        <w:rPr>
          <w:b/>
          <w:lang w:val="de-DE"/>
        </w:rPr>
        <w:t>16. JUNI 2020 - Königlicher Erlass zur Umsetzung der Richtlinie 2016/1106 der Kommission vom 7. Juli 2016 zur Änderung der Richtlinie 2006/126/EG des Europäischen Parlaments und des Rates über den Führerschein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701881">
        <w:rPr>
          <w:lang w:val="de-DE"/>
        </w:rPr>
        <w:t>13. August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DC17E4" w:rsidRPr="00DC17E4" w:rsidRDefault="00DC17E4" w:rsidP="00572ECC">
      <w:pPr>
        <w:jc w:val="center"/>
        <w:rPr>
          <w:b/>
          <w:bCs/>
          <w:lang w:val="de-DE"/>
        </w:rPr>
      </w:pPr>
      <w:r w:rsidRPr="00DC17E4">
        <w:rPr>
          <w:b/>
          <w:lang w:val="de-DE"/>
        </w:rPr>
        <w:lastRenderedPageBreak/>
        <w:t>FÖDERALER ÖFFENTLICHER DIENST MOBILITÄT UND TRANSPORTWESEN</w:t>
      </w:r>
    </w:p>
    <w:p w:rsidR="00DC17E4" w:rsidRPr="00DC17E4" w:rsidRDefault="00DC17E4" w:rsidP="00572ECC">
      <w:pPr>
        <w:rPr>
          <w:b/>
          <w:bCs/>
          <w:lang w:val="de-DE"/>
        </w:rPr>
      </w:pPr>
    </w:p>
    <w:p w:rsidR="00DC17E4" w:rsidRPr="00DC17E4" w:rsidRDefault="00DC17E4" w:rsidP="00572ECC">
      <w:pPr>
        <w:rPr>
          <w:b/>
          <w:bCs/>
          <w:lang w:val="de-DE"/>
        </w:rPr>
      </w:pPr>
    </w:p>
    <w:p w:rsidR="00DC17E4" w:rsidRPr="00DC17E4" w:rsidRDefault="00DC17E4" w:rsidP="00572ECC">
      <w:pPr>
        <w:jc w:val="both"/>
        <w:rPr>
          <w:b/>
          <w:bCs/>
          <w:lang w:val="de-DE"/>
        </w:rPr>
      </w:pPr>
      <w:r w:rsidRPr="00DC17E4">
        <w:rPr>
          <w:b/>
          <w:lang w:val="de-DE"/>
        </w:rPr>
        <w:t>16. JUNI 2020 - Königlicher Erlass zur Umsetzung der Richtlinie 2016/1106 der Kommission vom 7. Juli 2016 zur Änderung der Richtlinie 2006/126/EG des Europäischen Parlaments und des Rates über den Führerschein</w:t>
      </w:r>
    </w:p>
    <w:p w:rsidR="00DC17E4" w:rsidRPr="00DC17E4" w:rsidRDefault="00DC17E4" w:rsidP="00572ECC">
      <w:pPr>
        <w:jc w:val="both"/>
        <w:rPr>
          <w:lang w:val="de-DE"/>
        </w:rPr>
      </w:pP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r>
      <w:r w:rsidRPr="00DC17E4">
        <w:rPr>
          <w:lang w:val="de-DE"/>
        </w:rPr>
        <w:tab/>
      </w:r>
      <w:r w:rsidRPr="00DC17E4">
        <w:rPr>
          <w:lang w:val="de-DE"/>
        </w:rPr>
        <w:tab/>
        <w:t>PHILIPPE, König der Belgier,</w:t>
      </w: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r>
      <w:r w:rsidRPr="00DC17E4">
        <w:rPr>
          <w:lang w:val="de-DE"/>
        </w:rPr>
        <w:tab/>
        <w:t>Allen Gegenwärtigen und Zukünftigen, Unser Gruß!</w:t>
      </w:r>
    </w:p>
    <w:p w:rsidR="00DC17E4" w:rsidRPr="00DC17E4" w:rsidRDefault="00DC17E4" w:rsidP="00572ECC">
      <w:pPr>
        <w:jc w:val="both"/>
        <w:rPr>
          <w:lang w:val="de-DE"/>
        </w:rPr>
      </w:pP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t>Aufgrund des am 16. März 1968 koordinierten Gesetzes über die Straßenverkehrspolizei, des Artikels 1 Absatz 1, des Artikels 23 § 1 Nr. 3, ersetzt durch das Gesetz vom 9. Juli 1976 und abgeändert durch das Gesetz vom 18. Juli 1990, und des Artikels 26, ersetzt durch das Gesetz vom 9. Juli 1976;</w:t>
      </w: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t>Aufgrund des Königlichen Erlasses vom 23. März 1998 über den Führerschein;</w:t>
      </w: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Aufgrund der Beteiligung der Regionalregierungen;</w:t>
      </w: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t>Aufgrund des Gutachtens Nr. 67.286 des Staatsrates vom 25. Mai 2020, abgegeben in Anwendung von Artikel 84 § 1 Absatz 1 Nr. 2 der am 12. Januar 1973 koordinierten Gesetze über den Staatsrat;</w:t>
      </w: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t>Auf Vorschlag des Ministers der Mobilität</w:t>
      </w:r>
    </w:p>
    <w:p w:rsidR="00DC17E4" w:rsidRPr="00DC17E4" w:rsidRDefault="00DC17E4" w:rsidP="00572ECC">
      <w:pPr>
        <w:jc w:val="both"/>
        <w:rPr>
          <w:lang w:val="de-DE"/>
        </w:rPr>
      </w:pP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r>
      <w:r w:rsidRPr="00DC17E4">
        <w:rPr>
          <w:lang w:val="de-DE"/>
        </w:rPr>
        <w:tab/>
        <w:t>Haben Wir beschlossen und erlassen Wir:</w:t>
      </w:r>
    </w:p>
    <w:p w:rsidR="00DC17E4" w:rsidRPr="00DC17E4" w:rsidRDefault="00DC17E4" w:rsidP="00572ECC">
      <w:pPr>
        <w:jc w:val="both"/>
        <w:rPr>
          <w:lang w:val="de-DE"/>
        </w:rPr>
      </w:pP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r>
      <w:r w:rsidRPr="00DC17E4">
        <w:rPr>
          <w:b/>
          <w:bCs/>
          <w:lang w:val="de-DE"/>
        </w:rPr>
        <w:t>Artikel 1 -</w:t>
      </w:r>
      <w:r w:rsidRPr="00DC17E4">
        <w:rPr>
          <w:lang w:val="de-DE"/>
        </w:rPr>
        <w:t xml:space="preserve"> Vorliegender Erlass dient der Umsetzung der Richtlinie (EU) 2016/1106 der Kommission vom 7. Juli 2016 zur Änderung der Richtlinie 2006/126/EG des Europäischen Parlaments und des Rates über den Führerschein.</w:t>
      </w:r>
    </w:p>
    <w:p w:rsidR="00DC17E4" w:rsidRPr="00DC17E4" w:rsidRDefault="00DC17E4" w:rsidP="00572ECC">
      <w:pPr>
        <w:jc w:val="both"/>
        <w:rPr>
          <w:lang w:val="de-DE"/>
        </w:rPr>
      </w:pP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r>
      <w:r w:rsidRPr="00DC17E4">
        <w:rPr>
          <w:b/>
          <w:lang w:val="de-DE"/>
        </w:rPr>
        <w:t>Art. 2 </w:t>
      </w:r>
      <w:r w:rsidRPr="00DC17E4">
        <w:rPr>
          <w:lang w:val="de-DE"/>
        </w:rPr>
        <w:t>- Anlage 6 Ziffer II des Königlichen Erlasses vom 23. März 1998 über den Führerschein, abgeändert durch die Königlichen Erlasse vom 5. September 2002, 10. September 2010, 2. März 2011 und 28. April 2011, wird wie folgt abgeändert:</w:t>
      </w: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t>1. Die Punkte 6.1.2 und 6.1.3 werden wie folgt ersetzt:</w:t>
      </w: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t>"6.1.2 Ein Bewerber, der an einer Erkrankung mit erhöhtem Risiko einer plötzlichen Bewusstlosigkeit oder eines plötzlichen, die Fahrtüchtigkeit beeinträchtigenden Ereignisses leidet, ist fahruntauglich.</w:t>
      </w:r>
    </w:p>
    <w:p w:rsidR="00DC17E4" w:rsidRPr="00DC17E4" w:rsidRDefault="00DC17E4" w:rsidP="00572ECC">
      <w:pPr>
        <w:jc w:val="both"/>
        <w:rPr>
          <w:lang w:val="de-DE"/>
        </w:rPr>
      </w:pPr>
    </w:p>
    <w:p w:rsidR="00DC0E4A" w:rsidRDefault="00DC0E4A">
      <w:pPr>
        <w:rPr>
          <w:lang w:val="de-DE"/>
        </w:rPr>
      </w:pPr>
      <w:r>
        <w:rPr>
          <w:lang w:val="de-DE"/>
        </w:rPr>
        <w:br w:type="page"/>
      </w:r>
    </w:p>
    <w:p w:rsidR="00DC17E4" w:rsidRPr="00DC17E4" w:rsidRDefault="00DC17E4" w:rsidP="00572ECC">
      <w:pPr>
        <w:jc w:val="both"/>
        <w:rPr>
          <w:lang w:val="de-DE"/>
        </w:rPr>
      </w:pPr>
      <w:r w:rsidRPr="00DC17E4">
        <w:rPr>
          <w:lang w:val="de-DE"/>
        </w:rPr>
        <w:tab/>
        <w:t>6.1.3 Ein Bewerber, der starke Beschwerden aufweist (NYHA Stadium 4) infolge chronischer Herzinsuffizienz, einer Erkrankung der Koronargefäße, einer Kardiomyopathie, eines angeborenen oder erworbenen Herzklappenfehlers (mit oder ohne Prothese), einer angeborenen oder erworbenen Schwäche des Herzens oder der Hauptarterien ist fahruntauglich."</w:t>
      </w: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t>2. Punkt 6.2 wird wie folgt ersetzt:</w:t>
      </w: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t>"6.2 Normen für Bewerber der Gruppe 2</w:t>
      </w: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t>6.2.1 Ein Bewerber, der an einer Erkrankung mit erhöhtem Risiko einer plötzlichen Bewusstlosigkeit oder eines plötzlichen, die Fahrtüchtigkeit beeinträchtigenden Ereignisses leidet, ist fahruntauglich.</w:t>
      </w: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t>6.2.2 Ein Bewerber, der nur bei schwerer körperlicher Belastung Beschwerden aufweist (NYHA Stadien 1 und 2) infolge chronischer Herzinsuffizienz, einer Kardiomyopathie, einer angeborenen oder erworbenen Schwäche des Herzens und der Hauptarterien, eines angeborenen oder erworbenen Herzklappenfehlers (mit oder ohne Prothese), einer durch eine Erkrankung der Koronargefäße bedingten ischämischen Herzkrankheit, kann für fahrtauglich erklärt werden. Der Bericht eines Kardiologen ist erforderlich. Die Gültigkeitsdauer der Fahrtauglichkeit darf drei Jahre nicht überschreiten.</w:t>
      </w: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t>6.2.3 Ein Bewerber, der bei normaler körperlicher Belastung oder im Ruhezustand (NYHA Stadien 3 und 4) Belastungsbeschwerden aufweist, ist fahruntauglich."</w:t>
      </w: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t>3. Ein Punkt 6.3.1.5 mit folgendem Wortlaut wird eingefügt:</w:t>
      </w: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t>"6.3.1.5 Ein Bewerber, der an einer symptomatischen elektrischen Herzerkrankung wie dem Brugada-Syndrom und dem Long-QT-Syndrom leidet, ist fahruntauglich. Bei einem implantierten automatischen Defibrillator gelten die Bestimmungen von Punkt 6.3.1.4."</w:t>
      </w: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t>4. In Punkt 6.3.2.2 werden die Wörter "während drei Monaten nach" durch die Wörter "während eines Monats nach" ersetzt.</w:t>
      </w: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t>5. Die Punkte 6.3.2.5 bis 6.3.2.9 mit folgendem Wortlaut werden eingefügt:</w:t>
      </w: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t>"6.3.2.5 Ein Bewerber, der an einer symptomatischen elektrischen Herzerkrankung wie dem Brugada-Syndrom und dem Long-QT-Syndrom leidet, ist fahruntauglich.</w:t>
      </w: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t>6.3.2.6 Ein Bewerber, der an bradykarden Herzrhythmusstörungen infolge einer Sinusknotenerkrankung mit dem Risiko plötzlicher Bewusstseinsstörungen leidet, ist fahruntauglich.</w:t>
      </w: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t>6.3.2.7 Ein Bewerber, der an Störungen des Reizleitungssystems mit AV-Block zweiten Grades Mobitz Typ II, AV-Block dritten Grades oder alternierendem Schenkelblock leidet, ist fahruntauglich.</w:t>
      </w:r>
    </w:p>
    <w:p w:rsidR="00DC17E4" w:rsidRPr="00DC17E4" w:rsidRDefault="00DC17E4" w:rsidP="00572ECC">
      <w:pPr>
        <w:jc w:val="both"/>
        <w:rPr>
          <w:lang w:val="de-DE"/>
        </w:rPr>
      </w:pPr>
    </w:p>
    <w:p w:rsidR="00DC0E4A" w:rsidRDefault="00DC0E4A">
      <w:pPr>
        <w:rPr>
          <w:lang w:val="de-DE"/>
        </w:rPr>
      </w:pPr>
      <w:r>
        <w:rPr>
          <w:lang w:val="de-DE"/>
        </w:rPr>
        <w:br w:type="page"/>
      </w:r>
    </w:p>
    <w:p w:rsidR="00DC17E4" w:rsidRPr="00DC17E4" w:rsidRDefault="00DC17E4" w:rsidP="00572ECC">
      <w:pPr>
        <w:jc w:val="both"/>
        <w:rPr>
          <w:lang w:val="de-DE"/>
        </w:rPr>
      </w:pPr>
      <w:r w:rsidRPr="00DC17E4">
        <w:rPr>
          <w:lang w:val="de-DE"/>
        </w:rPr>
        <w:tab/>
        <w:t>6.3.2.8 Ein Bewerber, der an supraventrikulären und ventrikulären Herzrhythmusstörungen mit polymorphen nichtanhaltenden ventrikulären Tachykardien, anhaltenden ventrikulären Tachykardien oder mit Indikation für einen Defibrillator leidet, ist fahruntauglich.</w:t>
      </w: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t>6.3.2.9 Die in den Punkten 6.3.2.6 bis 6.3.2.8 erwähnten Bewerber können von einem Kardiologen für fahrtauglich erklärt werden. Die Gültigkeitsdauer der Fahrtauglichkeit darf drei Jahre nicht überschreiten."</w:t>
      </w: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t>6. Punkt 6.4 wird durch folgenden Satz ergänzt:</w:t>
      </w: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t>"Ein Bewerber, der an unkontrollierter maligner Hypertonie oder schwerer symptomatischer Hypertonie leidet, ist fahruntauglich."</w:t>
      </w: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t>7. In der Überschrift von Punkt 6.5 wird zwischen dem Wort "Koronarsystem" und den Wörtern "und Myokard" das Wort ", Gefäßsystem" eingefügt.</w:t>
      </w: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t>8. Die Punkte 6.5.1.2 und 6.5.1.3 werden wie folgt ersetzt:</w:t>
      </w: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t>"6.5.1.2 Ein Bewerber, der an Angina pectoris leidet, die im Ruhezustand, bei der geringsten Erregung oder aufgrund eines anderen relevanten auslösenden Faktors auftritt, ist fahruntauglich. Die Fahrtauglichkeit kann nach Verschwinden der mit der Angina pectoris verbundenen Störungen neu beurteilt werden, beispielsweise nach einer koronaren Bypass-Operation oder einer perkutanen Koronarintervention (PCI). Der Bericht eines Kardiologen ist erforderlich.</w:t>
      </w: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t>6.5.1.3 Ein Bewerber, der einer koronaren Bypass-Operation oder einer perkutanen Koronarintervention unterzogen wurde, ist fahruntauglich. Auf der Grundlage eines Berichts eines Kardiologen, in dem den Beschwerden des Bewerbers und der Entwicklung der Erkrankung Rechnung getragen wird, kann der Bewerber für fahrtauglich erklärt werden."</w:t>
      </w: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t>9. Die Punkte 6.5.1.4 und 6.5.1.5 mit folgendem Wortlaut werden eingefügt:</w:t>
      </w: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t>"6.5.1.4 Ein Bewerber, der einen oder mehrere Herzinfarkte erlitten hat, ist fahruntauglich. Auf der Grundlage eines Berichts eines Kardiologen, in dem den Beschwerden des Bewerbers und der Entwicklung der Erkrankung Rechnung getragen wird, kann der Bewerber für fahrtauglich erklärt werden.</w:t>
      </w: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t>6.5.1.5 Ein Bewerber, der an einem Aortenaneurysma leidet, bei dem der maximale Aortendurchmesser ein signifikantes Risiko für eine plötzliche Ruptur und folglich für ein plötzliches, die Fahrtüchtigkeit beeinträchtigendes Ereignis darstellt, ist fahruntauglich."</w:t>
      </w: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t>10. In Punkt 6.5.2.2 werden die Wörter ", offenkundigen Anzeichen von Koronarerkrankungen" gestrichen.</w:t>
      </w:r>
    </w:p>
    <w:p w:rsidR="00DC17E4" w:rsidRPr="00DC17E4" w:rsidRDefault="00DC17E4" w:rsidP="00572ECC">
      <w:pPr>
        <w:jc w:val="both"/>
        <w:rPr>
          <w:lang w:val="de-DE"/>
        </w:rPr>
      </w:pPr>
    </w:p>
    <w:p w:rsidR="00DC0E4A" w:rsidRDefault="00DC0E4A">
      <w:pPr>
        <w:rPr>
          <w:lang w:val="de-DE"/>
        </w:rPr>
      </w:pPr>
      <w:r>
        <w:rPr>
          <w:lang w:val="de-DE"/>
        </w:rPr>
        <w:br w:type="page"/>
      </w:r>
    </w:p>
    <w:p w:rsidR="00DC17E4" w:rsidRPr="00DC17E4" w:rsidRDefault="00DC17E4" w:rsidP="00572ECC">
      <w:pPr>
        <w:jc w:val="both"/>
        <w:rPr>
          <w:lang w:val="de-DE"/>
        </w:rPr>
      </w:pPr>
      <w:r w:rsidRPr="00DC17E4">
        <w:rPr>
          <w:lang w:val="de-DE"/>
        </w:rPr>
        <w:tab/>
        <w:t>11. Punkt 6.5.2.3 wird wie folgt ersetzt:</w:t>
      </w: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t>"6.5.2.3 Handelt es sich jedoch um einen oder mehrere beschränkte Herzinfarkte mit Erhalt einer guten Herzfunktion ohne Herzrhythmusstörungen, kann ein zur Gruppe 2 gehörender Inhaber eines Führerscheins für fahrtauglich erklärt werden. Die Gültigkeitsdauer der Fahrtauglichkeit darf drei Jahre nicht überschreiten. Der Bericht eines Kardiologen ist erforderlich."</w:t>
      </w: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t>12. Die Punkte 6.5.2.4 bis 6.5.2.6 mit folgendem Wortlaut werden eingefügt:</w:t>
      </w: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t>"6.5.2.4 Ein Bewerber, der an einer kritischen Verengung der Halsschlagader leidet, ist fahruntauglich.</w:t>
      </w: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t>6.5.2.5 Ein Bewerber, der an einem Aortenaneurysma leidet, bei dem der maximale Aortendurchmesser mehr als 5,5 cm beträgt, ist fahruntauglich.</w:t>
      </w: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t>6.5.2.6 Ein Bewerber, der einer koronaren Bypass-Operation oder einer perkutanen Koronarintervention unterzogen wurde, ist fahruntauglich. Auf der Grundlage eines Berichts eines Kardiologen, in dem den Beschwerden des Bewerbers und der Entwicklung der Erkrankung Rechnung getragen wird, kann der Bewerber für fahrtauglich erklärt werden."</w:t>
      </w: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t>13. Ein Punkt 6.6 mit folgendem Wortlaut wird eingefügt:</w:t>
      </w: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t>"6.6. Herzinsuffizienz</w:t>
      </w: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t>6.6.1 Normen für Bewerber der Gruppe 1</w:t>
      </w: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t>6.6.1.1 Ein Bewerber mit einem herzunterstützenden Gerät kann vom Kardiologen des medizinischen Zentrums, das für die Überwachung des ordnungsgemäßen Funktionierens des Geräts und die Behandlung des Bewerbers verantwortlich ist, für fahrtauglich erklärt werden.</w:t>
      </w: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t>6.6.1.2 Voraussetzung für die Ausstellung eines Fahrtauglichkeitsattests und für die Verlängerung seiner Gültigkeitsdauer ist, dass der Bewerber:</w:t>
      </w: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r>
      <w:r w:rsidRPr="00DC17E4">
        <w:rPr>
          <w:i/>
          <w:iCs/>
          <w:lang w:val="de-DE"/>
        </w:rPr>
        <w:t>a)</w:t>
      </w:r>
      <w:r w:rsidRPr="00DC17E4">
        <w:rPr>
          <w:lang w:val="de-DE"/>
        </w:rPr>
        <w:t> unter regelmäßiger ärztlicher Aufsicht steht,</w:t>
      </w: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r>
      <w:r w:rsidRPr="00DC17E4">
        <w:rPr>
          <w:i/>
          <w:iCs/>
          <w:lang w:val="de-DE"/>
        </w:rPr>
        <w:t>b)</w:t>
      </w:r>
      <w:r w:rsidRPr="00DC17E4">
        <w:rPr>
          <w:lang w:val="de-DE"/>
        </w:rPr>
        <w:t> sich seiner Erkrankung voll bewusst ist,</w:t>
      </w: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r>
      <w:r w:rsidRPr="00DC17E4">
        <w:rPr>
          <w:i/>
          <w:iCs/>
          <w:lang w:val="de-DE"/>
        </w:rPr>
        <w:t>c)</w:t>
      </w:r>
      <w:r w:rsidRPr="00DC17E4">
        <w:rPr>
          <w:lang w:val="de-DE"/>
        </w:rPr>
        <w:t> uneingeschränkte Therapietreue zeigt</w:t>
      </w: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r>
      <w:r w:rsidRPr="00DC17E4">
        <w:rPr>
          <w:i/>
          <w:iCs/>
          <w:lang w:val="de-DE"/>
        </w:rPr>
        <w:t>d)</w:t>
      </w:r>
      <w:r w:rsidRPr="00DC17E4">
        <w:rPr>
          <w:lang w:val="de-DE"/>
        </w:rPr>
        <w:t> und die vorgeschriebene Behandlung genau befolgt.</w:t>
      </w: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t>Das Fahrtauglichkeitsattest kann eine maximale Gültigkeitsdauer von drei Jahren haben.</w:t>
      </w: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t>6.6.2 Normen für Bewerber der Gruppe 2</w:t>
      </w: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t>6.6.2.1 Ein Bewerber mit einem herzunterstützenden Gerät ist fahruntauglich."</w:t>
      </w:r>
    </w:p>
    <w:p w:rsidR="00DC17E4" w:rsidRPr="00DC17E4" w:rsidRDefault="00DC17E4" w:rsidP="00572ECC">
      <w:pPr>
        <w:jc w:val="both"/>
        <w:rPr>
          <w:lang w:val="de-DE"/>
        </w:rPr>
      </w:pP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r>
      <w:r w:rsidRPr="00DC17E4">
        <w:rPr>
          <w:b/>
          <w:lang w:val="de-DE"/>
        </w:rPr>
        <w:t>Art. 3 </w:t>
      </w:r>
      <w:r w:rsidRPr="00DC17E4">
        <w:rPr>
          <w:lang w:val="de-DE"/>
        </w:rPr>
        <w:t>- Der für den Straßenverkehr zuständige Minister ist mit der Ausführung des vorliegenden Erlasses beauftragt.</w:t>
      </w:r>
    </w:p>
    <w:p w:rsidR="00DC17E4" w:rsidRPr="00DC17E4" w:rsidRDefault="00DC17E4" w:rsidP="00572ECC">
      <w:pPr>
        <w:jc w:val="both"/>
        <w:rPr>
          <w:lang w:val="de-DE"/>
        </w:rPr>
      </w:pPr>
    </w:p>
    <w:p w:rsidR="00DC17E4" w:rsidRPr="00DC17E4" w:rsidRDefault="00DC17E4" w:rsidP="00572ECC">
      <w:pPr>
        <w:jc w:val="both"/>
        <w:rPr>
          <w:lang w:val="de-DE"/>
        </w:rPr>
      </w:pPr>
    </w:p>
    <w:p w:rsidR="00DC17E4" w:rsidRPr="00DC17E4" w:rsidRDefault="00DC17E4" w:rsidP="00572ECC">
      <w:pPr>
        <w:jc w:val="both"/>
        <w:rPr>
          <w:lang w:val="de-DE"/>
        </w:rPr>
      </w:pPr>
      <w:r w:rsidRPr="00DC17E4">
        <w:rPr>
          <w:lang w:val="de-DE"/>
        </w:rPr>
        <w:tab/>
        <w:t>Gegeben zu Brüssel, den 16. Juni 2020</w:t>
      </w:r>
    </w:p>
    <w:p w:rsidR="00DC17E4" w:rsidRPr="00DC17E4" w:rsidRDefault="00DC17E4" w:rsidP="00572ECC">
      <w:pPr>
        <w:jc w:val="both"/>
        <w:rPr>
          <w:lang w:val="de-DE"/>
        </w:rPr>
      </w:pPr>
    </w:p>
    <w:p w:rsidR="00DC17E4" w:rsidRPr="00DC17E4" w:rsidRDefault="00DC17E4" w:rsidP="00572ECC">
      <w:pPr>
        <w:jc w:val="both"/>
        <w:rPr>
          <w:lang w:val="de-DE"/>
        </w:rPr>
      </w:pPr>
    </w:p>
    <w:p w:rsidR="00DC17E4" w:rsidRPr="00DC17E4" w:rsidRDefault="00DC17E4" w:rsidP="00E951FD">
      <w:pPr>
        <w:jc w:val="center"/>
        <w:rPr>
          <w:lang w:val="de-DE"/>
        </w:rPr>
      </w:pPr>
      <w:r w:rsidRPr="00DC17E4">
        <w:rPr>
          <w:lang w:val="de-DE"/>
        </w:rPr>
        <w:t>PHILIPPE</w:t>
      </w:r>
    </w:p>
    <w:p w:rsidR="00DC17E4" w:rsidRPr="00DC17E4" w:rsidRDefault="00DC17E4" w:rsidP="00E951FD">
      <w:pPr>
        <w:jc w:val="center"/>
        <w:rPr>
          <w:lang w:val="de-DE"/>
        </w:rPr>
      </w:pPr>
    </w:p>
    <w:p w:rsidR="00DC17E4" w:rsidRPr="00DC17E4" w:rsidRDefault="00DC17E4" w:rsidP="00E951FD">
      <w:pPr>
        <w:jc w:val="center"/>
        <w:rPr>
          <w:lang w:val="de-DE"/>
        </w:rPr>
      </w:pPr>
      <w:r w:rsidRPr="00DC17E4">
        <w:rPr>
          <w:lang w:val="de-DE"/>
        </w:rPr>
        <w:t>Von Königs wegen:</w:t>
      </w:r>
    </w:p>
    <w:p w:rsidR="00DC17E4" w:rsidRPr="00DC17E4" w:rsidRDefault="00DC17E4" w:rsidP="00E951FD">
      <w:pPr>
        <w:jc w:val="center"/>
        <w:rPr>
          <w:lang w:val="de-DE"/>
        </w:rPr>
      </w:pPr>
    </w:p>
    <w:p w:rsidR="00DC17E4" w:rsidRPr="00DC17E4" w:rsidRDefault="00DC17E4" w:rsidP="00E951FD">
      <w:pPr>
        <w:jc w:val="center"/>
        <w:rPr>
          <w:lang w:val="de-DE"/>
        </w:rPr>
      </w:pPr>
      <w:r w:rsidRPr="00DC17E4">
        <w:rPr>
          <w:lang w:val="de-DE"/>
        </w:rPr>
        <w:t>Der Minister der Mobilität</w:t>
      </w:r>
    </w:p>
    <w:p w:rsidR="00DC17E4" w:rsidRPr="00572ECC" w:rsidRDefault="00DC17E4" w:rsidP="00E951FD">
      <w:pPr>
        <w:jc w:val="center"/>
      </w:pPr>
      <w:r>
        <w:t>Fr. BELLOT</w:t>
      </w:r>
    </w:p>
    <w:p w:rsidR="00233F36" w:rsidRPr="00C80000" w:rsidRDefault="00233F36" w:rsidP="00E1687C">
      <w:pPr>
        <w:jc w:val="both"/>
        <w:rPr>
          <w:lang w:val="de-DE"/>
        </w:rPr>
      </w:pPr>
    </w:p>
    <w:sectPr w:rsidR="00233F36" w:rsidRPr="00C80000" w:rsidSect="005150C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01881"/>
    <w:rsid w:val="00786C4F"/>
    <w:rsid w:val="007A515C"/>
    <w:rsid w:val="007D5F55"/>
    <w:rsid w:val="00800E1A"/>
    <w:rsid w:val="008C2124"/>
    <w:rsid w:val="00AA413E"/>
    <w:rsid w:val="00AB18C3"/>
    <w:rsid w:val="00B27BE9"/>
    <w:rsid w:val="00B56114"/>
    <w:rsid w:val="00C43D43"/>
    <w:rsid w:val="00C80000"/>
    <w:rsid w:val="00CA081B"/>
    <w:rsid w:val="00DC0E4A"/>
    <w:rsid w:val="00DC17E4"/>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F8CC9D4"/>
  <w15:docId w15:val="{A96ED003-CD28-4FD7-940A-87C108D98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17E4"/>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6</Pages>
  <Words>1205</Words>
  <Characters>8032</Characters>
  <Application>Microsoft Office Word</Application>
  <DocSecurity>0</DocSecurity>
  <Lines>66</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2021-09-30T07:37:00Z</dcterms:created>
  <dcterms:modified xsi:type="dcterms:W3CDTF">2021-09-30T07:46:00Z</dcterms:modified>
</cp:coreProperties>
</file>