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72664" w14:textId="2D066898" w:rsidR="00F0042D" w:rsidRPr="00F0042D" w:rsidRDefault="00243AC1" w:rsidP="00F0042D">
      <w:pPr>
        <w:spacing w:after="0" w:line="240" w:lineRule="auto"/>
        <w:jc w:val="both"/>
        <w:rPr>
          <w:rFonts w:ascii="Times New Roman" w:hAnsi="Times New Roman" w:cs="Times New Roman"/>
          <w:b/>
          <w:bCs/>
          <w:sz w:val="24"/>
          <w:szCs w:val="24"/>
        </w:rPr>
      </w:pPr>
      <w:r>
        <w:rPr>
          <w:rFonts w:ascii="Times New Roman" w:hAnsi="Times New Roman"/>
          <w:b/>
          <w:sz w:val="24"/>
        </w:rPr>
        <w:t xml:space="preserve">20. DEZEMBER 2019 - </w:t>
      </w:r>
      <w:r w:rsidR="00F0042D">
        <w:rPr>
          <w:rFonts w:ascii="Times New Roman" w:hAnsi="Times New Roman"/>
          <w:b/>
          <w:sz w:val="24"/>
        </w:rPr>
        <w:t>Königlicher Erlass zur Ausführung des Gesetzbuches über die gütliche Beitreibung und die Zwangsbeitreibung von Steuerforderungen und nichtsteuer</w:t>
      </w:r>
      <w:r w:rsidR="00F0042D">
        <w:rPr>
          <w:rFonts w:ascii="Times New Roman" w:hAnsi="Times New Roman"/>
          <w:b/>
          <w:sz w:val="24"/>
        </w:rPr>
        <w:softHyphen/>
        <w:t xml:space="preserve">lichen Forderungen </w:t>
      </w:r>
      <w:r w:rsidR="00F0042D" w:rsidRPr="00F0042D">
        <w:rPr>
          <w:rFonts w:ascii="Times New Roman" w:hAnsi="Times New Roman"/>
          <w:b/>
          <w:sz w:val="24"/>
          <w:lang w:val="fr-FR"/>
        </w:rPr>
        <w:t xml:space="preserve">und über die </w:t>
      </w:r>
      <w:r w:rsidR="00F0042D" w:rsidRPr="00F0042D">
        <w:rPr>
          <w:rFonts w:ascii="Times New Roman" w:hAnsi="Times New Roman"/>
          <w:b/>
          <w:sz w:val="24"/>
        </w:rPr>
        <w:t>Funktionsweise des Mehrwertsteuer</w:t>
      </w:r>
      <w:r w:rsidR="00F0042D" w:rsidRPr="00F0042D">
        <w:rPr>
          <w:rFonts w:ascii="Times New Roman" w:hAnsi="Times New Roman"/>
          <w:b/>
          <w:sz w:val="24"/>
        </w:rPr>
        <w:softHyphen/>
        <w:t>rückstellungs</w:t>
      </w:r>
      <w:r w:rsidR="00F0042D" w:rsidRPr="00F0042D">
        <w:rPr>
          <w:rFonts w:ascii="Times New Roman" w:hAnsi="Times New Roman"/>
          <w:b/>
          <w:sz w:val="24"/>
        </w:rPr>
        <w:softHyphen/>
        <w:t>kontos</w:t>
      </w:r>
    </w:p>
    <w:p w14:paraId="5944AB90" w14:textId="3918B3AE" w:rsidR="00243AC1" w:rsidRPr="002867E7" w:rsidRDefault="00243AC1" w:rsidP="00243AC1">
      <w:pPr>
        <w:spacing w:after="0" w:line="240" w:lineRule="auto"/>
        <w:jc w:val="both"/>
        <w:rPr>
          <w:rFonts w:ascii="Times New Roman" w:hAnsi="Times New Roman" w:cs="Times New Roman"/>
          <w:b/>
          <w:bCs/>
          <w:sz w:val="24"/>
          <w:szCs w:val="24"/>
        </w:rPr>
      </w:pPr>
    </w:p>
    <w:p w14:paraId="63A6599C" w14:textId="77777777" w:rsidR="00243AC1" w:rsidRPr="00243AC1" w:rsidRDefault="00243AC1" w:rsidP="00243AC1">
      <w:pPr>
        <w:spacing w:after="0" w:line="240" w:lineRule="auto"/>
        <w:rPr>
          <w:rFonts w:ascii="Times New Roman" w:hAnsi="Times New Roman" w:cs="Times New Roman"/>
          <w:sz w:val="24"/>
          <w:szCs w:val="24"/>
        </w:rPr>
      </w:pPr>
    </w:p>
    <w:p w14:paraId="7FC8AD8E" w14:textId="7A56D715" w:rsidR="00243AC1" w:rsidRPr="00243AC1" w:rsidRDefault="00243AC1" w:rsidP="00243AC1">
      <w:pPr>
        <w:spacing w:after="0" w:line="240" w:lineRule="auto"/>
        <w:jc w:val="center"/>
        <w:rPr>
          <w:rFonts w:ascii="Times New Roman" w:hAnsi="Times New Roman" w:cs="Times New Roman"/>
          <w:i/>
          <w:sz w:val="24"/>
          <w:szCs w:val="24"/>
        </w:rPr>
      </w:pPr>
      <w:r w:rsidRPr="00243AC1">
        <w:rPr>
          <w:rFonts w:ascii="Times New Roman" w:hAnsi="Times New Roman" w:cs="Times New Roman"/>
          <w:sz w:val="24"/>
          <w:szCs w:val="24"/>
        </w:rPr>
        <w:t>(</w:t>
      </w:r>
      <w:r w:rsidRPr="00243AC1">
        <w:rPr>
          <w:rFonts w:ascii="Times New Roman" w:hAnsi="Times New Roman" w:cs="Times New Roman"/>
          <w:i/>
          <w:sz w:val="24"/>
          <w:szCs w:val="24"/>
        </w:rPr>
        <w:t xml:space="preserve">Belgisches Staatsblatt </w:t>
      </w:r>
      <w:r w:rsidRPr="00243AC1">
        <w:rPr>
          <w:rFonts w:ascii="Times New Roman" w:hAnsi="Times New Roman" w:cs="Times New Roman"/>
          <w:sz w:val="24"/>
          <w:szCs w:val="24"/>
        </w:rPr>
        <w:t xml:space="preserve">vom </w:t>
      </w:r>
      <w:r>
        <w:rPr>
          <w:rFonts w:ascii="Times New Roman" w:hAnsi="Times New Roman" w:cs="Times New Roman"/>
          <w:sz w:val="24"/>
          <w:szCs w:val="24"/>
        </w:rPr>
        <w:t>18. Juli 2024</w:t>
      </w:r>
      <w:r w:rsidRPr="00243AC1">
        <w:rPr>
          <w:rFonts w:ascii="Times New Roman" w:hAnsi="Times New Roman" w:cs="Times New Roman"/>
          <w:sz w:val="24"/>
          <w:szCs w:val="24"/>
        </w:rPr>
        <w:t>)</w:t>
      </w:r>
    </w:p>
    <w:p w14:paraId="50B71267" w14:textId="77777777" w:rsidR="00243AC1" w:rsidRPr="00243AC1" w:rsidRDefault="00243AC1" w:rsidP="00243AC1">
      <w:pPr>
        <w:spacing w:after="0" w:line="240" w:lineRule="auto"/>
        <w:jc w:val="center"/>
        <w:rPr>
          <w:rFonts w:ascii="Times New Roman" w:hAnsi="Times New Roman" w:cs="Times New Roman"/>
          <w:sz w:val="24"/>
          <w:szCs w:val="24"/>
        </w:rPr>
      </w:pPr>
    </w:p>
    <w:p w14:paraId="1A49CFF6" w14:textId="77777777" w:rsidR="00243AC1" w:rsidRPr="00243AC1" w:rsidRDefault="00243AC1" w:rsidP="00243AC1">
      <w:pPr>
        <w:spacing w:after="0" w:line="240" w:lineRule="auto"/>
        <w:jc w:val="center"/>
        <w:rPr>
          <w:rFonts w:ascii="Times New Roman" w:hAnsi="Times New Roman" w:cs="Times New Roman"/>
          <w:sz w:val="24"/>
          <w:szCs w:val="24"/>
        </w:rPr>
      </w:pPr>
    </w:p>
    <w:p w14:paraId="5C02C0A9" w14:textId="77777777" w:rsidR="00F0042D" w:rsidRPr="00F0042D" w:rsidRDefault="00F0042D" w:rsidP="00F0042D">
      <w:pPr>
        <w:spacing w:after="0" w:line="240" w:lineRule="auto"/>
        <w:jc w:val="center"/>
        <w:rPr>
          <w:rFonts w:ascii="Times New Roman" w:hAnsi="Times New Roman" w:cs="Times New Roman"/>
          <w:sz w:val="24"/>
          <w:szCs w:val="24"/>
        </w:rPr>
      </w:pPr>
      <w:r w:rsidRPr="00F0042D">
        <w:rPr>
          <w:rFonts w:ascii="Times New Roman" w:hAnsi="Times New Roman" w:cs="Times New Roman"/>
          <w:sz w:val="24"/>
          <w:szCs w:val="24"/>
        </w:rPr>
        <w:t>Konsolidierung</w:t>
      </w:r>
    </w:p>
    <w:p w14:paraId="70A5F89F" w14:textId="77777777" w:rsidR="00F0042D" w:rsidRPr="00F0042D" w:rsidRDefault="00F0042D" w:rsidP="00F0042D">
      <w:pPr>
        <w:spacing w:after="0" w:line="240" w:lineRule="auto"/>
        <w:jc w:val="both"/>
        <w:rPr>
          <w:rFonts w:ascii="Times New Roman" w:hAnsi="Times New Roman" w:cs="Times New Roman"/>
          <w:sz w:val="24"/>
          <w:szCs w:val="24"/>
        </w:rPr>
      </w:pPr>
    </w:p>
    <w:p w14:paraId="2A3FD4D0" w14:textId="77777777" w:rsidR="00F0042D" w:rsidRPr="00F0042D" w:rsidRDefault="00F0042D" w:rsidP="00F0042D">
      <w:pPr>
        <w:spacing w:after="0" w:line="240" w:lineRule="auto"/>
        <w:jc w:val="both"/>
        <w:rPr>
          <w:rFonts w:ascii="Times New Roman" w:hAnsi="Times New Roman" w:cs="Times New Roman"/>
          <w:sz w:val="24"/>
          <w:szCs w:val="24"/>
        </w:rPr>
      </w:pPr>
    </w:p>
    <w:p w14:paraId="6DD3FC83" w14:textId="77777777" w:rsidR="00F0042D" w:rsidRPr="00F0042D" w:rsidRDefault="00F0042D" w:rsidP="00F0042D">
      <w:pPr>
        <w:spacing w:after="0" w:line="240" w:lineRule="auto"/>
        <w:jc w:val="both"/>
        <w:rPr>
          <w:rFonts w:ascii="Times New Roman" w:hAnsi="Times New Roman" w:cs="Times New Roman"/>
          <w:b/>
          <w:bCs/>
          <w:sz w:val="24"/>
          <w:szCs w:val="24"/>
        </w:rPr>
      </w:pPr>
      <w:r w:rsidRPr="00F0042D">
        <w:rPr>
          <w:rFonts w:ascii="Times New Roman" w:hAnsi="Times New Roman" w:cs="Times New Roman"/>
          <w:i/>
          <w:iCs/>
          <w:sz w:val="24"/>
          <w:szCs w:val="24"/>
        </w:rPr>
        <w:t>Die vorliegende Konsolidierung enthält die Abänderungen, die vorgenommen worden sind durch:</w:t>
      </w:r>
    </w:p>
    <w:p w14:paraId="788B1C55" w14:textId="77777777" w:rsidR="00F0042D" w:rsidRPr="00F0042D" w:rsidRDefault="00F0042D" w:rsidP="00F0042D">
      <w:pPr>
        <w:spacing w:after="0" w:line="240" w:lineRule="auto"/>
        <w:jc w:val="both"/>
        <w:rPr>
          <w:rFonts w:ascii="Times New Roman" w:hAnsi="Times New Roman" w:cs="Times New Roman"/>
          <w:sz w:val="24"/>
          <w:szCs w:val="24"/>
        </w:rPr>
      </w:pPr>
    </w:p>
    <w:p w14:paraId="0BCAD4B4" w14:textId="58D962F6" w:rsidR="00F0042D" w:rsidRPr="00F0042D" w:rsidRDefault="00F0042D" w:rsidP="00F0042D">
      <w:pPr>
        <w:spacing w:after="0" w:line="240" w:lineRule="auto"/>
        <w:jc w:val="both"/>
        <w:rPr>
          <w:rFonts w:ascii="Times New Roman" w:hAnsi="Times New Roman" w:cs="Times New Roman"/>
          <w:bCs/>
          <w:sz w:val="24"/>
          <w:szCs w:val="24"/>
        </w:rPr>
      </w:pPr>
      <w:r w:rsidRPr="00F0042D">
        <w:rPr>
          <w:rFonts w:ascii="Times New Roman" w:hAnsi="Times New Roman" w:cs="Times New Roman"/>
          <w:bCs/>
          <w:sz w:val="24"/>
          <w:szCs w:val="24"/>
        </w:rPr>
        <w:t xml:space="preserve">den Königlichen Erlass vom </w:t>
      </w:r>
      <w:r>
        <w:rPr>
          <w:rFonts w:ascii="Times New Roman" w:hAnsi="Times New Roman" w:cs="Times New Roman"/>
          <w:bCs/>
          <w:sz w:val="24"/>
          <w:szCs w:val="24"/>
        </w:rPr>
        <w:t xml:space="preserve">17. Dezember 2024 </w:t>
      </w:r>
      <w:r w:rsidRPr="00F0042D">
        <w:rPr>
          <w:rFonts w:ascii="Times New Roman" w:hAnsi="Times New Roman" w:cs="Times New Roman"/>
          <w:sz w:val="24"/>
          <w:szCs w:val="24"/>
        </w:rPr>
        <w:t>zur Aufnahme der Einnahmeregeln in den Königlichen Erlass zur Ausführung des Gesetzbuches über die gütliche Beitreibung und die Zwangsbeitreibung von Steuerforderungen und nichtsteuerlichen Forderungen und zur Bestimmung der Funktionsweise des Mehrwertsteuerrückstellungskontos</w:t>
      </w:r>
      <w:r>
        <w:rPr>
          <w:rFonts w:ascii="Times New Roman" w:hAnsi="Times New Roman" w:cs="Times New Roman"/>
          <w:sz w:val="24"/>
          <w:szCs w:val="24"/>
        </w:rPr>
        <w:t xml:space="preserve"> </w:t>
      </w:r>
      <w:r w:rsidRPr="00F0042D">
        <w:rPr>
          <w:rFonts w:ascii="Times New Roman" w:hAnsi="Times New Roman" w:cs="Times New Roman"/>
          <w:bCs/>
          <w:sz w:val="24"/>
          <w:szCs w:val="24"/>
        </w:rPr>
        <w:t>(</w:t>
      </w:r>
      <w:r w:rsidRPr="00F0042D">
        <w:rPr>
          <w:rFonts w:ascii="Times New Roman" w:hAnsi="Times New Roman" w:cs="Times New Roman"/>
          <w:bCs/>
          <w:i/>
          <w:sz w:val="24"/>
          <w:szCs w:val="24"/>
        </w:rPr>
        <w:t xml:space="preserve">Belgisches Staatsblatt </w:t>
      </w:r>
      <w:r w:rsidRPr="00F0042D">
        <w:rPr>
          <w:rFonts w:ascii="Times New Roman" w:hAnsi="Times New Roman" w:cs="Times New Roman"/>
          <w:bCs/>
          <w:sz w:val="24"/>
          <w:szCs w:val="24"/>
        </w:rPr>
        <w:t xml:space="preserve">vom </w:t>
      </w:r>
      <w:r>
        <w:rPr>
          <w:rFonts w:ascii="Times New Roman" w:hAnsi="Times New Roman" w:cs="Times New Roman"/>
          <w:bCs/>
          <w:sz w:val="24"/>
          <w:szCs w:val="24"/>
        </w:rPr>
        <w:t>23</w:t>
      </w:r>
      <w:r w:rsidRPr="00F0042D">
        <w:rPr>
          <w:rFonts w:ascii="Times New Roman" w:hAnsi="Times New Roman" w:cs="Times New Roman"/>
          <w:bCs/>
          <w:sz w:val="24"/>
          <w:szCs w:val="24"/>
        </w:rPr>
        <w:t>. April 2026).</w:t>
      </w:r>
    </w:p>
    <w:p w14:paraId="7F4EBF8C" w14:textId="77777777" w:rsidR="00F0042D" w:rsidRPr="00F0042D" w:rsidRDefault="00F0042D" w:rsidP="00F0042D">
      <w:pPr>
        <w:spacing w:after="0" w:line="240" w:lineRule="auto"/>
        <w:jc w:val="both"/>
        <w:rPr>
          <w:rFonts w:ascii="Times New Roman" w:hAnsi="Times New Roman" w:cs="Times New Roman"/>
          <w:bCs/>
          <w:sz w:val="24"/>
          <w:szCs w:val="24"/>
        </w:rPr>
      </w:pPr>
    </w:p>
    <w:p w14:paraId="1CBBE257" w14:textId="0B176CFA" w:rsidR="00243AC1" w:rsidRPr="00243AC1" w:rsidRDefault="00F0042D" w:rsidP="00F0042D">
      <w:pPr>
        <w:spacing w:after="0" w:line="240" w:lineRule="auto"/>
        <w:jc w:val="both"/>
        <w:rPr>
          <w:rFonts w:ascii="Times New Roman" w:hAnsi="Times New Roman" w:cs="Times New Roman"/>
          <w:sz w:val="24"/>
          <w:szCs w:val="24"/>
        </w:rPr>
      </w:pPr>
      <w:r w:rsidRPr="00F0042D">
        <w:rPr>
          <w:rFonts w:ascii="Times New Roman" w:hAnsi="Times New Roman" w:cs="Times New Roman"/>
          <w:sz w:val="24"/>
          <w:szCs w:val="24"/>
        </w:rPr>
        <w:t>Diese Konsolidierung ist von der Zentralen Dienststelle für Deutsche Übersetzungen in Malmedy erstellt worden</w:t>
      </w:r>
      <w:r w:rsidR="00243AC1" w:rsidRPr="00243AC1">
        <w:rPr>
          <w:rFonts w:ascii="Times New Roman" w:hAnsi="Times New Roman" w:cs="Times New Roman"/>
          <w:sz w:val="24"/>
          <w:szCs w:val="24"/>
        </w:rPr>
        <w:t>.</w:t>
      </w:r>
    </w:p>
    <w:p w14:paraId="6EE6F281" w14:textId="77777777" w:rsidR="00243AC1" w:rsidRPr="00243AC1" w:rsidRDefault="00243AC1" w:rsidP="00243AC1">
      <w:pPr>
        <w:spacing w:after="0" w:line="240" w:lineRule="auto"/>
        <w:jc w:val="both"/>
        <w:rPr>
          <w:rFonts w:ascii="Times New Roman" w:hAnsi="Times New Roman" w:cs="Times New Roman"/>
          <w:sz w:val="24"/>
          <w:szCs w:val="24"/>
        </w:rPr>
      </w:pPr>
    </w:p>
    <w:p w14:paraId="2CF222F8" w14:textId="77777777" w:rsidR="00243AC1" w:rsidRPr="00243AC1" w:rsidRDefault="00243AC1" w:rsidP="00243AC1">
      <w:pPr>
        <w:spacing w:after="0" w:line="240" w:lineRule="auto"/>
        <w:jc w:val="both"/>
        <w:rPr>
          <w:rFonts w:ascii="Times New Roman" w:hAnsi="Times New Roman" w:cs="Times New Roman"/>
          <w:sz w:val="24"/>
          <w:szCs w:val="24"/>
        </w:rPr>
      </w:pPr>
    </w:p>
    <w:p w14:paraId="60345158" w14:textId="77777777" w:rsidR="00243AC1" w:rsidRDefault="00243AC1" w:rsidP="006F4381">
      <w:pPr>
        <w:jc w:val="both"/>
        <w:sectPr w:rsidR="00243AC1" w:rsidSect="00243AC1">
          <w:pgSz w:w="11906" w:h="16838" w:code="9"/>
          <w:pgMar w:top="1418" w:right="1418" w:bottom="1418" w:left="1418" w:header="709" w:footer="709" w:gutter="0"/>
          <w:cols w:space="708"/>
          <w:vAlign w:val="center"/>
          <w:docGrid w:linePitch="360"/>
        </w:sectPr>
      </w:pPr>
    </w:p>
    <w:p w14:paraId="77CB5546" w14:textId="77777777" w:rsidR="002867E7" w:rsidRPr="002867E7" w:rsidRDefault="002867E7" w:rsidP="002867E7">
      <w:pPr>
        <w:spacing w:after="0" w:line="240" w:lineRule="auto"/>
        <w:jc w:val="center"/>
        <w:rPr>
          <w:rFonts w:ascii="Times New Roman" w:hAnsi="Times New Roman" w:cs="Times New Roman"/>
          <w:b/>
          <w:bCs/>
          <w:sz w:val="24"/>
          <w:szCs w:val="24"/>
        </w:rPr>
      </w:pPr>
      <w:r>
        <w:rPr>
          <w:rFonts w:ascii="Times New Roman" w:hAnsi="Times New Roman"/>
          <w:b/>
          <w:sz w:val="24"/>
        </w:rPr>
        <w:lastRenderedPageBreak/>
        <w:t>FÖDERALER ÖFFENTLICHER DIENST FINANZEN</w:t>
      </w:r>
    </w:p>
    <w:p w14:paraId="02E509BE" w14:textId="77777777" w:rsidR="002867E7" w:rsidRPr="002867E7" w:rsidRDefault="002867E7" w:rsidP="002867E7">
      <w:pPr>
        <w:spacing w:after="0" w:line="240" w:lineRule="auto"/>
        <w:jc w:val="both"/>
        <w:rPr>
          <w:rFonts w:ascii="Times New Roman" w:hAnsi="Times New Roman" w:cs="Times New Roman"/>
          <w:b/>
          <w:bCs/>
          <w:sz w:val="24"/>
          <w:szCs w:val="24"/>
        </w:rPr>
      </w:pPr>
    </w:p>
    <w:p w14:paraId="2ACB2507" w14:textId="77777777" w:rsidR="002867E7" w:rsidRPr="002867E7" w:rsidRDefault="002867E7" w:rsidP="002867E7">
      <w:pPr>
        <w:spacing w:after="0" w:line="240" w:lineRule="auto"/>
        <w:jc w:val="both"/>
        <w:rPr>
          <w:rFonts w:ascii="Times New Roman" w:hAnsi="Times New Roman" w:cs="Times New Roman"/>
          <w:b/>
          <w:bCs/>
          <w:sz w:val="24"/>
          <w:szCs w:val="24"/>
        </w:rPr>
      </w:pPr>
    </w:p>
    <w:p w14:paraId="36A26EAB" w14:textId="305E4896" w:rsidR="00952E65" w:rsidRPr="00F0042D" w:rsidRDefault="00952E65" w:rsidP="00FD7E0C">
      <w:pPr>
        <w:spacing w:after="0" w:line="240" w:lineRule="auto"/>
        <w:jc w:val="both"/>
        <w:rPr>
          <w:rFonts w:ascii="Times New Roman" w:hAnsi="Times New Roman" w:cs="Times New Roman"/>
          <w:b/>
          <w:bCs/>
          <w:sz w:val="24"/>
          <w:szCs w:val="24"/>
        </w:rPr>
      </w:pPr>
      <w:r>
        <w:rPr>
          <w:rFonts w:ascii="Times New Roman" w:hAnsi="Times New Roman"/>
          <w:b/>
          <w:sz w:val="24"/>
        </w:rPr>
        <w:t>20. DEZEMBER 2019 - Königlicher Erlass zur Ausführung des Gesetzbuches über die gütliche Beitreibung und die Zwangsbeitreibung von Steuerforderungen und nichtsteuer</w:t>
      </w:r>
      <w:r w:rsidR="00FD7E0C">
        <w:rPr>
          <w:rFonts w:ascii="Times New Roman" w:hAnsi="Times New Roman"/>
          <w:b/>
          <w:sz w:val="24"/>
        </w:rPr>
        <w:softHyphen/>
      </w:r>
      <w:r>
        <w:rPr>
          <w:rFonts w:ascii="Times New Roman" w:hAnsi="Times New Roman"/>
          <w:b/>
          <w:sz w:val="24"/>
        </w:rPr>
        <w:t>lichen Forderungen</w:t>
      </w:r>
      <w:r w:rsidR="00F0042D">
        <w:rPr>
          <w:rFonts w:ascii="Times New Roman" w:hAnsi="Times New Roman"/>
          <w:b/>
          <w:sz w:val="24"/>
        </w:rPr>
        <w:t xml:space="preserve"> </w:t>
      </w:r>
      <w:r w:rsidR="00F0042D" w:rsidRPr="00F0042D">
        <w:rPr>
          <w:rFonts w:ascii="Times New Roman" w:hAnsi="Times New Roman"/>
          <w:b/>
          <w:sz w:val="24"/>
          <w:lang w:val="fr-FR"/>
        </w:rPr>
        <w:t xml:space="preserve">und über die </w:t>
      </w:r>
      <w:r w:rsidR="00F0042D" w:rsidRPr="00F0042D">
        <w:rPr>
          <w:rFonts w:ascii="Times New Roman" w:hAnsi="Times New Roman"/>
          <w:b/>
          <w:sz w:val="24"/>
        </w:rPr>
        <w:t>Funktionsweise des Mehrwertsteuer</w:t>
      </w:r>
      <w:r w:rsidR="00F0042D" w:rsidRPr="00F0042D">
        <w:rPr>
          <w:rFonts w:ascii="Times New Roman" w:hAnsi="Times New Roman"/>
          <w:b/>
          <w:sz w:val="24"/>
        </w:rPr>
        <w:softHyphen/>
      </w:r>
      <w:r w:rsidR="00F0042D" w:rsidRPr="00F0042D">
        <w:rPr>
          <w:rFonts w:ascii="Times New Roman" w:hAnsi="Times New Roman"/>
          <w:b/>
          <w:sz w:val="24"/>
        </w:rPr>
        <w:t>rückstellungs</w:t>
      </w:r>
      <w:r w:rsidR="00F0042D" w:rsidRPr="00F0042D">
        <w:rPr>
          <w:rFonts w:ascii="Times New Roman" w:hAnsi="Times New Roman"/>
          <w:b/>
          <w:sz w:val="24"/>
        </w:rPr>
        <w:softHyphen/>
      </w:r>
      <w:r w:rsidR="00F0042D" w:rsidRPr="00F0042D">
        <w:rPr>
          <w:rFonts w:ascii="Times New Roman" w:hAnsi="Times New Roman"/>
          <w:b/>
          <w:sz w:val="24"/>
        </w:rPr>
        <w:t>kontos</w:t>
      </w:r>
    </w:p>
    <w:p w14:paraId="107C5F54" w14:textId="77777777" w:rsidR="00952E65" w:rsidRDefault="00952E65" w:rsidP="002867E7">
      <w:pPr>
        <w:spacing w:after="0" w:line="240" w:lineRule="auto"/>
        <w:jc w:val="both"/>
        <w:rPr>
          <w:rFonts w:ascii="Times New Roman" w:hAnsi="Times New Roman" w:cs="Times New Roman"/>
          <w:b/>
          <w:bCs/>
          <w:sz w:val="24"/>
          <w:szCs w:val="24"/>
        </w:rPr>
      </w:pPr>
    </w:p>
    <w:p w14:paraId="2E59559E" w14:textId="77777777" w:rsidR="002867E7" w:rsidRDefault="002867E7" w:rsidP="002867E7">
      <w:pPr>
        <w:spacing w:after="0" w:line="240" w:lineRule="auto"/>
        <w:jc w:val="both"/>
        <w:rPr>
          <w:rFonts w:ascii="Times New Roman" w:hAnsi="Times New Roman" w:cs="Times New Roman"/>
          <w:b/>
          <w:bCs/>
          <w:sz w:val="24"/>
          <w:szCs w:val="24"/>
        </w:rPr>
      </w:pPr>
    </w:p>
    <w:p w14:paraId="1420451E" w14:textId="4FBF45CE" w:rsidR="002867E7" w:rsidRPr="00952E65" w:rsidRDefault="002867E7" w:rsidP="002867E7">
      <w:pPr>
        <w:spacing w:after="0" w:line="240" w:lineRule="auto"/>
        <w:jc w:val="center"/>
        <w:rPr>
          <w:rFonts w:ascii="Times New Roman" w:hAnsi="Times New Roman" w:cs="Times New Roman"/>
          <w:sz w:val="24"/>
          <w:szCs w:val="24"/>
        </w:rPr>
      </w:pPr>
      <w:r>
        <w:rPr>
          <w:rFonts w:ascii="Times New Roman" w:hAnsi="Times New Roman"/>
          <w:sz w:val="24"/>
        </w:rPr>
        <w:t>BERICHT AN DEN KÖNIG</w:t>
      </w:r>
    </w:p>
    <w:p w14:paraId="7AB1D150" w14:textId="77777777" w:rsidR="002867E7" w:rsidRDefault="002867E7" w:rsidP="002867E7">
      <w:pPr>
        <w:spacing w:after="0" w:line="240" w:lineRule="auto"/>
        <w:jc w:val="both"/>
        <w:rPr>
          <w:rFonts w:ascii="Times New Roman" w:hAnsi="Times New Roman" w:cs="Times New Roman"/>
          <w:sz w:val="24"/>
          <w:szCs w:val="24"/>
        </w:rPr>
      </w:pPr>
    </w:p>
    <w:p w14:paraId="329ABBEF" w14:textId="77777777" w:rsidR="002867E7" w:rsidRDefault="002867E7" w:rsidP="002867E7">
      <w:pPr>
        <w:spacing w:after="0" w:line="240" w:lineRule="auto"/>
        <w:jc w:val="both"/>
        <w:rPr>
          <w:rFonts w:ascii="Times New Roman" w:hAnsi="Times New Roman" w:cs="Times New Roman"/>
          <w:sz w:val="24"/>
          <w:szCs w:val="24"/>
        </w:rPr>
      </w:pPr>
    </w:p>
    <w:p w14:paraId="35085EF3" w14:textId="306E0E03"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Sire,</w:t>
      </w:r>
    </w:p>
    <w:p w14:paraId="721430FF" w14:textId="77777777" w:rsidR="002867E7" w:rsidRDefault="002867E7" w:rsidP="002867E7">
      <w:pPr>
        <w:spacing w:after="0" w:line="240" w:lineRule="auto"/>
        <w:jc w:val="both"/>
        <w:rPr>
          <w:rFonts w:ascii="Times New Roman" w:hAnsi="Times New Roman" w:cs="Times New Roman"/>
          <w:sz w:val="24"/>
          <w:szCs w:val="24"/>
        </w:rPr>
      </w:pPr>
    </w:p>
    <w:p w14:paraId="5D4F57B8" w14:textId="77777777" w:rsidR="002867E7" w:rsidRDefault="002867E7" w:rsidP="002867E7">
      <w:pPr>
        <w:spacing w:after="0" w:line="240" w:lineRule="auto"/>
        <w:jc w:val="both"/>
        <w:rPr>
          <w:rFonts w:ascii="Times New Roman" w:hAnsi="Times New Roman" w:cs="Times New Roman"/>
          <w:sz w:val="24"/>
          <w:szCs w:val="24"/>
        </w:rPr>
      </w:pPr>
    </w:p>
    <w:p w14:paraId="1D2F5BF5" w14:textId="743D1EAE"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mit dem Erlass, der Ihnen von der Regierung vorgelegt wird, wird darauf abgezielt, Bestimmungen für die Ausführung des durch das Gesetz vom 13. April 2019 eingeführten Gesetzbuches über die gütliche Beitreibung und die Zwangsbeitreibung von Steuerforderungen und nichtsteuerlichen Forderungen (nachstehend "Beitreibungsgesetzbuch" genannt) einzu</w:t>
      </w:r>
      <w:r w:rsidR="00FD7E0C">
        <w:rPr>
          <w:rFonts w:ascii="Times New Roman" w:hAnsi="Times New Roman"/>
          <w:sz w:val="24"/>
        </w:rPr>
        <w:softHyphen/>
      </w:r>
      <w:r>
        <w:rPr>
          <w:rFonts w:ascii="Times New Roman" w:hAnsi="Times New Roman"/>
          <w:sz w:val="24"/>
        </w:rPr>
        <w:t>führen.</w:t>
      </w:r>
    </w:p>
    <w:p w14:paraId="48A25E09" w14:textId="77777777" w:rsidR="002867E7" w:rsidRDefault="002867E7" w:rsidP="002867E7">
      <w:pPr>
        <w:spacing w:after="0" w:line="240" w:lineRule="auto"/>
        <w:jc w:val="both"/>
        <w:rPr>
          <w:rFonts w:ascii="Times New Roman" w:hAnsi="Times New Roman" w:cs="Times New Roman"/>
          <w:sz w:val="24"/>
          <w:szCs w:val="24"/>
        </w:rPr>
      </w:pPr>
    </w:p>
    <w:p w14:paraId="3CE78B03" w14:textId="67CEF3DE"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Da das Beitreibungsgesetzbuch im Wesentlichen eine Harmonisierung der in den verschiedenen Steuergesetzbüchern beziehungsweise in den betreffenden Gesetzen enthaltenen Beitreibungsverfahren in Bezug auf die Einkommensteuern, die den Einkommensteuern gleichgesetzten Steuern, die Mehrwertsteuer, die verschiedenen Steuern wie erwähnt in Buch II des Gesetzbuches der verschiedenen Gebühren und Steuern, die Gebühren für die Eintragung in die Liste und die nichtsteuerlichen Forderungen darstellt, werden die Ausführungs</w:t>
      </w:r>
      <w:r w:rsidR="00FD7E0C">
        <w:rPr>
          <w:rFonts w:ascii="Times New Roman" w:hAnsi="Times New Roman"/>
          <w:sz w:val="24"/>
        </w:rPr>
        <w:softHyphen/>
      </w:r>
      <w:r>
        <w:rPr>
          <w:rFonts w:ascii="Times New Roman" w:hAnsi="Times New Roman"/>
          <w:sz w:val="24"/>
        </w:rPr>
        <w:t>bestimmungen im Bereich Beitreibung im Hinblick auf diese Gesetzbücher beziehungsweise Gesetze in diesem Erlass oft nur übernommen und harmonisiert.</w:t>
      </w:r>
    </w:p>
    <w:p w14:paraId="7F708C5A" w14:textId="77777777" w:rsidR="002867E7" w:rsidRDefault="002867E7" w:rsidP="002867E7">
      <w:pPr>
        <w:spacing w:after="0" w:line="240" w:lineRule="auto"/>
        <w:jc w:val="both"/>
        <w:rPr>
          <w:rFonts w:ascii="Times New Roman" w:hAnsi="Times New Roman" w:cs="Times New Roman"/>
          <w:sz w:val="24"/>
          <w:szCs w:val="24"/>
        </w:rPr>
      </w:pPr>
    </w:p>
    <w:p w14:paraId="19CCD719" w14:textId="1BC54D70"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Artikel 1 des Erlasses zur Ausführung des Beitreibungsgesetzbuches ist bestimmt, dass die in diesem Artikel vorgesehenen Dokumente in verschlossenem Umschlag per gewöhnliche Post gesendet werden, sofern das Gesetzbuch nichts anderes vorsieht.</w:t>
      </w:r>
    </w:p>
    <w:p w14:paraId="775CAFEA" w14:textId="77777777" w:rsidR="002867E7" w:rsidRDefault="002867E7" w:rsidP="002867E7">
      <w:pPr>
        <w:spacing w:after="0" w:line="240" w:lineRule="auto"/>
        <w:jc w:val="both"/>
        <w:rPr>
          <w:rFonts w:ascii="Times New Roman" w:hAnsi="Times New Roman" w:cs="Times New Roman"/>
          <w:sz w:val="24"/>
          <w:szCs w:val="24"/>
        </w:rPr>
      </w:pPr>
    </w:p>
    <w:p w14:paraId="626487DD" w14:textId="096E72D4"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den Artikeln 2 und 3 werden in Ausführung der Artikel 15 und 18 des Beitreibungs</w:t>
      </w:r>
      <w:r w:rsidR="00FD7E0C">
        <w:rPr>
          <w:rFonts w:ascii="Times New Roman" w:hAnsi="Times New Roman"/>
          <w:sz w:val="24"/>
        </w:rPr>
        <w:softHyphen/>
      </w:r>
      <w:r>
        <w:rPr>
          <w:rFonts w:ascii="Times New Roman" w:hAnsi="Times New Roman"/>
          <w:sz w:val="24"/>
        </w:rPr>
        <w:t>gesetzbuches das Finanzkonto "Einnahme und Beitreibung", auf das die Zahlung von Steuerforderungen und nichtsteuerlichen Forderungen in der Regel erfolgen muss, und der Dienst festgelegt, an den Personen sich vorab wenden müssen, wenn sie mitteilen möchten, welche Summe sie begleichen wollen.</w:t>
      </w:r>
    </w:p>
    <w:p w14:paraId="491731B5" w14:textId="77777777" w:rsidR="002867E7" w:rsidRDefault="002867E7" w:rsidP="002867E7">
      <w:pPr>
        <w:spacing w:after="0" w:line="240" w:lineRule="auto"/>
        <w:jc w:val="both"/>
        <w:rPr>
          <w:rFonts w:ascii="Times New Roman" w:hAnsi="Times New Roman" w:cs="Times New Roman"/>
          <w:sz w:val="24"/>
          <w:szCs w:val="24"/>
        </w:rPr>
      </w:pPr>
    </w:p>
    <w:p w14:paraId="45BD0273" w14:textId="6D37E70F"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den Artikeln 4 bis 6, die der Ausführung der Artikel 53 bis 59 des Beitreibungs</w:t>
      </w:r>
      <w:r w:rsidR="00FD7E0C">
        <w:rPr>
          <w:rFonts w:ascii="Times New Roman" w:hAnsi="Times New Roman"/>
          <w:sz w:val="24"/>
        </w:rPr>
        <w:softHyphen/>
      </w:r>
      <w:r>
        <w:rPr>
          <w:rFonts w:ascii="Times New Roman" w:hAnsi="Times New Roman"/>
          <w:sz w:val="24"/>
        </w:rPr>
        <w:t>gesetzbuches in Bezug auf die gesamtschuldnerische Haftung und die Einbehaltungspflicht für Steuerschulden und nichtsteuerliche Schulden eines Unternehmers oder Subunternehmers dienen, werden die Artikel 207 bis 209 des Königlichen Erlasses zur Ausführung des Einkommensteuergesetzbuches 1992 übernommen; sie gelten für alle Steuerschulden und nichtsteuerlichen Schulden, die in den Anwendungsbereich des Beitreibungsgesetzbuches fallen.</w:t>
      </w:r>
    </w:p>
    <w:p w14:paraId="59C021A8" w14:textId="77777777" w:rsidR="002867E7" w:rsidRDefault="002867E7" w:rsidP="002867E7">
      <w:pPr>
        <w:spacing w:after="0" w:line="240" w:lineRule="auto"/>
        <w:jc w:val="both"/>
        <w:rPr>
          <w:rFonts w:ascii="Times New Roman" w:hAnsi="Times New Roman" w:cs="Times New Roman"/>
          <w:sz w:val="24"/>
          <w:szCs w:val="24"/>
        </w:rPr>
      </w:pPr>
    </w:p>
    <w:p w14:paraId="7F13D575" w14:textId="3AD81135"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xml:space="preserve">In diesen Artikeln wird insbesondere festgelegt, bei welchem Dienst, in welcher Weise und zu welchem Zeitpunkt die einbehaltenen Beträge gezahlt werden müssen, für welche Dauer </w:t>
      </w:r>
      <w:r>
        <w:rPr>
          <w:rFonts w:ascii="Times New Roman" w:hAnsi="Times New Roman"/>
          <w:sz w:val="24"/>
        </w:rPr>
        <w:lastRenderedPageBreak/>
        <w:t>die in Artikel 55 § 5 Absatz 2 des Beitreibungsgesetzbuches erwähnte Bescheinigung gültig ist und in welcher Weise die Person, auf deren Forderungen gezahlte Beträge einbehalten wurden, eine Erstattung solcher Beträge erhalten kann, wenn ihre Steuerschulden und nichtsteuerlichen Schulden vollständig beglichen sind.</w:t>
      </w:r>
    </w:p>
    <w:p w14:paraId="11E1938B" w14:textId="77777777" w:rsidR="002867E7" w:rsidRDefault="002867E7" w:rsidP="002867E7">
      <w:pPr>
        <w:spacing w:after="0" w:line="240" w:lineRule="auto"/>
        <w:jc w:val="both"/>
        <w:rPr>
          <w:rFonts w:ascii="Times New Roman" w:hAnsi="Times New Roman" w:cs="Times New Roman"/>
          <w:sz w:val="24"/>
          <w:szCs w:val="24"/>
        </w:rPr>
      </w:pPr>
    </w:p>
    <w:p w14:paraId="36F0E7FC" w14:textId="15E6084D"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den Artikeln 7 bis 10 werden die Bedingungen der Anwendung der Artikel 63 bis 68 des Beitreibungsgesetzbuches in Bezug auf den unbegrenzten Aufschub der Beitreibung festgelegt.</w:t>
      </w:r>
    </w:p>
    <w:p w14:paraId="3BFB63E7" w14:textId="77777777" w:rsidR="002867E7" w:rsidRDefault="002867E7" w:rsidP="002867E7">
      <w:pPr>
        <w:spacing w:after="0" w:line="240" w:lineRule="auto"/>
        <w:jc w:val="both"/>
        <w:rPr>
          <w:rFonts w:ascii="Times New Roman" w:hAnsi="Times New Roman" w:cs="Times New Roman"/>
          <w:sz w:val="24"/>
          <w:szCs w:val="24"/>
        </w:rPr>
      </w:pPr>
    </w:p>
    <w:p w14:paraId="53007966" w14:textId="363462C5"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diesen Artikeln wird der Inhalt des Königlichen Erlasses vom 25. Februar 2005 zur Ausführung der Artikel 413</w:t>
      </w:r>
      <w:r>
        <w:rPr>
          <w:rFonts w:ascii="Times New Roman" w:hAnsi="Times New Roman"/>
          <w:i/>
          <w:iCs/>
          <w:sz w:val="24"/>
        </w:rPr>
        <w:t>bis</w:t>
      </w:r>
      <w:r>
        <w:rPr>
          <w:rFonts w:ascii="Times New Roman" w:hAnsi="Times New Roman"/>
          <w:sz w:val="24"/>
        </w:rPr>
        <w:t xml:space="preserve"> bis 413</w:t>
      </w:r>
      <w:r>
        <w:rPr>
          <w:rFonts w:ascii="Times New Roman" w:hAnsi="Times New Roman"/>
          <w:i/>
          <w:iCs/>
          <w:sz w:val="24"/>
        </w:rPr>
        <w:t>sexies</w:t>
      </w:r>
      <w:r>
        <w:rPr>
          <w:rFonts w:ascii="Times New Roman" w:hAnsi="Times New Roman"/>
          <w:sz w:val="24"/>
        </w:rPr>
        <w:t xml:space="preserve"> des Einkommensteuergesetzbuches 1992 und des Königlichen Erlasses vom 7. Juni 2007 zur Ausführung der Artikel 84</w:t>
      </w:r>
      <w:r>
        <w:rPr>
          <w:rFonts w:ascii="Times New Roman" w:hAnsi="Times New Roman"/>
          <w:i/>
          <w:iCs/>
          <w:sz w:val="24"/>
        </w:rPr>
        <w:t>quinquies</w:t>
      </w:r>
      <w:r>
        <w:rPr>
          <w:rFonts w:ascii="Times New Roman" w:hAnsi="Times New Roman"/>
          <w:sz w:val="24"/>
        </w:rPr>
        <w:t xml:space="preserve"> bis 84</w:t>
      </w:r>
      <w:r>
        <w:rPr>
          <w:rFonts w:ascii="Times New Roman" w:hAnsi="Times New Roman"/>
          <w:i/>
          <w:iCs/>
          <w:sz w:val="24"/>
        </w:rPr>
        <w:t>decies</w:t>
      </w:r>
      <w:r>
        <w:rPr>
          <w:rFonts w:ascii="Times New Roman" w:hAnsi="Times New Roman"/>
          <w:sz w:val="24"/>
        </w:rPr>
        <w:t xml:space="preserve"> des Mehrwertsteuergesetzbuches übernommen, wobei der unbegrenzte Aufschub der Beitreibung fortan auf alle Summen angewendet werden kann, die aufgrund von Steuerforderungen und nichtsteuerlichen Forderungen geschuldet werden, die in den Anwendungsbereich des Beitreibungsgesetzbuches fallen.</w:t>
      </w:r>
    </w:p>
    <w:p w14:paraId="572F2593" w14:textId="77777777" w:rsidR="002867E7" w:rsidRDefault="002867E7" w:rsidP="002867E7">
      <w:pPr>
        <w:spacing w:after="0" w:line="240" w:lineRule="auto"/>
        <w:jc w:val="both"/>
        <w:rPr>
          <w:rFonts w:ascii="Times New Roman" w:hAnsi="Times New Roman" w:cs="Times New Roman"/>
          <w:sz w:val="24"/>
          <w:szCs w:val="24"/>
        </w:rPr>
      </w:pPr>
    </w:p>
    <w:p w14:paraId="543E2980" w14:textId="46C1607A"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Gemäß Punkt 8 der Stellungnahme Nr. 177/2019 der Datenschutzbehörde wird verdeutlicht, dass die Prüfung in Bezug auf den Vermögensstand und die Einkünfte und Ausgaben des Haushalts allein auf die Feststellung der Finanzlage des Antragstellers im Rahmen der Untersuchung seines Antrags auf unbegrenzten Aufschub der Beitreibung von Steuerschulden und nichtsteuerlichen Schulden beschränkt ist.</w:t>
      </w:r>
    </w:p>
    <w:p w14:paraId="36C448A1" w14:textId="77777777" w:rsidR="002867E7" w:rsidRDefault="002867E7" w:rsidP="002867E7">
      <w:pPr>
        <w:spacing w:after="0" w:line="240" w:lineRule="auto"/>
        <w:jc w:val="both"/>
        <w:rPr>
          <w:rFonts w:ascii="Times New Roman" w:hAnsi="Times New Roman" w:cs="Times New Roman"/>
          <w:sz w:val="24"/>
          <w:szCs w:val="24"/>
        </w:rPr>
      </w:pPr>
    </w:p>
    <w:p w14:paraId="6FCAFF78" w14:textId="23230DA6"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Darüber hinaus und gemäß Punkt 11 der Stellungnahme Nr. 177/2019 werden die Kategorien von Daten, die verarbeitet werden, in Artikel 8 § 3 des Entwurfs ergänzt.</w:t>
      </w:r>
    </w:p>
    <w:p w14:paraId="4CF04A98" w14:textId="77777777" w:rsidR="002867E7" w:rsidRDefault="002867E7" w:rsidP="002867E7">
      <w:pPr>
        <w:spacing w:after="0" w:line="240" w:lineRule="auto"/>
        <w:jc w:val="both"/>
        <w:rPr>
          <w:rFonts w:ascii="Times New Roman" w:hAnsi="Times New Roman" w:cs="Times New Roman"/>
          <w:sz w:val="24"/>
          <w:szCs w:val="24"/>
        </w:rPr>
      </w:pPr>
    </w:p>
    <w:p w14:paraId="59B794FB" w14:textId="396A77D2"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Bezug auf Punkt 12 der vorerwähnten Stellungnahme ist klarzustellen, dass der Föderale Öffentliche Dienst Finanzen derzeit auf der Grundlage von Artikel 20 des Gesetzes vom 30. Juli 2018 über den Schutz natürlicher Personen hinsichtlich der Verarbeitung personenbezogener Daten Protokolle über den Datenaustausch mit anderen öffentlichen Einrichtungen aushandelt.</w:t>
      </w:r>
    </w:p>
    <w:p w14:paraId="347D30EE" w14:textId="77777777" w:rsidR="002867E7" w:rsidRDefault="002867E7" w:rsidP="002867E7">
      <w:pPr>
        <w:spacing w:after="0" w:line="240" w:lineRule="auto"/>
        <w:jc w:val="both"/>
        <w:rPr>
          <w:rFonts w:ascii="Times New Roman" w:hAnsi="Times New Roman" w:cs="Times New Roman"/>
          <w:sz w:val="24"/>
          <w:szCs w:val="24"/>
        </w:rPr>
      </w:pPr>
    </w:p>
    <w:p w14:paraId="72DB3AB8" w14:textId="41CAE5D7"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Punkt 13 der vorerwähnten Stellungnahme ist zwar relevant, kann aber im Rahmen dieses Erlasses nicht gelöst werden, da es sich um eine umfassende Problematik handelt, die sich auf das Gesetz vom 3. August 2012 bezieht.</w:t>
      </w:r>
    </w:p>
    <w:p w14:paraId="55E91B37" w14:textId="77777777" w:rsidR="002867E7" w:rsidRDefault="002867E7" w:rsidP="002867E7">
      <w:pPr>
        <w:spacing w:after="0" w:line="240" w:lineRule="auto"/>
        <w:jc w:val="both"/>
        <w:rPr>
          <w:rFonts w:ascii="Times New Roman" w:hAnsi="Times New Roman" w:cs="Times New Roman"/>
          <w:sz w:val="24"/>
          <w:szCs w:val="24"/>
        </w:rPr>
      </w:pPr>
    </w:p>
    <w:p w14:paraId="5F68A75E" w14:textId="14A8258F"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den Artikeln 11 bis 13, die der Ausführung von Artikel 84 des Beitreibungsgesetz</w:t>
      </w:r>
      <w:r w:rsidR="00FD7E0C">
        <w:rPr>
          <w:rFonts w:ascii="Times New Roman" w:hAnsi="Times New Roman"/>
          <w:sz w:val="24"/>
        </w:rPr>
        <w:softHyphen/>
      </w:r>
      <w:r>
        <w:rPr>
          <w:rFonts w:ascii="Times New Roman" w:hAnsi="Times New Roman"/>
          <w:sz w:val="24"/>
        </w:rPr>
        <w:t>buches dienen, wird die Skala der administrativen Geldbußen für Verstöße gegen das Beitreibungsgesetzbuch und seine Ausführungserlasse festgelegt und werden die Modalitäten für die Anwendung dieser Geldbußen geregelt. Für die Festlegung des Betrags der administrativen Geldbußen wird berücksichtigt, ob der Verstoß auf die Bösgläubigkeit des Schuldners oder die Absicht, die Zahlung von Steuerforderungen und nichtsteuerlichen Forderungen zu umgehen, zurückzuführen ist und ob es sich um einen wiederholten Verstoß handelt.</w:t>
      </w:r>
    </w:p>
    <w:p w14:paraId="3641E7FD" w14:textId="77777777" w:rsidR="002867E7" w:rsidRDefault="002867E7" w:rsidP="002867E7">
      <w:pPr>
        <w:spacing w:after="0" w:line="240" w:lineRule="auto"/>
        <w:jc w:val="both"/>
        <w:rPr>
          <w:rFonts w:ascii="Times New Roman" w:hAnsi="Times New Roman" w:cs="Times New Roman"/>
          <w:sz w:val="24"/>
          <w:szCs w:val="24"/>
        </w:rPr>
      </w:pPr>
    </w:p>
    <w:p w14:paraId="4CE9AB2C" w14:textId="196D99FF"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Durch die Artikel 14 bis 17 des Entwurfs eines Königlichen Erlasses wird der Königliche Erlass vom 27. Dezember 2007 zur Ausführung der Artikel 400, 403, 404 und 406 des Einkommensteuergesetzbuches 1992, der Artikel 12, 30</w:t>
      </w:r>
      <w:r>
        <w:rPr>
          <w:rFonts w:ascii="Times New Roman" w:hAnsi="Times New Roman"/>
          <w:i/>
          <w:iCs/>
          <w:sz w:val="24"/>
        </w:rPr>
        <w:t>bis</w:t>
      </w:r>
      <w:r>
        <w:rPr>
          <w:rFonts w:ascii="Times New Roman" w:hAnsi="Times New Roman"/>
          <w:sz w:val="24"/>
        </w:rPr>
        <w:t xml:space="preserve"> und 30</w:t>
      </w:r>
      <w:r>
        <w:rPr>
          <w:rFonts w:ascii="Times New Roman" w:hAnsi="Times New Roman"/>
          <w:i/>
          <w:iCs/>
          <w:sz w:val="24"/>
        </w:rPr>
        <w:t>ter</w:t>
      </w:r>
      <w:r>
        <w:rPr>
          <w:rFonts w:ascii="Times New Roman" w:hAnsi="Times New Roman"/>
          <w:sz w:val="24"/>
        </w:rPr>
        <w:t xml:space="preserve"> des Gesetzes vom 27. Juni 1969 zur Revision des Erlassgesetzes vom 28. Dezember 1944 über die soziale Sicherheit der Arbeitnehmer und von Artikel 6</w:t>
      </w:r>
      <w:r>
        <w:rPr>
          <w:rFonts w:ascii="Times New Roman" w:hAnsi="Times New Roman"/>
          <w:i/>
          <w:iCs/>
          <w:sz w:val="24"/>
        </w:rPr>
        <w:t>ter</w:t>
      </w:r>
      <w:r>
        <w:rPr>
          <w:rFonts w:ascii="Times New Roman" w:hAnsi="Times New Roman"/>
          <w:sz w:val="24"/>
        </w:rPr>
        <w:t xml:space="preserve"> des Gesetzes vom 4. August 1996 über das </w:t>
      </w:r>
      <w:r>
        <w:rPr>
          <w:rFonts w:ascii="Times New Roman" w:hAnsi="Times New Roman"/>
          <w:sz w:val="24"/>
        </w:rPr>
        <w:lastRenderedPageBreak/>
        <w:t>Wohlbefinden der Arbeitnehmer bei der Ausführung ihrer Arbeit so abgeändert, dass auch in diesem Erlass fortan statt auf das Einkommensteuergesetzbuch 1992 auf Artikel 53 des Beitreibungsgesetzbuches verwiesen wird.</w:t>
      </w:r>
    </w:p>
    <w:p w14:paraId="241557D3" w14:textId="77777777" w:rsidR="002867E7" w:rsidRDefault="002867E7" w:rsidP="002867E7">
      <w:pPr>
        <w:spacing w:after="0" w:line="240" w:lineRule="auto"/>
        <w:jc w:val="both"/>
        <w:rPr>
          <w:rFonts w:ascii="Times New Roman" w:hAnsi="Times New Roman" w:cs="Times New Roman"/>
          <w:sz w:val="24"/>
          <w:szCs w:val="24"/>
        </w:rPr>
      </w:pPr>
    </w:p>
    <w:p w14:paraId="3B5891A6" w14:textId="61D6EDF3"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Schließlich folgt eine Reihe von Bestimmungen zur Aufhebung der Bestimmungen, die im Rahmen des Beitreibungsgesetzbuches oder seiner Ausführungserlasse umgesetzt worden sind.</w:t>
      </w:r>
    </w:p>
    <w:p w14:paraId="714C9886" w14:textId="77777777" w:rsidR="002867E7" w:rsidRDefault="002867E7" w:rsidP="002867E7">
      <w:pPr>
        <w:spacing w:after="0" w:line="240" w:lineRule="auto"/>
        <w:jc w:val="both"/>
        <w:rPr>
          <w:rFonts w:ascii="Times New Roman" w:hAnsi="Times New Roman" w:cs="Times New Roman"/>
          <w:sz w:val="24"/>
          <w:szCs w:val="24"/>
        </w:rPr>
      </w:pPr>
    </w:p>
    <w:p w14:paraId="4FD85EE7" w14:textId="2284422B"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Der Entwurf eines Erlasses, der Ihnen vorgelegt wird, tritt am 1. Januar 2020 in Kraft, nämlich am selben Datum wie das Beitreibungsgesetzbuch.</w:t>
      </w:r>
    </w:p>
    <w:p w14:paraId="2CC9BA9D" w14:textId="77777777" w:rsidR="002867E7" w:rsidRDefault="002867E7" w:rsidP="002867E7">
      <w:pPr>
        <w:spacing w:after="0" w:line="240" w:lineRule="auto"/>
        <w:jc w:val="both"/>
        <w:rPr>
          <w:rFonts w:ascii="Times New Roman" w:hAnsi="Times New Roman" w:cs="Times New Roman"/>
          <w:sz w:val="24"/>
          <w:szCs w:val="24"/>
        </w:rPr>
      </w:pPr>
    </w:p>
    <w:p w14:paraId="3ABD9657" w14:textId="5208D43A"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Soweit, Sire, die Tragweite des Ihnen vorgelegten Erlasses.</w:t>
      </w:r>
    </w:p>
    <w:p w14:paraId="2AE069A6" w14:textId="77777777" w:rsidR="002867E7" w:rsidRDefault="002867E7" w:rsidP="002867E7">
      <w:pPr>
        <w:spacing w:after="0" w:line="240" w:lineRule="auto"/>
        <w:jc w:val="both"/>
        <w:rPr>
          <w:rFonts w:ascii="Times New Roman" w:hAnsi="Times New Roman" w:cs="Times New Roman"/>
          <w:sz w:val="24"/>
          <w:szCs w:val="24"/>
        </w:rPr>
      </w:pPr>
    </w:p>
    <w:p w14:paraId="163D59F4" w14:textId="7E41C0F2"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Ich habe die Ehre,</w:t>
      </w:r>
    </w:p>
    <w:p w14:paraId="360D6010" w14:textId="77777777" w:rsidR="002867E7" w:rsidRDefault="002867E7" w:rsidP="002867E7">
      <w:pPr>
        <w:spacing w:after="0" w:line="240" w:lineRule="auto"/>
        <w:jc w:val="both"/>
        <w:rPr>
          <w:rFonts w:ascii="Times New Roman" w:hAnsi="Times New Roman" w:cs="Times New Roman"/>
          <w:sz w:val="24"/>
          <w:szCs w:val="24"/>
        </w:rPr>
      </w:pPr>
    </w:p>
    <w:p w14:paraId="2316BF18" w14:textId="77777777" w:rsidR="002867E7" w:rsidRDefault="002867E7" w:rsidP="002867E7">
      <w:pPr>
        <w:spacing w:after="0" w:line="240" w:lineRule="auto"/>
        <w:jc w:val="both"/>
        <w:rPr>
          <w:rFonts w:ascii="Times New Roman" w:hAnsi="Times New Roman" w:cs="Times New Roman"/>
          <w:sz w:val="24"/>
          <w:szCs w:val="24"/>
        </w:rPr>
      </w:pPr>
    </w:p>
    <w:p w14:paraId="4AB0B105" w14:textId="276CF157" w:rsidR="002867E7" w:rsidRDefault="002867E7" w:rsidP="002867E7">
      <w:pPr>
        <w:spacing w:after="0" w:line="240" w:lineRule="auto"/>
        <w:jc w:val="center"/>
        <w:rPr>
          <w:rFonts w:ascii="Times New Roman" w:hAnsi="Times New Roman" w:cs="Times New Roman"/>
          <w:sz w:val="24"/>
          <w:szCs w:val="24"/>
        </w:rPr>
      </w:pPr>
      <w:r>
        <w:rPr>
          <w:rFonts w:ascii="Times New Roman" w:hAnsi="Times New Roman"/>
          <w:sz w:val="24"/>
        </w:rPr>
        <w:t>Sire,</w:t>
      </w:r>
    </w:p>
    <w:p w14:paraId="66B1D736" w14:textId="77777777" w:rsidR="002867E7" w:rsidRPr="00952E65" w:rsidRDefault="002867E7" w:rsidP="002867E7">
      <w:pPr>
        <w:spacing w:after="0" w:line="240" w:lineRule="auto"/>
        <w:jc w:val="center"/>
        <w:rPr>
          <w:rFonts w:ascii="Times New Roman" w:hAnsi="Times New Roman" w:cs="Times New Roman"/>
          <w:sz w:val="24"/>
          <w:szCs w:val="24"/>
        </w:rPr>
      </w:pPr>
    </w:p>
    <w:p w14:paraId="7783DC50" w14:textId="7FF7B855" w:rsidR="002867E7" w:rsidRPr="00952E65" w:rsidRDefault="002867E7" w:rsidP="002867E7">
      <w:pPr>
        <w:spacing w:after="0" w:line="240" w:lineRule="auto"/>
        <w:jc w:val="center"/>
        <w:rPr>
          <w:rFonts w:ascii="Times New Roman" w:hAnsi="Times New Roman" w:cs="Times New Roman"/>
          <w:sz w:val="24"/>
          <w:szCs w:val="24"/>
        </w:rPr>
      </w:pPr>
      <w:r>
        <w:rPr>
          <w:rFonts w:ascii="Times New Roman" w:hAnsi="Times New Roman"/>
          <w:sz w:val="24"/>
        </w:rPr>
        <w:t>der ehrerbietige und getreue Diener</w:t>
      </w:r>
    </w:p>
    <w:p w14:paraId="18A7DE8E" w14:textId="50FEFFEA" w:rsidR="002867E7" w:rsidRDefault="002867E7" w:rsidP="002867E7">
      <w:pPr>
        <w:spacing w:after="0" w:line="240" w:lineRule="auto"/>
        <w:jc w:val="center"/>
        <w:rPr>
          <w:rFonts w:ascii="Times New Roman" w:hAnsi="Times New Roman" w:cs="Times New Roman"/>
          <w:sz w:val="24"/>
          <w:szCs w:val="24"/>
        </w:rPr>
      </w:pPr>
      <w:r>
        <w:rPr>
          <w:rFonts w:ascii="Times New Roman" w:hAnsi="Times New Roman"/>
          <w:sz w:val="24"/>
        </w:rPr>
        <w:t>Eurer Majestät zu sein.</w:t>
      </w:r>
    </w:p>
    <w:p w14:paraId="669456E0" w14:textId="77777777" w:rsidR="002867E7" w:rsidRPr="00952E65" w:rsidRDefault="002867E7" w:rsidP="002867E7">
      <w:pPr>
        <w:spacing w:after="0" w:line="240" w:lineRule="auto"/>
        <w:jc w:val="center"/>
        <w:rPr>
          <w:rFonts w:ascii="Times New Roman" w:hAnsi="Times New Roman" w:cs="Times New Roman"/>
          <w:sz w:val="24"/>
          <w:szCs w:val="24"/>
        </w:rPr>
      </w:pPr>
    </w:p>
    <w:p w14:paraId="7B1199DE" w14:textId="494CEBAB" w:rsidR="002867E7" w:rsidRPr="00952E65" w:rsidRDefault="002867E7" w:rsidP="002867E7">
      <w:pPr>
        <w:spacing w:after="0" w:line="240" w:lineRule="auto"/>
        <w:jc w:val="center"/>
        <w:rPr>
          <w:rFonts w:ascii="Times New Roman" w:hAnsi="Times New Roman" w:cs="Times New Roman"/>
          <w:sz w:val="24"/>
          <w:szCs w:val="24"/>
        </w:rPr>
      </w:pPr>
      <w:r>
        <w:rPr>
          <w:rFonts w:ascii="Times New Roman" w:hAnsi="Times New Roman"/>
          <w:sz w:val="24"/>
        </w:rPr>
        <w:t>Der Vizepremierminister und Minister der Finanzen</w:t>
      </w:r>
    </w:p>
    <w:p w14:paraId="6D48C0E6" w14:textId="323DCB02" w:rsidR="002867E7" w:rsidRDefault="002867E7" w:rsidP="002867E7">
      <w:pPr>
        <w:spacing w:after="0" w:line="240" w:lineRule="auto"/>
        <w:jc w:val="center"/>
        <w:rPr>
          <w:rFonts w:ascii="Times New Roman" w:hAnsi="Times New Roman" w:cs="Times New Roman"/>
          <w:sz w:val="24"/>
          <w:szCs w:val="24"/>
        </w:rPr>
      </w:pPr>
      <w:r>
        <w:rPr>
          <w:rFonts w:ascii="Times New Roman" w:hAnsi="Times New Roman"/>
          <w:sz w:val="24"/>
        </w:rPr>
        <w:t>A. DE CROO</w:t>
      </w:r>
    </w:p>
    <w:p w14:paraId="4824335B" w14:textId="77777777" w:rsidR="002867E7" w:rsidRDefault="002867E7" w:rsidP="002867E7">
      <w:pPr>
        <w:spacing w:after="0" w:line="240" w:lineRule="auto"/>
        <w:jc w:val="center"/>
        <w:rPr>
          <w:rFonts w:ascii="Times New Roman" w:hAnsi="Times New Roman" w:cs="Times New Roman"/>
          <w:sz w:val="24"/>
          <w:szCs w:val="24"/>
        </w:rPr>
      </w:pPr>
    </w:p>
    <w:p w14:paraId="00C75FED" w14:textId="77777777" w:rsidR="002867E7" w:rsidRPr="00DB1499" w:rsidRDefault="002867E7" w:rsidP="002867E7">
      <w:pPr>
        <w:spacing w:after="0" w:line="240" w:lineRule="auto"/>
        <w:jc w:val="center"/>
        <w:rPr>
          <w:rFonts w:ascii="Times New Roman" w:hAnsi="Times New Roman" w:cs="Times New Roman"/>
          <w:sz w:val="20"/>
        </w:rPr>
      </w:pPr>
      <w:r>
        <w:rPr>
          <w:rFonts w:ascii="Times New Roman" w:hAnsi="Times New Roman"/>
          <w:sz w:val="20"/>
        </w:rPr>
        <w:t>______</w:t>
      </w:r>
    </w:p>
    <w:p w14:paraId="50379E79" w14:textId="77777777" w:rsidR="002867E7" w:rsidRPr="00952E65" w:rsidRDefault="002867E7" w:rsidP="002867E7">
      <w:pPr>
        <w:spacing w:after="0" w:line="240" w:lineRule="auto"/>
        <w:jc w:val="center"/>
        <w:rPr>
          <w:rFonts w:ascii="Times New Roman" w:hAnsi="Times New Roman" w:cs="Times New Roman"/>
          <w:sz w:val="24"/>
          <w:szCs w:val="24"/>
        </w:rPr>
      </w:pPr>
    </w:p>
    <w:p w14:paraId="1B1D1D16" w14:textId="7358B2E0" w:rsidR="002867E7" w:rsidRPr="00952E65" w:rsidRDefault="002867E7" w:rsidP="002867E7">
      <w:pPr>
        <w:spacing w:after="0" w:line="240" w:lineRule="auto"/>
        <w:jc w:val="both"/>
        <w:rPr>
          <w:rFonts w:ascii="Times New Roman" w:hAnsi="Times New Roman" w:cs="Times New Roman"/>
          <w:sz w:val="24"/>
          <w:szCs w:val="24"/>
        </w:rPr>
      </w:pPr>
    </w:p>
    <w:p w14:paraId="23DBE108" w14:textId="77777777" w:rsidR="00F0042D" w:rsidRDefault="00F0042D">
      <w:pPr>
        <w:rPr>
          <w:rFonts w:ascii="Times New Roman" w:hAnsi="Times New Roman"/>
          <w:b/>
          <w:sz w:val="24"/>
        </w:rPr>
      </w:pPr>
      <w:r>
        <w:rPr>
          <w:rFonts w:ascii="Times New Roman" w:hAnsi="Times New Roman"/>
          <w:b/>
          <w:sz w:val="24"/>
        </w:rPr>
        <w:br w:type="page"/>
      </w:r>
    </w:p>
    <w:p w14:paraId="5BBEF041" w14:textId="77777777" w:rsidR="00F0042D" w:rsidRPr="00F0042D" w:rsidRDefault="002867E7" w:rsidP="00F0042D">
      <w:pPr>
        <w:spacing w:after="0" w:line="240" w:lineRule="auto"/>
        <w:jc w:val="both"/>
        <w:rPr>
          <w:rFonts w:ascii="Times New Roman" w:hAnsi="Times New Roman" w:cs="Times New Roman"/>
          <w:b/>
          <w:bCs/>
          <w:sz w:val="24"/>
          <w:szCs w:val="24"/>
        </w:rPr>
      </w:pPr>
      <w:r>
        <w:rPr>
          <w:rFonts w:ascii="Times New Roman" w:hAnsi="Times New Roman"/>
          <w:b/>
          <w:sz w:val="24"/>
        </w:rPr>
        <w:lastRenderedPageBreak/>
        <w:t xml:space="preserve">20. DEZEMBER 2019 - </w:t>
      </w:r>
      <w:r w:rsidR="00F0042D">
        <w:rPr>
          <w:rFonts w:ascii="Times New Roman" w:hAnsi="Times New Roman"/>
          <w:bCs/>
          <w:sz w:val="24"/>
        </w:rPr>
        <w:t>[</w:t>
      </w:r>
      <w:r w:rsidR="00F0042D">
        <w:rPr>
          <w:rFonts w:ascii="Times New Roman" w:hAnsi="Times New Roman"/>
          <w:b/>
          <w:sz w:val="24"/>
        </w:rPr>
        <w:t>Königlicher Erlass zur Ausführung des Gesetzbuches über die gütliche Beitreibung und die Zwangsbeitreibung von Steuerforderungen und nichtsteuer</w:t>
      </w:r>
      <w:r w:rsidR="00F0042D">
        <w:rPr>
          <w:rFonts w:ascii="Times New Roman" w:hAnsi="Times New Roman"/>
          <w:b/>
          <w:sz w:val="24"/>
        </w:rPr>
        <w:softHyphen/>
        <w:t xml:space="preserve">lichen Forderungen </w:t>
      </w:r>
      <w:r w:rsidR="00F0042D" w:rsidRPr="00F0042D">
        <w:rPr>
          <w:rFonts w:ascii="Times New Roman" w:hAnsi="Times New Roman"/>
          <w:b/>
          <w:sz w:val="24"/>
          <w:lang w:val="fr-FR"/>
        </w:rPr>
        <w:t xml:space="preserve">und über die </w:t>
      </w:r>
      <w:r w:rsidR="00F0042D" w:rsidRPr="00F0042D">
        <w:rPr>
          <w:rFonts w:ascii="Times New Roman" w:hAnsi="Times New Roman"/>
          <w:b/>
          <w:sz w:val="24"/>
        </w:rPr>
        <w:t>Funktionsweise des Mehrwertsteuer</w:t>
      </w:r>
      <w:r w:rsidR="00F0042D" w:rsidRPr="00F0042D">
        <w:rPr>
          <w:rFonts w:ascii="Times New Roman" w:hAnsi="Times New Roman"/>
          <w:b/>
          <w:sz w:val="24"/>
        </w:rPr>
        <w:softHyphen/>
        <w:t>rückstellungs</w:t>
      </w:r>
      <w:r w:rsidR="00F0042D" w:rsidRPr="00F0042D">
        <w:rPr>
          <w:rFonts w:ascii="Times New Roman" w:hAnsi="Times New Roman"/>
          <w:b/>
          <w:sz w:val="24"/>
        </w:rPr>
        <w:softHyphen/>
        <w:t>kontos</w:t>
      </w:r>
      <w:r w:rsidR="00F0042D" w:rsidRPr="00F0042D">
        <w:rPr>
          <w:rFonts w:ascii="Times New Roman" w:hAnsi="Times New Roman"/>
          <w:bCs/>
          <w:sz w:val="24"/>
        </w:rPr>
        <w:t>]</w:t>
      </w:r>
    </w:p>
    <w:p w14:paraId="22DD0547" w14:textId="4713D40A" w:rsidR="002867E7" w:rsidRDefault="002867E7" w:rsidP="002867E7">
      <w:pPr>
        <w:spacing w:after="0" w:line="240" w:lineRule="auto"/>
        <w:jc w:val="both"/>
        <w:rPr>
          <w:rFonts w:ascii="Times New Roman" w:hAnsi="Times New Roman" w:cs="Times New Roman"/>
          <w:b/>
          <w:bCs/>
          <w:sz w:val="24"/>
          <w:szCs w:val="24"/>
        </w:rPr>
      </w:pPr>
    </w:p>
    <w:p w14:paraId="6988E63A" w14:textId="5B2D4BEE" w:rsidR="00F0042D" w:rsidRPr="00F0042D" w:rsidRDefault="00F0042D" w:rsidP="002867E7">
      <w:pPr>
        <w:spacing w:after="0" w:line="240" w:lineRule="auto"/>
        <w:jc w:val="both"/>
        <w:rPr>
          <w:rFonts w:ascii="Times New Roman" w:hAnsi="Times New Roman" w:cs="Times New Roman"/>
          <w:i/>
          <w:iCs/>
          <w:sz w:val="24"/>
          <w:szCs w:val="24"/>
        </w:rPr>
      </w:pPr>
      <w:r w:rsidRPr="00F0042D">
        <w:rPr>
          <w:rFonts w:ascii="Times New Roman" w:hAnsi="Times New Roman" w:cs="Times New Roman"/>
          <w:i/>
          <w:iCs/>
          <w:sz w:val="24"/>
          <w:szCs w:val="24"/>
        </w:rPr>
        <w:t>[Überschrift ersetzt durch Art. 1 des K.E. vom 17. Dezember 2024 (B.S. vom 24. Dezember 2024)]</w:t>
      </w:r>
    </w:p>
    <w:p w14:paraId="2BB2D2E4" w14:textId="77777777" w:rsidR="002867E7" w:rsidRDefault="002867E7" w:rsidP="002867E7">
      <w:pPr>
        <w:spacing w:after="0" w:line="240" w:lineRule="auto"/>
        <w:jc w:val="both"/>
        <w:rPr>
          <w:rFonts w:ascii="Times New Roman" w:hAnsi="Times New Roman" w:cs="Times New Roman"/>
          <w:sz w:val="24"/>
          <w:szCs w:val="24"/>
        </w:rPr>
      </w:pPr>
    </w:p>
    <w:p w14:paraId="2A593CFE" w14:textId="77777777" w:rsidR="00F0042D" w:rsidRDefault="00F0042D" w:rsidP="002867E7">
      <w:pPr>
        <w:spacing w:after="0" w:line="240" w:lineRule="auto"/>
        <w:jc w:val="both"/>
        <w:rPr>
          <w:rFonts w:ascii="Times New Roman" w:hAnsi="Times New Roman" w:cs="Times New Roman"/>
          <w:sz w:val="24"/>
          <w:szCs w:val="24"/>
        </w:rPr>
      </w:pPr>
    </w:p>
    <w:p w14:paraId="07EB09B7" w14:textId="28C96084"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t>PHILIPPE, König der Belgier,</w:t>
      </w:r>
    </w:p>
    <w:p w14:paraId="4AEC6B9D" w14:textId="77777777" w:rsidR="002867E7" w:rsidRDefault="002867E7" w:rsidP="002867E7">
      <w:pPr>
        <w:spacing w:after="0" w:line="240" w:lineRule="auto"/>
        <w:jc w:val="both"/>
        <w:rPr>
          <w:rFonts w:ascii="Times New Roman" w:hAnsi="Times New Roman" w:cs="Times New Roman"/>
          <w:sz w:val="24"/>
          <w:szCs w:val="24"/>
        </w:rPr>
      </w:pPr>
    </w:p>
    <w:p w14:paraId="5EE07716" w14:textId="1CAD755F"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Allen Gegenwärtigen und Zukünftigen, Unser Gruß!</w:t>
      </w:r>
    </w:p>
    <w:p w14:paraId="3D0CBD23" w14:textId="77777777" w:rsidR="002867E7" w:rsidRDefault="002867E7" w:rsidP="002867E7">
      <w:pPr>
        <w:spacing w:after="0" w:line="240" w:lineRule="auto"/>
        <w:jc w:val="both"/>
        <w:rPr>
          <w:rFonts w:ascii="Times New Roman" w:hAnsi="Times New Roman" w:cs="Times New Roman"/>
          <w:sz w:val="24"/>
          <w:szCs w:val="24"/>
        </w:rPr>
      </w:pPr>
    </w:p>
    <w:p w14:paraId="76EB777E" w14:textId="77777777" w:rsidR="002867E7" w:rsidRDefault="002867E7" w:rsidP="002867E7">
      <w:pPr>
        <w:spacing w:after="0" w:line="240" w:lineRule="auto"/>
        <w:jc w:val="both"/>
        <w:rPr>
          <w:rFonts w:ascii="Times New Roman" w:hAnsi="Times New Roman" w:cs="Times New Roman"/>
          <w:sz w:val="24"/>
          <w:szCs w:val="24"/>
        </w:rPr>
      </w:pPr>
    </w:p>
    <w:p w14:paraId="64457D61" w14:textId="42540D77"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der Verfassung, des Artikels 108;</w:t>
      </w:r>
    </w:p>
    <w:p w14:paraId="2BBE46D1" w14:textId="77777777" w:rsidR="002867E7" w:rsidRDefault="002867E7" w:rsidP="002867E7">
      <w:pPr>
        <w:spacing w:after="0" w:line="240" w:lineRule="auto"/>
        <w:jc w:val="both"/>
        <w:rPr>
          <w:rFonts w:ascii="Times New Roman" w:hAnsi="Times New Roman" w:cs="Times New Roman"/>
          <w:sz w:val="24"/>
          <w:szCs w:val="24"/>
        </w:rPr>
      </w:pPr>
    </w:p>
    <w:p w14:paraId="58E7CBC7" w14:textId="3DAF9CB0"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Gesetzbuches über die gütliche Beitreibung und die Zwangsbeitreibung von Steuerforderungen und nichtsteuerlichen Forderungen, eingeführt durch das Gesetz vom 13. April 2019, der Artikel 2 § 2, 15 § 1 Absatz 3, 18 § 1 Absatz 1, 26 Absatz 1 und 2, 53, 55 §§ 1, 2 und 5, 57, 69 und 84 Absatz 2;</w:t>
      </w:r>
    </w:p>
    <w:p w14:paraId="3CA570CF" w14:textId="77777777" w:rsidR="002867E7" w:rsidRDefault="002867E7" w:rsidP="002867E7">
      <w:pPr>
        <w:spacing w:after="0" w:line="240" w:lineRule="auto"/>
        <w:jc w:val="both"/>
        <w:rPr>
          <w:rFonts w:ascii="Times New Roman" w:hAnsi="Times New Roman" w:cs="Times New Roman"/>
          <w:sz w:val="24"/>
          <w:szCs w:val="24"/>
        </w:rPr>
      </w:pPr>
    </w:p>
    <w:p w14:paraId="4F816D74" w14:textId="38E88EB1"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Königlichen Erlasses vom 27. August 1993 zur Ausführung des Einkommensteuergesetzbuches 1992;</w:t>
      </w:r>
    </w:p>
    <w:p w14:paraId="20B27C0E" w14:textId="77777777" w:rsidR="002867E7" w:rsidRDefault="002867E7" w:rsidP="002867E7">
      <w:pPr>
        <w:spacing w:after="0" w:line="240" w:lineRule="auto"/>
        <w:jc w:val="both"/>
        <w:rPr>
          <w:rFonts w:ascii="Times New Roman" w:hAnsi="Times New Roman" w:cs="Times New Roman"/>
          <w:sz w:val="24"/>
          <w:szCs w:val="24"/>
        </w:rPr>
      </w:pPr>
    </w:p>
    <w:p w14:paraId="3350E504" w14:textId="7A4DE72B"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Königlichen Erlasses vom 25. Februar 2005 zur Ausführung der Artikel 413</w:t>
      </w:r>
      <w:r>
        <w:rPr>
          <w:rFonts w:ascii="Times New Roman" w:hAnsi="Times New Roman"/>
          <w:i/>
          <w:iCs/>
          <w:sz w:val="24"/>
        </w:rPr>
        <w:t>bis</w:t>
      </w:r>
      <w:r>
        <w:rPr>
          <w:rFonts w:ascii="Times New Roman" w:hAnsi="Times New Roman"/>
          <w:sz w:val="24"/>
        </w:rPr>
        <w:t xml:space="preserve"> bis 413</w:t>
      </w:r>
      <w:r>
        <w:rPr>
          <w:rFonts w:ascii="Times New Roman" w:hAnsi="Times New Roman"/>
          <w:i/>
          <w:iCs/>
          <w:sz w:val="24"/>
        </w:rPr>
        <w:t>sexies</w:t>
      </w:r>
      <w:r>
        <w:rPr>
          <w:rFonts w:ascii="Times New Roman" w:hAnsi="Times New Roman"/>
          <w:sz w:val="24"/>
        </w:rPr>
        <w:t xml:space="preserve"> des Einkommensteuergesetzbuches 1992;</w:t>
      </w:r>
    </w:p>
    <w:p w14:paraId="357E5C22" w14:textId="77777777" w:rsidR="002867E7" w:rsidRDefault="002867E7" w:rsidP="002867E7">
      <w:pPr>
        <w:spacing w:after="0" w:line="240" w:lineRule="auto"/>
        <w:jc w:val="both"/>
        <w:rPr>
          <w:rFonts w:ascii="Times New Roman" w:hAnsi="Times New Roman" w:cs="Times New Roman"/>
          <w:sz w:val="24"/>
          <w:szCs w:val="24"/>
        </w:rPr>
      </w:pPr>
    </w:p>
    <w:p w14:paraId="416E972E" w14:textId="4BA141B8"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Königlichen Erlasses vom 7. Juni 2007 zur Ausführung der Artikel 84</w:t>
      </w:r>
      <w:r>
        <w:rPr>
          <w:rFonts w:ascii="Times New Roman" w:hAnsi="Times New Roman"/>
          <w:i/>
          <w:iCs/>
          <w:sz w:val="24"/>
        </w:rPr>
        <w:t>quinquies</w:t>
      </w:r>
      <w:r>
        <w:rPr>
          <w:rFonts w:ascii="Times New Roman" w:hAnsi="Times New Roman"/>
          <w:sz w:val="24"/>
        </w:rPr>
        <w:t xml:space="preserve"> bis 84</w:t>
      </w:r>
      <w:r>
        <w:rPr>
          <w:rFonts w:ascii="Times New Roman" w:hAnsi="Times New Roman"/>
          <w:i/>
          <w:iCs/>
          <w:sz w:val="24"/>
        </w:rPr>
        <w:t>decies</w:t>
      </w:r>
      <w:r>
        <w:rPr>
          <w:rFonts w:ascii="Times New Roman" w:hAnsi="Times New Roman"/>
          <w:sz w:val="24"/>
        </w:rPr>
        <w:t xml:space="preserve"> des Mehrwertsteuergesetzbuches;</w:t>
      </w:r>
    </w:p>
    <w:p w14:paraId="616ED3FE" w14:textId="77777777" w:rsidR="002867E7" w:rsidRDefault="002867E7" w:rsidP="002867E7">
      <w:pPr>
        <w:spacing w:after="0" w:line="240" w:lineRule="auto"/>
        <w:jc w:val="both"/>
        <w:rPr>
          <w:rFonts w:ascii="Times New Roman" w:hAnsi="Times New Roman" w:cs="Times New Roman"/>
          <w:sz w:val="24"/>
          <w:szCs w:val="24"/>
        </w:rPr>
      </w:pPr>
    </w:p>
    <w:p w14:paraId="4AAA998D" w14:textId="73C7B048"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Königlichen Erlasses vom 27. Dezember 2007 zur Ausführung der Artikel 400, 403, 404 und 406 des Einkommensteuergesetzbuches 1992, der Artikel 12, 30</w:t>
      </w:r>
      <w:r>
        <w:rPr>
          <w:rFonts w:ascii="Times New Roman" w:hAnsi="Times New Roman"/>
          <w:i/>
          <w:iCs/>
          <w:sz w:val="24"/>
        </w:rPr>
        <w:t>bis</w:t>
      </w:r>
      <w:r>
        <w:rPr>
          <w:rFonts w:ascii="Times New Roman" w:hAnsi="Times New Roman"/>
          <w:sz w:val="24"/>
        </w:rPr>
        <w:t xml:space="preserve"> und 30</w:t>
      </w:r>
      <w:r>
        <w:rPr>
          <w:rFonts w:ascii="Times New Roman" w:hAnsi="Times New Roman"/>
          <w:i/>
          <w:iCs/>
          <w:sz w:val="24"/>
        </w:rPr>
        <w:t>ter</w:t>
      </w:r>
      <w:r>
        <w:rPr>
          <w:rFonts w:ascii="Times New Roman" w:hAnsi="Times New Roman"/>
          <w:sz w:val="24"/>
        </w:rPr>
        <w:t xml:space="preserve"> des Gesetzes vom 27. Juni 1969 zur Revision des Erlassgesetzes vom 28. Dezember 1944 über die soziale Sicherheit der Arbeitnehmer und von Artikel 6</w:t>
      </w:r>
      <w:r>
        <w:rPr>
          <w:rFonts w:ascii="Times New Roman" w:hAnsi="Times New Roman"/>
          <w:i/>
          <w:iCs/>
          <w:sz w:val="24"/>
        </w:rPr>
        <w:t>ter</w:t>
      </w:r>
      <w:r>
        <w:rPr>
          <w:rFonts w:ascii="Times New Roman" w:hAnsi="Times New Roman"/>
          <w:sz w:val="24"/>
        </w:rPr>
        <w:t xml:space="preserve"> des Gesetzes vom 4. August 1996 über das Wohlbefinden der Arbeitnehmer bei der Ausführung ihrer Arbeit;</w:t>
      </w:r>
    </w:p>
    <w:p w14:paraId="4729F256" w14:textId="77777777" w:rsidR="002867E7" w:rsidRDefault="002867E7" w:rsidP="002867E7">
      <w:pPr>
        <w:spacing w:after="0" w:line="240" w:lineRule="auto"/>
        <w:jc w:val="both"/>
        <w:rPr>
          <w:rFonts w:ascii="Times New Roman" w:hAnsi="Times New Roman" w:cs="Times New Roman"/>
          <w:sz w:val="24"/>
          <w:szCs w:val="24"/>
        </w:rPr>
      </w:pPr>
    </w:p>
    <w:p w14:paraId="0DD187E6" w14:textId="2F42B312"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Ministeriellen Erlasses vom 17. Juli 1970 zur Ausführung des Gesetzbuches der den Einkommensteuern gleichgesetzten Steuern;</w:t>
      </w:r>
    </w:p>
    <w:p w14:paraId="35F3E07A" w14:textId="77777777" w:rsidR="002867E7" w:rsidRDefault="002867E7" w:rsidP="002867E7">
      <w:pPr>
        <w:spacing w:after="0" w:line="240" w:lineRule="auto"/>
        <w:jc w:val="both"/>
        <w:rPr>
          <w:rFonts w:ascii="Times New Roman" w:hAnsi="Times New Roman" w:cs="Times New Roman"/>
          <w:sz w:val="24"/>
          <w:szCs w:val="24"/>
        </w:rPr>
      </w:pPr>
    </w:p>
    <w:p w14:paraId="3A573595" w14:textId="67F78202"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der Stellungnahme des Finanzinspektors vom 29. Juli 2019;</w:t>
      </w:r>
    </w:p>
    <w:p w14:paraId="31270B26" w14:textId="77777777" w:rsidR="002867E7" w:rsidRDefault="002867E7" w:rsidP="002867E7">
      <w:pPr>
        <w:spacing w:after="0" w:line="240" w:lineRule="auto"/>
        <w:jc w:val="both"/>
        <w:rPr>
          <w:rFonts w:ascii="Times New Roman" w:hAnsi="Times New Roman" w:cs="Times New Roman"/>
          <w:sz w:val="24"/>
          <w:szCs w:val="24"/>
        </w:rPr>
      </w:pPr>
    </w:p>
    <w:p w14:paraId="3EAF635B" w14:textId="41E38DF1"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der Auswirkungsanalyse beim Erlass von Vorschriften, die gemäß den Artikeln 6 und 7 des Gesetzes vom 15. Dezember 2013 zur Festlegung verschiedener Bestimmungen in Sachen administrative Vereinfachung durchgeführt worden ist;</w:t>
      </w:r>
    </w:p>
    <w:p w14:paraId="098DFBB8" w14:textId="77777777" w:rsidR="002867E7" w:rsidRDefault="002867E7" w:rsidP="002867E7">
      <w:pPr>
        <w:spacing w:after="0" w:line="240" w:lineRule="auto"/>
        <w:jc w:val="both"/>
        <w:rPr>
          <w:rFonts w:ascii="Times New Roman" w:hAnsi="Times New Roman" w:cs="Times New Roman"/>
          <w:sz w:val="24"/>
          <w:szCs w:val="24"/>
        </w:rPr>
      </w:pPr>
    </w:p>
    <w:p w14:paraId="698365CF" w14:textId="1489997B"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des Gutachtens Nr. 66.535/3 des Staatsrates vom 23. September 2019, abgegeben in Anwendung von Artikel 84 § 1 Absatz 1 Nr. 2 der am 12. Januar 1973 koordinierten Gesetze über den Staatsrat;</w:t>
      </w:r>
    </w:p>
    <w:p w14:paraId="45E18650" w14:textId="77777777" w:rsidR="002867E7" w:rsidRDefault="002867E7" w:rsidP="002867E7">
      <w:pPr>
        <w:spacing w:after="0" w:line="240" w:lineRule="auto"/>
        <w:jc w:val="both"/>
        <w:rPr>
          <w:rFonts w:ascii="Times New Roman" w:hAnsi="Times New Roman" w:cs="Times New Roman"/>
          <w:sz w:val="24"/>
          <w:szCs w:val="24"/>
        </w:rPr>
      </w:pPr>
    </w:p>
    <w:p w14:paraId="70E5A88A" w14:textId="77EA85DF"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lastRenderedPageBreak/>
        <w:tab/>
        <w:t>Aufgrund der Konzertierung mit den Regionen vom 21. November 2019;</w:t>
      </w:r>
    </w:p>
    <w:p w14:paraId="35D8C2E3" w14:textId="77777777" w:rsidR="002867E7" w:rsidRDefault="002867E7" w:rsidP="002867E7">
      <w:pPr>
        <w:spacing w:after="0" w:line="240" w:lineRule="auto"/>
        <w:jc w:val="both"/>
        <w:rPr>
          <w:rFonts w:ascii="Times New Roman" w:hAnsi="Times New Roman" w:cs="Times New Roman"/>
          <w:sz w:val="24"/>
          <w:szCs w:val="24"/>
        </w:rPr>
      </w:pPr>
    </w:p>
    <w:p w14:paraId="357F9704" w14:textId="286EA4F7"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Aufgrund der Stellungnahme Nr. 177/2019 der Datenschutzbehörde vom 29. Novem</w:t>
      </w:r>
      <w:r w:rsidR="00FD7E0C">
        <w:rPr>
          <w:rFonts w:ascii="Times New Roman" w:hAnsi="Times New Roman"/>
          <w:sz w:val="24"/>
        </w:rPr>
        <w:softHyphen/>
      </w:r>
      <w:r>
        <w:rPr>
          <w:rFonts w:ascii="Times New Roman" w:hAnsi="Times New Roman"/>
          <w:sz w:val="24"/>
        </w:rPr>
        <w:t>ber 2019;</w:t>
      </w:r>
    </w:p>
    <w:p w14:paraId="70323163" w14:textId="77777777" w:rsidR="002867E7" w:rsidRDefault="002867E7" w:rsidP="002867E7">
      <w:pPr>
        <w:spacing w:after="0" w:line="240" w:lineRule="auto"/>
        <w:jc w:val="both"/>
        <w:rPr>
          <w:rFonts w:ascii="Times New Roman" w:hAnsi="Times New Roman" w:cs="Times New Roman"/>
          <w:sz w:val="24"/>
          <w:szCs w:val="24"/>
        </w:rPr>
      </w:pPr>
    </w:p>
    <w:p w14:paraId="7AD1490B" w14:textId="509D9980"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der Erwägung, dass es sich nur um einen Erlass zur Ausführung bestehender Rechtsvorschriften handelt und dass vorliegender Erlass keine budgetären Auswirkungen hat, muss kein Einverständnis der Ministerin des Haushalts beantragt werden;</w:t>
      </w:r>
    </w:p>
    <w:p w14:paraId="27138F9F" w14:textId="77777777" w:rsidR="002867E7" w:rsidRDefault="002867E7" w:rsidP="002867E7">
      <w:pPr>
        <w:spacing w:after="0" w:line="240" w:lineRule="auto"/>
        <w:jc w:val="both"/>
        <w:rPr>
          <w:rFonts w:ascii="Times New Roman" w:hAnsi="Times New Roman" w:cs="Times New Roman"/>
          <w:sz w:val="24"/>
          <w:szCs w:val="24"/>
        </w:rPr>
      </w:pPr>
    </w:p>
    <w:p w14:paraId="49EC2DF8" w14:textId="34799955"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 Vorschlag des Vizepremierministers und Ministers der Finanzen</w:t>
      </w:r>
    </w:p>
    <w:p w14:paraId="17D361A7" w14:textId="77777777" w:rsidR="002867E7" w:rsidRDefault="002867E7" w:rsidP="002867E7">
      <w:pPr>
        <w:spacing w:after="0" w:line="240" w:lineRule="auto"/>
        <w:jc w:val="both"/>
        <w:rPr>
          <w:rFonts w:ascii="Times New Roman" w:hAnsi="Times New Roman" w:cs="Times New Roman"/>
          <w:sz w:val="24"/>
          <w:szCs w:val="24"/>
        </w:rPr>
      </w:pPr>
    </w:p>
    <w:p w14:paraId="36895A80" w14:textId="77777777" w:rsidR="002867E7" w:rsidRDefault="002867E7" w:rsidP="002867E7">
      <w:pPr>
        <w:spacing w:after="0" w:line="240" w:lineRule="auto"/>
        <w:jc w:val="both"/>
        <w:rPr>
          <w:rFonts w:ascii="Times New Roman" w:hAnsi="Times New Roman" w:cs="Times New Roman"/>
          <w:sz w:val="24"/>
          <w:szCs w:val="24"/>
        </w:rPr>
      </w:pPr>
    </w:p>
    <w:p w14:paraId="04AC706B" w14:textId="12B2B5C2" w:rsidR="002867E7"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Haben Wir beschlossen und erlassen Wir:</w:t>
      </w:r>
    </w:p>
    <w:p w14:paraId="1677AB15" w14:textId="77777777" w:rsidR="002867E7" w:rsidRPr="002867E7" w:rsidRDefault="002867E7" w:rsidP="002867E7">
      <w:pPr>
        <w:spacing w:after="0" w:line="240" w:lineRule="auto"/>
        <w:jc w:val="both"/>
        <w:rPr>
          <w:rFonts w:ascii="Times New Roman" w:hAnsi="Times New Roman" w:cs="Times New Roman"/>
          <w:b/>
          <w:bCs/>
          <w:sz w:val="24"/>
          <w:szCs w:val="24"/>
        </w:rPr>
      </w:pPr>
    </w:p>
    <w:p w14:paraId="2942F5C6" w14:textId="77777777" w:rsidR="002867E7" w:rsidRDefault="002867E7" w:rsidP="002867E7">
      <w:pPr>
        <w:spacing w:after="0" w:line="240" w:lineRule="auto"/>
        <w:jc w:val="both"/>
        <w:rPr>
          <w:rFonts w:ascii="Times New Roman" w:hAnsi="Times New Roman" w:cs="Times New Roman"/>
          <w:sz w:val="24"/>
          <w:szCs w:val="24"/>
        </w:rPr>
      </w:pPr>
    </w:p>
    <w:p w14:paraId="68889F89" w14:textId="6BCA6DB3" w:rsidR="00952E65" w:rsidRPr="002867E7" w:rsidRDefault="00952E65" w:rsidP="002867E7">
      <w:pPr>
        <w:spacing w:after="0" w:line="240" w:lineRule="auto"/>
        <w:jc w:val="center"/>
        <w:rPr>
          <w:rFonts w:ascii="Times New Roman" w:hAnsi="Times New Roman" w:cs="Times New Roman"/>
          <w:i/>
          <w:iCs/>
          <w:sz w:val="24"/>
          <w:szCs w:val="24"/>
        </w:rPr>
      </w:pPr>
      <w:r>
        <w:rPr>
          <w:rFonts w:ascii="Times New Roman" w:hAnsi="Times New Roman"/>
          <w:sz w:val="24"/>
        </w:rPr>
        <w:t xml:space="preserve">KAPITEL 1 - </w:t>
      </w:r>
      <w:r>
        <w:rPr>
          <w:rFonts w:ascii="Times New Roman" w:hAnsi="Times New Roman"/>
          <w:i/>
          <w:sz w:val="24"/>
        </w:rPr>
        <w:t>Modalitäten und Bedingungen für die Versendung und Notifizierung von Dokumenten</w:t>
      </w:r>
    </w:p>
    <w:p w14:paraId="5C5D47C0" w14:textId="77777777" w:rsidR="00952E65" w:rsidRPr="00952E65" w:rsidRDefault="00952E65" w:rsidP="002867E7">
      <w:pPr>
        <w:spacing w:after="0" w:line="240" w:lineRule="auto"/>
        <w:jc w:val="both"/>
        <w:rPr>
          <w:rFonts w:ascii="Times New Roman" w:hAnsi="Times New Roman" w:cs="Times New Roman"/>
          <w:sz w:val="24"/>
          <w:szCs w:val="24"/>
        </w:rPr>
      </w:pPr>
    </w:p>
    <w:p w14:paraId="0ADE24BB" w14:textId="77777777" w:rsidR="002867E7" w:rsidRDefault="002867E7" w:rsidP="002867E7">
      <w:pPr>
        <w:spacing w:after="0" w:line="240" w:lineRule="auto"/>
        <w:jc w:val="both"/>
        <w:rPr>
          <w:rFonts w:ascii="Times New Roman" w:hAnsi="Times New Roman" w:cs="Times New Roman"/>
          <w:sz w:val="24"/>
          <w:szCs w:val="24"/>
        </w:rPr>
      </w:pPr>
    </w:p>
    <w:p w14:paraId="019669B2" w14:textId="47D83817"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t>Artikel 1 -</w:t>
      </w:r>
      <w:r>
        <w:rPr>
          <w:rFonts w:ascii="Times New Roman" w:hAnsi="Times New Roman"/>
          <w:sz w:val="24"/>
        </w:rPr>
        <w:t xml:space="preserve"> Sofern im Gesetzbuch über die gütliche Beitreibung und die Zwangsbeitreibung von Steuerforderungen und nichtsteuerlichen Forderungen nichts anderes festgelegt ist, werden die in diesem Gesetzbuch vorgesehenen Dokumente in verschlossenem Umschlag per gewöhnliche Post an ihre Empfänger gesendet.</w:t>
      </w:r>
    </w:p>
    <w:p w14:paraId="02617615" w14:textId="77777777" w:rsidR="00952E65" w:rsidRPr="00952E65" w:rsidRDefault="00952E65" w:rsidP="002867E7">
      <w:pPr>
        <w:spacing w:after="0" w:line="240" w:lineRule="auto"/>
        <w:jc w:val="both"/>
        <w:rPr>
          <w:rFonts w:ascii="Times New Roman" w:hAnsi="Times New Roman" w:cs="Times New Roman"/>
          <w:sz w:val="24"/>
          <w:szCs w:val="24"/>
        </w:rPr>
      </w:pPr>
    </w:p>
    <w:p w14:paraId="2A578568" w14:textId="77777777" w:rsidR="002867E7" w:rsidRDefault="002867E7" w:rsidP="002867E7">
      <w:pPr>
        <w:spacing w:after="0" w:line="240" w:lineRule="auto"/>
        <w:jc w:val="both"/>
        <w:rPr>
          <w:rFonts w:ascii="Times New Roman" w:hAnsi="Times New Roman" w:cs="Times New Roman"/>
          <w:sz w:val="24"/>
          <w:szCs w:val="24"/>
        </w:rPr>
      </w:pPr>
    </w:p>
    <w:p w14:paraId="66670019" w14:textId="77777777" w:rsidR="00243AC1" w:rsidRDefault="00243AC1">
      <w:pPr>
        <w:rPr>
          <w:rFonts w:ascii="Times New Roman" w:hAnsi="Times New Roman"/>
          <w:sz w:val="24"/>
        </w:rPr>
      </w:pPr>
      <w:r>
        <w:rPr>
          <w:rFonts w:ascii="Times New Roman" w:hAnsi="Times New Roman"/>
          <w:sz w:val="24"/>
        </w:rPr>
        <w:br w:type="page"/>
      </w:r>
    </w:p>
    <w:p w14:paraId="6FFBC1BE" w14:textId="3C85A63A" w:rsidR="00952E65" w:rsidRPr="002867E7" w:rsidRDefault="00952E65" w:rsidP="002867E7">
      <w:pPr>
        <w:spacing w:after="0" w:line="240" w:lineRule="auto"/>
        <w:jc w:val="center"/>
        <w:rPr>
          <w:rFonts w:ascii="Times New Roman" w:hAnsi="Times New Roman" w:cs="Times New Roman"/>
          <w:i/>
          <w:iCs/>
          <w:sz w:val="24"/>
          <w:szCs w:val="24"/>
        </w:rPr>
      </w:pPr>
      <w:r>
        <w:rPr>
          <w:rFonts w:ascii="Times New Roman" w:hAnsi="Times New Roman"/>
          <w:sz w:val="24"/>
        </w:rPr>
        <w:lastRenderedPageBreak/>
        <w:t xml:space="preserve">KAPITEL 2 - </w:t>
      </w:r>
      <w:r w:rsidR="00F0042D">
        <w:rPr>
          <w:rFonts w:ascii="Times New Roman" w:hAnsi="Times New Roman"/>
          <w:sz w:val="24"/>
        </w:rPr>
        <w:t>[</w:t>
      </w:r>
      <w:r>
        <w:rPr>
          <w:rFonts w:ascii="Times New Roman" w:hAnsi="Times New Roman"/>
          <w:i/>
          <w:sz w:val="24"/>
        </w:rPr>
        <w:t>Zahlungen</w:t>
      </w:r>
    </w:p>
    <w:p w14:paraId="2844919E" w14:textId="77777777" w:rsidR="00952E65" w:rsidRDefault="00952E65" w:rsidP="002867E7">
      <w:pPr>
        <w:spacing w:after="0" w:line="240" w:lineRule="auto"/>
        <w:jc w:val="both"/>
        <w:rPr>
          <w:rFonts w:ascii="Times New Roman" w:hAnsi="Times New Roman" w:cs="Times New Roman"/>
          <w:sz w:val="24"/>
          <w:szCs w:val="24"/>
        </w:rPr>
      </w:pPr>
    </w:p>
    <w:p w14:paraId="309741D3" w14:textId="2809CD8C" w:rsidR="00F0042D" w:rsidRDefault="00F0042D" w:rsidP="002867E7">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[Kapitel 2 mit den frühere</w:t>
      </w:r>
      <w:r w:rsidR="00C555E9">
        <w:rPr>
          <w:rFonts w:ascii="Times New Roman" w:hAnsi="Times New Roman" w:cs="Times New Roman"/>
          <w:i/>
          <w:iCs/>
          <w:sz w:val="24"/>
          <w:szCs w:val="24"/>
        </w:rPr>
        <w:t>n</w:t>
      </w:r>
      <w:r>
        <w:rPr>
          <w:rFonts w:ascii="Times New Roman" w:hAnsi="Times New Roman" w:cs="Times New Roman"/>
          <w:i/>
          <w:iCs/>
          <w:sz w:val="24"/>
          <w:szCs w:val="24"/>
        </w:rPr>
        <w:t xml:space="preserve"> Artikeln 2 und 3 ersetzt durch Kapitel 2 mit den Artikeln 2 bis 3/19 durch Art. 2 </w:t>
      </w:r>
      <w:r w:rsidRPr="00F0042D">
        <w:rPr>
          <w:rFonts w:ascii="Times New Roman" w:hAnsi="Times New Roman" w:cs="Times New Roman"/>
          <w:i/>
          <w:iCs/>
          <w:sz w:val="24"/>
          <w:szCs w:val="24"/>
        </w:rPr>
        <w:t>des K.E. vom 17. Dezember 2024 (B.S. vom 24. Dezember 2024)</w:t>
      </w:r>
      <w:r>
        <w:rPr>
          <w:rFonts w:ascii="Times New Roman" w:hAnsi="Times New Roman" w:cs="Times New Roman"/>
          <w:i/>
          <w:iCs/>
          <w:sz w:val="24"/>
          <w:szCs w:val="24"/>
        </w:rPr>
        <w:t>]</w:t>
      </w:r>
    </w:p>
    <w:p w14:paraId="63E8BF5D" w14:textId="77777777" w:rsidR="00F0042D" w:rsidRPr="00F0042D" w:rsidRDefault="00F0042D" w:rsidP="002867E7">
      <w:pPr>
        <w:spacing w:after="0" w:line="240" w:lineRule="auto"/>
        <w:jc w:val="both"/>
        <w:rPr>
          <w:rFonts w:ascii="Times New Roman" w:hAnsi="Times New Roman" w:cs="Times New Roman"/>
          <w:i/>
          <w:iCs/>
          <w:sz w:val="24"/>
          <w:szCs w:val="24"/>
        </w:rPr>
      </w:pPr>
    </w:p>
    <w:p w14:paraId="405D8DFC" w14:textId="77777777" w:rsidR="002867E7" w:rsidRPr="00F0042D" w:rsidRDefault="002867E7" w:rsidP="002867E7">
      <w:pPr>
        <w:spacing w:after="0" w:line="240" w:lineRule="auto"/>
        <w:jc w:val="both"/>
        <w:rPr>
          <w:rFonts w:ascii="Times New Roman" w:hAnsi="Times New Roman" w:cs="Times New Roman"/>
          <w:sz w:val="24"/>
          <w:szCs w:val="24"/>
        </w:rPr>
      </w:pPr>
    </w:p>
    <w:p w14:paraId="4DBFEE3D" w14:textId="173DC51C" w:rsidR="00F0042D" w:rsidRPr="00C555E9" w:rsidRDefault="00F0042D" w:rsidP="00C555E9">
      <w:pPr>
        <w:spacing w:after="0" w:line="240" w:lineRule="auto"/>
        <w:jc w:val="both"/>
        <w:rPr>
          <w:rFonts w:ascii="Times New Roman" w:hAnsi="Times New Roman"/>
          <w:sz w:val="24"/>
        </w:rPr>
      </w:pPr>
      <w:r w:rsidRPr="00C555E9">
        <w:rPr>
          <w:rFonts w:ascii="Times New Roman" w:hAnsi="Times New Roman"/>
          <w:i/>
          <w:iCs/>
          <w:sz w:val="24"/>
        </w:rPr>
        <w:t>Abschnitt 1</w:t>
      </w:r>
      <w:r w:rsidRPr="00C555E9">
        <w:rPr>
          <w:rFonts w:ascii="Times New Roman" w:hAnsi="Times New Roman"/>
          <w:sz w:val="24"/>
        </w:rPr>
        <w:t> - Zahlungen in Anwendung von Artikel 15 des Gesetzbuches über die gütliche Beitreibung und die Zwangsbeitreibung von Steuerforderungen und nichtsteuerlichen Forderungen</w:t>
      </w:r>
    </w:p>
    <w:p w14:paraId="57236E9A" w14:textId="77777777" w:rsidR="00F0042D" w:rsidRDefault="00F0042D" w:rsidP="00F0042D">
      <w:pPr>
        <w:spacing w:after="0" w:line="240" w:lineRule="auto"/>
        <w:jc w:val="both"/>
        <w:rPr>
          <w:rFonts w:ascii="Times New Roman" w:hAnsi="Times New Roman"/>
          <w:sz w:val="24"/>
        </w:rPr>
      </w:pPr>
    </w:p>
    <w:p w14:paraId="484B8390" w14:textId="77777777" w:rsidR="00F0042D" w:rsidRPr="00F0042D" w:rsidRDefault="00F0042D" w:rsidP="00F0042D">
      <w:pPr>
        <w:spacing w:after="0" w:line="240" w:lineRule="auto"/>
        <w:jc w:val="both"/>
        <w:rPr>
          <w:rFonts w:ascii="Times New Roman" w:hAnsi="Times New Roman"/>
          <w:sz w:val="24"/>
        </w:rPr>
      </w:pPr>
    </w:p>
    <w:p w14:paraId="0556FEF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b/>
          <w:bCs/>
          <w:sz w:val="24"/>
        </w:rPr>
        <w:t>Art. 2</w:t>
      </w:r>
      <w:r w:rsidRPr="00F0042D">
        <w:rPr>
          <w:rFonts w:ascii="Times New Roman" w:hAnsi="Times New Roman"/>
          <w:sz w:val="24"/>
        </w:rPr>
        <w:t> - Das in Artikel 15 des Gesetzbuches über die gütliche Beitreibung und die Zwangsbeitreibung von Steuerforderungen und nichtsteuerlichen Forderungen erwähnte Finanzkonto "Einnahme und Beitreibung" ist das Finanzkonto des Dienstes der mit der Einnahme und Beitreibung von Steuerforderungen und nichtsteuerlichen Forderungen beauftragten Generalverwaltung des Föderalen Öffentlichen Dienstes Finanzen, der mit der Zentralisierung der in Artikel 18 §§ 1 und 2 des Gesetzbuches über die gütliche Beitreibung und die Zwangsbeitreibung von Steuerforderungen und nichtsteuerlichen Forderungen erwähnten Zahlungen betraut ist.</w:t>
      </w:r>
    </w:p>
    <w:p w14:paraId="7580D8BE" w14:textId="77777777" w:rsidR="00F0042D" w:rsidRDefault="00F0042D" w:rsidP="00F0042D">
      <w:pPr>
        <w:spacing w:after="0" w:line="240" w:lineRule="auto"/>
        <w:jc w:val="both"/>
        <w:rPr>
          <w:rFonts w:ascii="Times New Roman" w:hAnsi="Times New Roman"/>
          <w:sz w:val="24"/>
        </w:rPr>
      </w:pPr>
    </w:p>
    <w:p w14:paraId="510C504F" w14:textId="77777777" w:rsidR="00F0042D" w:rsidRPr="00F0042D" w:rsidRDefault="00F0042D" w:rsidP="00F0042D">
      <w:pPr>
        <w:spacing w:after="0" w:line="240" w:lineRule="auto"/>
        <w:jc w:val="both"/>
        <w:rPr>
          <w:rFonts w:ascii="Times New Roman" w:hAnsi="Times New Roman"/>
          <w:sz w:val="24"/>
        </w:rPr>
      </w:pPr>
    </w:p>
    <w:p w14:paraId="6B07F100"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b/>
          <w:bCs/>
          <w:sz w:val="24"/>
        </w:rPr>
        <w:t>Art. 3</w:t>
      </w:r>
      <w:r w:rsidRPr="00F0042D">
        <w:rPr>
          <w:rFonts w:ascii="Times New Roman" w:hAnsi="Times New Roman"/>
          <w:sz w:val="24"/>
        </w:rPr>
        <w:t> - Der Dienst, an den Personen, die mitteilen möchten, welche Summe sie begleichen wollen, sich gemäß Artikel 18 § 1 Absatz 1 des Gesetzbuches über die gütliche Beitreibung und die Zwangsbeitreibung von Steuerforderungen und nichtsteuerlichen Forderungen vorab wenden müssen, ist der Dienst der mit der Einnahme und Beitreibung von Steuerforderungen und nichtsteuerlichen Forderungen beauftragten Verwaltung des Föderalen Öffentlichen Dienstes Finanzen, der mit der Gewährleistung der direkten und indirekten Kontakte mit natürlichen und juristischen Personen in Bezug auf die Einnahme betraut ist.</w:t>
      </w:r>
    </w:p>
    <w:p w14:paraId="2AB57022" w14:textId="77777777" w:rsidR="00F0042D" w:rsidRPr="00F0042D" w:rsidRDefault="00F0042D" w:rsidP="00F0042D">
      <w:pPr>
        <w:spacing w:after="0" w:line="240" w:lineRule="auto"/>
        <w:jc w:val="both"/>
        <w:rPr>
          <w:rFonts w:ascii="Times New Roman" w:hAnsi="Times New Roman"/>
          <w:sz w:val="24"/>
        </w:rPr>
      </w:pPr>
    </w:p>
    <w:p w14:paraId="1122FBA5" w14:textId="77777777" w:rsidR="00F0042D" w:rsidRDefault="00F0042D" w:rsidP="00F0042D">
      <w:pPr>
        <w:spacing w:after="0" w:line="240" w:lineRule="auto"/>
        <w:jc w:val="both"/>
        <w:rPr>
          <w:rFonts w:ascii="Times New Roman" w:hAnsi="Times New Roman"/>
          <w:sz w:val="24"/>
        </w:rPr>
      </w:pPr>
    </w:p>
    <w:p w14:paraId="1CBDFA94" w14:textId="77777777" w:rsidR="00C555E9" w:rsidRDefault="00C555E9">
      <w:pPr>
        <w:rPr>
          <w:rFonts w:ascii="Times New Roman" w:hAnsi="Times New Roman"/>
          <w:i/>
          <w:iCs/>
          <w:sz w:val="24"/>
        </w:rPr>
      </w:pPr>
      <w:r>
        <w:rPr>
          <w:rFonts w:ascii="Times New Roman" w:hAnsi="Times New Roman"/>
          <w:i/>
          <w:iCs/>
          <w:sz w:val="24"/>
        </w:rPr>
        <w:br w:type="page"/>
      </w:r>
    </w:p>
    <w:p w14:paraId="22B630FF" w14:textId="169CE9B1"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i/>
          <w:iCs/>
          <w:sz w:val="24"/>
        </w:rPr>
        <w:lastRenderedPageBreak/>
        <w:t>Abschnitt 2</w:t>
      </w:r>
      <w:r w:rsidRPr="00F0042D">
        <w:rPr>
          <w:rFonts w:ascii="Times New Roman" w:hAnsi="Times New Roman"/>
          <w:sz w:val="24"/>
        </w:rPr>
        <w:t> - Zahlungen in Anwendung von Artikel 15/1 des Gesetzbuches über die gütliche Beitreibung und die Zwangsbeitreibung von Steuerforderungen und nichtsteuerlichen Forderungen</w:t>
      </w:r>
    </w:p>
    <w:p w14:paraId="428278D5" w14:textId="77777777" w:rsidR="00F0042D" w:rsidRDefault="00F0042D" w:rsidP="00F0042D">
      <w:pPr>
        <w:spacing w:after="0" w:line="240" w:lineRule="auto"/>
        <w:jc w:val="center"/>
        <w:rPr>
          <w:rFonts w:ascii="Times New Roman" w:hAnsi="Times New Roman"/>
          <w:sz w:val="24"/>
        </w:rPr>
      </w:pPr>
    </w:p>
    <w:p w14:paraId="546BCC52" w14:textId="77777777" w:rsidR="00F0042D" w:rsidRPr="00F0042D" w:rsidRDefault="00F0042D" w:rsidP="00F0042D">
      <w:pPr>
        <w:spacing w:after="0" w:line="240" w:lineRule="auto"/>
        <w:jc w:val="center"/>
        <w:rPr>
          <w:rFonts w:ascii="Times New Roman" w:hAnsi="Times New Roman"/>
          <w:sz w:val="24"/>
        </w:rPr>
      </w:pPr>
    </w:p>
    <w:p w14:paraId="2262672F" w14:textId="479BE783" w:rsidR="00F0042D" w:rsidRPr="00F0042D" w:rsidRDefault="00F0042D" w:rsidP="00F0042D">
      <w:pPr>
        <w:spacing w:after="0" w:line="240" w:lineRule="auto"/>
        <w:jc w:val="center"/>
        <w:rPr>
          <w:rFonts w:ascii="Times New Roman" w:hAnsi="Times New Roman"/>
          <w:sz w:val="24"/>
        </w:rPr>
      </w:pPr>
      <w:r w:rsidRPr="00F0042D">
        <w:rPr>
          <w:rFonts w:ascii="Times New Roman" w:hAnsi="Times New Roman"/>
          <w:sz w:val="24"/>
        </w:rPr>
        <w:t>Unte</w:t>
      </w:r>
      <w:r>
        <w:rPr>
          <w:rFonts w:ascii="Times New Roman" w:hAnsi="Times New Roman"/>
          <w:sz w:val="24"/>
        </w:rPr>
        <w:t>r</w:t>
      </w:r>
      <w:r w:rsidRPr="00F0042D">
        <w:rPr>
          <w:rFonts w:ascii="Times New Roman" w:hAnsi="Times New Roman"/>
          <w:sz w:val="24"/>
        </w:rPr>
        <w:t>abschnitt 1 - Zahlungen in Bezug auf die Mehrwertsteuer</w:t>
      </w:r>
    </w:p>
    <w:p w14:paraId="341D4DD1" w14:textId="77777777" w:rsidR="00F0042D" w:rsidRDefault="00F0042D" w:rsidP="00F0042D">
      <w:pPr>
        <w:spacing w:after="0" w:line="240" w:lineRule="auto"/>
        <w:jc w:val="center"/>
        <w:rPr>
          <w:rFonts w:ascii="Times New Roman" w:hAnsi="Times New Roman"/>
          <w:sz w:val="24"/>
        </w:rPr>
      </w:pPr>
    </w:p>
    <w:p w14:paraId="4186CBD9" w14:textId="77777777" w:rsidR="00F0042D" w:rsidRPr="00F0042D" w:rsidRDefault="00F0042D" w:rsidP="00F0042D">
      <w:pPr>
        <w:spacing w:after="0" w:line="240" w:lineRule="auto"/>
        <w:jc w:val="center"/>
        <w:rPr>
          <w:rFonts w:ascii="Times New Roman" w:hAnsi="Times New Roman"/>
          <w:sz w:val="24"/>
        </w:rPr>
      </w:pPr>
    </w:p>
    <w:p w14:paraId="633F194D" w14:textId="430D69CD" w:rsidR="00F0042D" w:rsidRPr="00F0042D" w:rsidRDefault="00F0042D" w:rsidP="00F0042D">
      <w:pPr>
        <w:spacing w:after="0" w:line="240" w:lineRule="auto"/>
        <w:jc w:val="center"/>
        <w:rPr>
          <w:rFonts w:ascii="Times New Roman" w:hAnsi="Times New Roman"/>
          <w:sz w:val="24"/>
        </w:rPr>
      </w:pPr>
      <w:r w:rsidRPr="00F0042D">
        <w:rPr>
          <w:rFonts w:ascii="Times New Roman" w:hAnsi="Times New Roman"/>
          <w:sz w:val="24"/>
        </w:rPr>
        <w:t>Unterunterabschnitt 1 - Zahlungen auf das Finanzkonto des "Einnahmezentrums - Zentrales Mehrwertsteuerkonto"</w:t>
      </w:r>
    </w:p>
    <w:p w14:paraId="06BA78AA" w14:textId="77777777" w:rsidR="00F0042D" w:rsidRDefault="00F0042D" w:rsidP="00F0042D">
      <w:pPr>
        <w:spacing w:after="0" w:line="240" w:lineRule="auto"/>
        <w:jc w:val="both"/>
        <w:rPr>
          <w:rFonts w:ascii="Times New Roman" w:hAnsi="Times New Roman"/>
          <w:sz w:val="24"/>
        </w:rPr>
      </w:pPr>
    </w:p>
    <w:p w14:paraId="23BFD059" w14:textId="77777777" w:rsidR="00F0042D" w:rsidRPr="00F0042D" w:rsidRDefault="00F0042D" w:rsidP="00F0042D">
      <w:pPr>
        <w:spacing w:after="0" w:line="240" w:lineRule="auto"/>
        <w:jc w:val="both"/>
        <w:rPr>
          <w:rFonts w:ascii="Times New Roman" w:hAnsi="Times New Roman"/>
          <w:sz w:val="24"/>
        </w:rPr>
      </w:pPr>
    </w:p>
    <w:p w14:paraId="3AB3D57E"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b/>
          <w:bCs/>
          <w:sz w:val="24"/>
        </w:rPr>
        <w:t>Art. 3/1</w:t>
      </w:r>
      <w:r w:rsidRPr="00F0042D">
        <w:rPr>
          <w:rFonts w:ascii="Times New Roman" w:hAnsi="Times New Roman"/>
          <w:sz w:val="24"/>
        </w:rPr>
        <w:t> - Vor ihrer Aufnahme in ein in Artikel 85 des Mehrwertsteuergesetzbuches erwähntes für vollstreckbar erklärtes Einnahme- und Beitreibungsregister werden folgende Summen gemäß den in Artikel 15/1 § 1 Absatz 1 des Gesetzbuches über die gütliche Beitreibung und die Zwangsbeitreibung von Steuerforderungen und nichtsteuerlichen Forderungen erwähnten Modalitäten auf das Finanzkonto BE41 6792 0036 4210 des "Einnahmezentrums - Zentrales Mehrwertsteuerkonto" gezahlt:</w:t>
      </w:r>
    </w:p>
    <w:p w14:paraId="20122468" w14:textId="77777777" w:rsidR="00F0042D" w:rsidRPr="00F0042D" w:rsidRDefault="00F0042D" w:rsidP="00F0042D">
      <w:pPr>
        <w:spacing w:after="0" w:line="240" w:lineRule="auto"/>
        <w:jc w:val="both"/>
        <w:rPr>
          <w:rFonts w:ascii="Times New Roman" w:hAnsi="Times New Roman"/>
          <w:sz w:val="24"/>
        </w:rPr>
      </w:pPr>
    </w:p>
    <w:p w14:paraId="730B7741"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1. die Mehrwertsteuer, deren Anspruch aus der in Artikel 53 § 1 Absatz 1 Nr. 2 des Mehrwertsteuergesetzbuches erwähnten periodischen Erklärung oder aus der in Artikel 53 § 1</w:t>
      </w:r>
      <w:r w:rsidRPr="00F0042D">
        <w:rPr>
          <w:rFonts w:ascii="Times New Roman" w:hAnsi="Times New Roman"/>
          <w:i/>
          <w:sz w:val="24"/>
        </w:rPr>
        <w:t>ter</w:t>
      </w:r>
      <w:r w:rsidRPr="00F0042D">
        <w:rPr>
          <w:rFonts w:ascii="Times New Roman" w:hAnsi="Times New Roman"/>
          <w:sz w:val="24"/>
        </w:rPr>
        <w:t xml:space="preserve"> Absatz 6 desselben Gesetzbuches erwähnten endgültigen Ersatzerklärung hervorgeht,</w:t>
      </w:r>
    </w:p>
    <w:p w14:paraId="19EAF1C6" w14:textId="77777777" w:rsidR="00F0042D" w:rsidRPr="00F0042D" w:rsidRDefault="00F0042D" w:rsidP="00F0042D">
      <w:pPr>
        <w:spacing w:after="0" w:line="240" w:lineRule="auto"/>
        <w:jc w:val="both"/>
        <w:rPr>
          <w:rFonts w:ascii="Times New Roman" w:hAnsi="Times New Roman"/>
          <w:sz w:val="24"/>
        </w:rPr>
      </w:pPr>
    </w:p>
    <w:p w14:paraId="654A07D4"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2. die gemäß Artikel 91 § 1 des Mehrwertsteuergesetzbuches geschuldeten Verzugszinsen für die verspätete Zahlung der Steuer, deren Anspruch aus den in Nr. 1 erwähnten Erklärungen hervorgeht, und die steuerrechtlichen Geldbußen für die verspätete Zahlung der Steuer, deren Anspruch aus der in Artikel 53 § 1 Absatz 1 Nr. 2 des Mehrwertsteuergesetzbuches erwähnten periodischen Erklärung hervorgeht.</w:t>
      </w:r>
    </w:p>
    <w:p w14:paraId="641B341E" w14:textId="77777777" w:rsidR="00F0042D" w:rsidRDefault="00F0042D" w:rsidP="00F0042D">
      <w:pPr>
        <w:spacing w:after="0" w:line="240" w:lineRule="auto"/>
        <w:jc w:val="both"/>
        <w:rPr>
          <w:rFonts w:ascii="Times New Roman" w:hAnsi="Times New Roman"/>
          <w:sz w:val="24"/>
        </w:rPr>
      </w:pPr>
    </w:p>
    <w:p w14:paraId="7DE5D78D" w14:textId="77777777" w:rsidR="00C555E9" w:rsidRPr="00F0042D" w:rsidRDefault="00C555E9" w:rsidP="00F0042D">
      <w:pPr>
        <w:spacing w:after="0" w:line="240" w:lineRule="auto"/>
        <w:jc w:val="both"/>
        <w:rPr>
          <w:rFonts w:ascii="Times New Roman" w:hAnsi="Times New Roman"/>
          <w:sz w:val="24"/>
        </w:rPr>
      </w:pPr>
    </w:p>
    <w:p w14:paraId="02AB5684"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3/2</w:t>
      </w:r>
      <w:r w:rsidRPr="00F0042D">
        <w:rPr>
          <w:rFonts w:ascii="Times New Roman" w:hAnsi="Times New Roman"/>
          <w:sz w:val="24"/>
        </w:rPr>
        <w:t> - Zahlungen, die von oder für Rechnung eines Steuerpflichtigen auf das in Artikel 3/1 erwähnte Finanzkonto geleistet werden, gelten ungeachtet jeder anderslautenden Erklärung als im Hinblick auf ihre Buchung auf das in Artikel 83</w:t>
      </w:r>
      <w:r w:rsidRPr="00F0042D">
        <w:rPr>
          <w:rFonts w:ascii="Times New Roman" w:hAnsi="Times New Roman"/>
          <w:i/>
          <w:sz w:val="24"/>
        </w:rPr>
        <w:t>bis</w:t>
      </w:r>
      <w:r w:rsidRPr="00F0042D">
        <w:rPr>
          <w:rFonts w:ascii="Times New Roman" w:hAnsi="Times New Roman"/>
          <w:sz w:val="24"/>
        </w:rPr>
        <w:t xml:space="preserve"> des Mehrwertsteuergesetzbuches erwähnte Mehrwertsteuerrückstellungskonto dieses Steuerpflichtigen getätigt.</w:t>
      </w:r>
    </w:p>
    <w:p w14:paraId="0222C3D9" w14:textId="77777777" w:rsidR="00F0042D" w:rsidRDefault="00F0042D" w:rsidP="00F0042D">
      <w:pPr>
        <w:spacing w:after="0" w:line="240" w:lineRule="auto"/>
        <w:jc w:val="both"/>
        <w:rPr>
          <w:rFonts w:ascii="Times New Roman" w:hAnsi="Times New Roman"/>
          <w:sz w:val="24"/>
        </w:rPr>
      </w:pPr>
    </w:p>
    <w:p w14:paraId="7B715E22" w14:textId="77777777" w:rsidR="00C555E9" w:rsidRPr="00F0042D" w:rsidRDefault="00C555E9" w:rsidP="00F0042D">
      <w:pPr>
        <w:spacing w:after="0" w:line="240" w:lineRule="auto"/>
        <w:jc w:val="both"/>
        <w:rPr>
          <w:rFonts w:ascii="Times New Roman" w:hAnsi="Times New Roman"/>
          <w:sz w:val="24"/>
        </w:rPr>
      </w:pPr>
    </w:p>
    <w:p w14:paraId="0AC010AA" w14:textId="47352D78"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t>Unterunterabschnitt 2 - Zahlungen auf das Finanzkonto von "Einnahme NETP"</w:t>
      </w:r>
    </w:p>
    <w:p w14:paraId="054BF00C" w14:textId="77777777" w:rsidR="00F0042D" w:rsidRDefault="00F0042D" w:rsidP="00F0042D">
      <w:pPr>
        <w:spacing w:after="0" w:line="240" w:lineRule="auto"/>
        <w:jc w:val="both"/>
        <w:rPr>
          <w:rFonts w:ascii="Times New Roman" w:hAnsi="Times New Roman"/>
          <w:sz w:val="24"/>
        </w:rPr>
      </w:pPr>
    </w:p>
    <w:p w14:paraId="4910112A" w14:textId="77777777" w:rsidR="00C555E9" w:rsidRPr="00F0042D" w:rsidRDefault="00C555E9" w:rsidP="00F0042D">
      <w:pPr>
        <w:spacing w:after="0" w:line="240" w:lineRule="auto"/>
        <w:jc w:val="both"/>
        <w:rPr>
          <w:rFonts w:ascii="Times New Roman" w:hAnsi="Times New Roman"/>
          <w:sz w:val="24"/>
        </w:rPr>
      </w:pPr>
    </w:p>
    <w:p w14:paraId="4D44A13E"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3/3</w:t>
      </w:r>
      <w:r w:rsidRPr="00F0042D">
        <w:rPr>
          <w:rFonts w:ascii="Times New Roman" w:hAnsi="Times New Roman"/>
          <w:sz w:val="24"/>
        </w:rPr>
        <w:t> - Die Zahlung der in den Artikeln 58</w:t>
      </w:r>
      <w:r w:rsidRPr="00F0042D">
        <w:rPr>
          <w:rFonts w:ascii="Times New Roman" w:hAnsi="Times New Roman"/>
          <w:i/>
          <w:sz w:val="24"/>
        </w:rPr>
        <w:t>ter</w:t>
      </w:r>
      <w:r w:rsidRPr="00F0042D">
        <w:rPr>
          <w:rFonts w:ascii="Times New Roman" w:hAnsi="Times New Roman"/>
          <w:sz w:val="24"/>
        </w:rPr>
        <w:t xml:space="preserve"> § 6 Absatz 4, 58</w:t>
      </w:r>
      <w:r w:rsidRPr="00F0042D">
        <w:rPr>
          <w:rFonts w:ascii="Times New Roman" w:hAnsi="Times New Roman"/>
          <w:i/>
          <w:sz w:val="24"/>
        </w:rPr>
        <w:t>quater</w:t>
      </w:r>
      <w:r w:rsidRPr="00F0042D">
        <w:rPr>
          <w:rFonts w:ascii="Times New Roman" w:hAnsi="Times New Roman"/>
          <w:sz w:val="24"/>
        </w:rPr>
        <w:t xml:space="preserve"> § 6 Absatz 4 und 58</w:t>
      </w:r>
      <w:r w:rsidRPr="00F0042D">
        <w:rPr>
          <w:rFonts w:ascii="Times New Roman" w:hAnsi="Times New Roman"/>
          <w:i/>
          <w:sz w:val="24"/>
        </w:rPr>
        <w:t>quinquies</w:t>
      </w:r>
      <w:r w:rsidRPr="00F0042D">
        <w:rPr>
          <w:rFonts w:ascii="Times New Roman" w:hAnsi="Times New Roman"/>
          <w:sz w:val="24"/>
        </w:rPr>
        <w:t xml:space="preserve"> § 6 Absatz 4 des Mehrwertsteuergesetzbuches erwähnten Steuern, deren Anspruch aus der in den Artikeln 58</w:t>
      </w:r>
      <w:r w:rsidRPr="00F0042D">
        <w:rPr>
          <w:rFonts w:ascii="Times New Roman" w:hAnsi="Times New Roman"/>
          <w:i/>
          <w:sz w:val="24"/>
        </w:rPr>
        <w:t>ter</w:t>
      </w:r>
      <w:r w:rsidRPr="00F0042D">
        <w:rPr>
          <w:rFonts w:ascii="Times New Roman" w:hAnsi="Times New Roman"/>
          <w:sz w:val="24"/>
        </w:rPr>
        <w:t xml:space="preserve"> § 6, 58</w:t>
      </w:r>
      <w:r w:rsidRPr="00F0042D">
        <w:rPr>
          <w:rFonts w:ascii="Times New Roman" w:hAnsi="Times New Roman"/>
          <w:i/>
          <w:sz w:val="24"/>
        </w:rPr>
        <w:t>quater</w:t>
      </w:r>
      <w:r w:rsidRPr="00F0042D">
        <w:rPr>
          <w:rFonts w:ascii="Times New Roman" w:hAnsi="Times New Roman"/>
          <w:sz w:val="24"/>
        </w:rPr>
        <w:t xml:space="preserve"> § 6 und 58</w:t>
      </w:r>
      <w:r w:rsidRPr="00F0042D">
        <w:rPr>
          <w:rFonts w:ascii="Times New Roman" w:hAnsi="Times New Roman"/>
          <w:i/>
          <w:sz w:val="24"/>
        </w:rPr>
        <w:t>quinquies</w:t>
      </w:r>
      <w:r w:rsidRPr="00F0042D">
        <w:rPr>
          <w:rFonts w:ascii="Times New Roman" w:hAnsi="Times New Roman"/>
          <w:sz w:val="24"/>
        </w:rPr>
        <w:t xml:space="preserve"> § 6 desselben Gesetzbuches erwähnten Erklärung hervorgeht, wird gemäß den in Artikel 15/1 § 1 Absatz 1 des Gesetzbuches über die gütliche Beitreibung und die Zwangsbeitreibung von Steuerforderungen und nichtsteuerlichen Forderungen vorgesehenen Modalitäten auf das Finanzkonto BE32 6792 0036 3402 von "Einnahme NETP" getätigt.</w:t>
      </w:r>
    </w:p>
    <w:p w14:paraId="5CEAA799" w14:textId="77777777" w:rsidR="00F0042D" w:rsidRPr="00F0042D" w:rsidRDefault="00F0042D" w:rsidP="00F0042D">
      <w:pPr>
        <w:spacing w:after="0" w:line="240" w:lineRule="auto"/>
        <w:jc w:val="both"/>
        <w:rPr>
          <w:rFonts w:ascii="Times New Roman" w:hAnsi="Times New Roman"/>
          <w:sz w:val="24"/>
        </w:rPr>
      </w:pPr>
    </w:p>
    <w:p w14:paraId="01A8672C" w14:textId="77777777" w:rsidR="00C555E9" w:rsidRDefault="00C555E9" w:rsidP="00F0042D">
      <w:pPr>
        <w:spacing w:after="0" w:line="240" w:lineRule="auto"/>
        <w:jc w:val="both"/>
        <w:rPr>
          <w:rFonts w:ascii="Times New Roman" w:hAnsi="Times New Roman"/>
          <w:sz w:val="24"/>
        </w:rPr>
      </w:pPr>
    </w:p>
    <w:p w14:paraId="312C8BAC" w14:textId="33C402B3"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lastRenderedPageBreak/>
        <w:t>Unterabschnitt 2 - Zahlungen in Bezug auf die Einkommensteuern und Vorabzüge wie in Artikel 1 beziehungsweise 249 des Einkommensteuergesetzbuches 1992 erwähnt</w:t>
      </w:r>
    </w:p>
    <w:p w14:paraId="14F71F54" w14:textId="77777777" w:rsidR="00F0042D" w:rsidRDefault="00F0042D" w:rsidP="00F0042D">
      <w:pPr>
        <w:spacing w:after="0" w:line="240" w:lineRule="auto"/>
        <w:jc w:val="both"/>
        <w:rPr>
          <w:rFonts w:ascii="Times New Roman" w:hAnsi="Times New Roman"/>
          <w:sz w:val="24"/>
        </w:rPr>
      </w:pPr>
    </w:p>
    <w:p w14:paraId="45BADEBE" w14:textId="77777777" w:rsidR="00C555E9" w:rsidRPr="00F0042D" w:rsidRDefault="00C555E9" w:rsidP="00F0042D">
      <w:pPr>
        <w:spacing w:after="0" w:line="240" w:lineRule="auto"/>
        <w:jc w:val="both"/>
        <w:rPr>
          <w:rFonts w:ascii="Times New Roman" w:hAnsi="Times New Roman"/>
          <w:sz w:val="24"/>
        </w:rPr>
      </w:pPr>
    </w:p>
    <w:p w14:paraId="677984D2"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3/4</w:t>
      </w:r>
      <w:r w:rsidRPr="00F0042D">
        <w:rPr>
          <w:rFonts w:ascii="Times New Roman" w:hAnsi="Times New Roman"/>
          <w:sz w:val="24"/>
        </w:rPr>
        <w:t> - Die Zahlung von Einkommensteuern und Vorabzügen kann nur verlangt werden, wenn sie aufgrund einer Erklärung oder einer für vollstreckbar erklärten Heberolle geschuldet werden.</w:t>
      </w:r>
    </w:p>
    <w:p w14:paraId="3BE96C0B" w14:textId="77777777" w:rsidR="00F0042D" w:rsidRDefault="00F0042D" w:rsidP="00F0042D">
      <w:pPr>
        <w:spacing w:after="0" w:line="240" w:lineRule="auto"/>
        <w:jc w:val="both"/>
        <w:rPr>
          <w:rFonts w:ascii="Times New Roman" w:hAnsi="Times New Roman"/>
          <w:sz w:val="24"/>
        </w:rPr>
      </w:pPr>
    </w:p>
    <w:p w14:paraId="73303586" w14:textId="77777777" w:rsidR="00C555E9" w:rsidRPr="00F0042D" w:rsidRDefault="00C555E9" w:rsidP="00F0042D">
      <w:pPr>
        <w:spacing w:after="0" w:line="240" w:lineRule="auto"/>
        <w:jc w:val="both"/>
        <w:rPr>
          <w:rFonts w:ascii="Times New Roman" w:hAnsi="Times New Roman"/>
          <w:sz w:val="24"/>
        </w:rPr>
      </w:pPr>
    </w:p>
    <w:p w14:paraId="04E2B03A"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3/5</w:t>
      </w:r>
      <w:r w:rsidRPr="00F0042D">
        <w:rPr>
          <w:rFonts w:ascii="Times New Roman" w:hAnsi="Times New Roman"/>
          <w:sz w:val="24"/>
        </w:rPr>
        <w:t> - § 1 - Nicht in die Heberolle eingetragene Vorabzüge werden gemäß den in Artikel 15/1 § 1 Absatz 1 des Gesetzbuches über die gütliche Beitreibung und die Zwangsbeitreibung von Steuerforderungen und nichtsteuerlichen Forderungen vorgesehenen Modalitäten auf das Finanzkonto BE79 6792 0022 1033 in Bezug auf den Mobiliensteuervorabzug und auf das Finanzkonto BE85 6792 0036 3806 in Bezug auf den Berufssteuervorabzug gezahlt.</w:t>
      </w:r>
    </w:p>
    <w:p w14:paraId="078F4677" w14:textId="77777777" w:rsidR="00F0042D" w:rsidRPr="00F0042D" w:rsidRDefault="00F0042D" w:rsidP="00F0042D">
      <w:pPr>
        <w:spacing w:after="0" w:line="240" w:lineRule="auto"/>
        <w:jc w:val="both"/>
        <w:rPr>
          <w:rFonts w:ascii="Times New Roman" w:hAnsi="Times New Roman"/>
          <w:sz w:val="24"/>
        </w:rPr>
      </w:pPr>
    </w:p>
    <w:p w14:paraId="1E8EE8D9"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 2 - Nicht in Artikel 270 Absatz 1 Nr. 5 des Einkommensteuergesetzbuches 1992 erwähnte Schuldner des Berufssteuervorabzugs erhalten bei der Übermittlung der Erklärung zum Berufssteuervorabzug eine strukturierte Mitteilung, die sie bei der Zahlung des Berufssteuervorabzugs angeben müssen.</w:t>
      </w:r>
    </w:p>
    <w:p w14:paraId="6B878759" w14:textId="77777777" w:rsidR="00F0042D" w:rsidRPr="00F0042D" w:rsidRDefault="00F0042D" w:rsidP="00F0042D">
      <w:pPr>
        <w:spacing w:after="0" w:line="240" w:lineRule="auto"/>
        <w:jc w:val="both"/>
        <w:rPr>
          <w:rFonts w:ascii="Times New Roman" w:hAnsi="Times New Roman"/>
          <w:sz w:val="24"/>
        </w:rPr>
      </w:pPr>
    </w:p>
    <w:p w14:paraId="49605C37"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Zahlungen, die auf das Finanzkonto BE85 6792 0036 3806 mit Angabe der in Absatz 1 erwähnten strukturierten Mitteilung geleistet werden, gelten als für Rechnung des Steuerschuldners getätigt, der anhand dieser strukturierten Mitteilung identifiziert ist.</w:t>
      </w:r>
    </w:p>
    <w:p w14:paraId="10BE7FA0" w14:textId="77777777" w:rsidR="00F0042D" w:rsidRPr="00F0042D" w:rsidRDefault="00F0042D" w:rsidP="00F0042D">
      <w:pPr>
        <w:spacing w:after="0" w:line="240" w:lineRule="auto"/>
        <w:jc w:val="both"/>
        <w:rPr>
          <w:rFonts w:ascii="Times New Roman" w:hAnsi="Times New Roman"/>
          <w:sz w:val="24"/>
        </w:rPr>
      </w:pPr>
    </w:p>
    <w:p w14:paraId="7732E833"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 3 - Bei der Übermittlung der Erklärung zum Mobiliensteuervorabzug erhalten Schuldner des Mobiliensteuervorabzugs eine strukturierte Mitteilung, die sie bei der Zahlung des Mobiliensteuervorabzugs angeben müssen.</w:t>
      </w:r>
    </w:p>
    <w:p w14:paraId="7702ECE0" w14:textId="77777777" w:rsidR="00F0042D" w:rsidRPr="00F0042D" w:rsidRDefault="00F0042D" w:rsidP="00F0042D">
      <w:pPr>
        <w:spacing w:after="0" w:line="240" w:lineRule="auto"/>
        <w:jc w:val="both"/>
        <w:rPr>
          <w:rFonts w:ascii="Times New Roman" w:hAnsi="Times New Roman"/>
          <w:sz w:val="24"/>
        </w:rPr>
      </w:pPr>
    </w:p>
    <w:p w14:paraId="4646536C"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Zahlungen, die auf das Finanzkonto BE79 6792 0022 1033 mit Angabe der in Absatz 1 erwähnten strukturierten Mitteilung geleistet werden, gelten als für Rechnung des Steuerschuldners getätigt, der anhand dieser Mitteilung identifiziert ist.</w:t>
      </w:r>
    </w:p>
    <w:p w14:paraId="12FB2E6E" w14:textId="77777777" w:rsidR="00F0042D" w:rsidRDefault="00F0042D" w:rsidP="00F0042D">
      <w:pPr>
        <w:spacing w:after="0" w:line="240" w:lineRule="auto"/>
        <w:jc w:val="both"/>
        <w:rPr>
          <w:rFonts w:ascii="Times New Roman" w:hAnsi="Times New Roman"/>
          <w:sz w:val="24"/>
        </w:rPr>
      </w:pPr>
    </w:p>
    <w:p w14:paraId="71A156CB" w14:textId="77777777" w:rsidR="00C555E9" w:rsidRPr="00F0042D" w:rsidRDefault="00C555E9" w:rsidP="00F0042D">
      <w:pPr>
        <w:spacing w:after="0" w:line="240" w:lineRule="auto"/>
        <w:jc w:val="both"/>
        <w:rPr>
          <w:rFonts w:ascii="Times New Roman" w:hAnsi="Times New Roman"/>
          <w:sz w:val="24"/>
        </w:rPr>
      </w:pPr>
    </w:p>
    <w:p w14:paraId="4930DD6B" w14:textId="558BAE38"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t>Unterabschnitt 3 - Zahlungen in Bezug auf Vorauszahlungen</w:t>
      </w:r>
    </w:p>
    <w:p w14:paraId="72AB3932" w14:textId="77777777" w:rsidR="00F0042D" w:rsidRDefault="00F0042D" w:rsidP="00F0042D">
      <w:pPr>
        <w:spacing w:after="0" w:line="240" w:lineRule="auto"/>
        <w:jc w:val="both"/>
        <w:rPr>
          <w:rFonts w:ascii="Times New Roman" w:hAnsi="Times New Roman"/>
          <w:sz w:val="24"/>
        </w:rPr>
      </w:pPr>
    </w:p>
    <w:p w14:paraId="35EFF76F" w14:textId="77777777" w:rsidR="00C555E9" w:rsidRPr="00F0042D" w:rsidRDefault="00C555E9" w:rsidP="00F0042D">
      <w:pPr>
        <w:spacing w:after="0" w:line="240" w:lineRule="auto"/>
        <w:jc w:val="both"/>
        <w:rPr>
          <w:rFonts w:ascii="Times New Roman" w:hAnsi="Times New Roman"/>
          <w:sz w:val="24"/>
        </w:rPr>
      </w:pPr>
    </w:p>
    <w:p w14:paraId="2DBE1F83"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3/6</w:t>
      </w:r>
      <w:r w:rsidRPr="00F0042D">
        <w:rPr>
          <w:rFonts w:ascii="Times New Roman" w:hAnsi="Times New Roman"/>
          <w:sz w:val="24"/>
        </w:rPr>
        <w:t> - Die in den Artikeln 157 bis 166 und 175 bis 177 des Einkommensteuergesetzbuches 1992 erwähnten Vorauszahlungen können gemäß den in Artikel 15/1 § 1 des Gesetzbuches über die gütliche Beitreibung und die Zwangsbeitreibung von Steuerforderungen und nichtsteuerlichen Forderungen vorgesehenen Modalitäten ausschließlich auf das Finanzkonto BE61 6792 0022 9117 des "Einnahmezentrums - Dienst Vorauszahlungen" getätigt werden.</w:t>
      </w:r>
    </w:p>
    <w:p w14:paraId="71CBB13D" w14:textId="77777777" w:rsidR="00F0042D" w:rsidRPr="00F0042D" w:rsidRDefault="00F0042D" w:rsidP="00F0042D">
      <w:pPr>
        <w:spacing w:after="0" w:line="240" w:lineRule="auto"/>
        <w:jc w:val="both"/>
        <w:rPr>
          <w:rFonts w:ascii="Times New Roman" w:hAnsi="Times New Roman"/>
          <w:sz w:val="24"/>
        </w:rPr>
      </w:pPr>
    </w:p>
    <w:p w14:paraId="2E5B6A65"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 xml:space="preserve">Die Verwaltung stellt zu diesem Zweck auf der gesicherten elektronischen Plattform des Föderalen Öffentlichen Dienstes Finanzen ein spezifisches Modul zur Verfügung, das es den Steuerpflichtigen ermöglicht, die strukturierte Mitteilung zu erhalten, die bei der Zahlung von Vorauszahlungen verwendet werden muss, unabhängig davon, wie sie getätigt wird. Wenn ein Steuerpflichtiger nicht in der Lage ist, die strukturierte Mitteilung über das spezifische Modul zu erhalten, muss er sich an den Dienst der mit der Einnahme und Beitreibung von </w:t>
      </w:r>
      <w:r w:rsidRPr="00F0042D">
        <w:rPr>
          <w:rFonts w:ascii="Times New Roman" w:hAnsi="Times New Roman"/>
          <w:sz w:val="24"/>
        </w:rPr>
        <w:lastRenderedPageBreak/>
        <w:t>Steuerforderungen und nichtsteuerlichen Forderungen beauftragten Verwaltung des Föderalen Öffentlichen Dienstes Finanzen, der mit der Gewährleistung der direkten und indirekten Kontakte mit natürlichen und juristischen Personen in Bezug auf die Einnahme von Vorauszahlungen betraut ist, wenden, um diese strukturierte Mitteilung zu erhalten.</w:t>
      </w:r>
    </w:p>
    <w:p w14:paraId="040D7AA3" w14:textId="77777777" w:rsidR="00F0042D" w:rsidRPr="00F0042D" w:rsidRDefault="00F0042D" w:rsidP="00F0042D">
      <w:pPr>
        <w:spacing w:after="0" w:line="240" w:lineRule="auto"/>
        <w:jc w:val="both"/>
        <w:rPr>
          <w:rFonts w:ascii="Times New Roman" w:hAnsi="Times New Roman"/>
          <w:sz w:val="24"/>
        </w:rPr>
      </w:pPr>
    </w:p>
    <w:p w14:paraId="14267FCE"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Zahlungen auf das in Absatz 1 erwähnte Finanzkonto mit Angabe der in Absatz 2 erwähnten strukturierten Mitteilung gelten als für Rechnung des Steuerpflichtigen getätigt, der anhand dieser strukturierten Mitteilung beim Dienst der mit der Einnahme und Beitreibung von Steuerforderungen und nichtsteuerlichen Forderungen beauftragten Verwaltung des Föderalen Öffentlichen Dienstes Finanzen, der mit der Gewährleistung der Einnahme der Vorauszahlungen betraut ist, identifiziert ist.</w:t>
      </w:r>
    </w:p>
    <w:p w14:paraId="2401CB58" w14:textId="77777777" w:rsidR="00F0042D" w:rsidRDefault="00F0042D" w:rsidP="00F0042D">
      <w:pPr>
        <w:spacing w:after="0" w:line="240" w:lineRule="auto"/>
        <w:jc w:val="both"/>
        <w:rPr>
          <w:rFonts w:ascii="Times New Roman" w:hAnsi="Times New Roman"/>
          <w:sz w:val="24"/>
        </w:rPr>
      </w:pPr>
    </w:p>
    <w:p w14:paraId="226AC71F" w14:textId="77777777" w:rsidR="00C555E9" w:rsidRPr="00F0042D" w:rsidRDefault="00C555E9" w:rsidP="00F0042D">
      <w:pPr>
        <w:spacing w:after="0" w:line="240" w:lineRule="auto"/>
        <w:jc w:val="both"/>
        <w:rPr>
          <w:rFonts w:ascii="Times New Roman" w:hAnsi="Times New Roman"/>
          <w:sz w:val="24"/>
        </w:rPr>
      </w:pPr>
    </w:p>
    <w:p w14:paraId="73E2A9B6"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3/7</w:t>
      </w:r>
      <w:r w:rsidRPr="00F0042D">
        <w:rPr>
          <w:rFonts w:ascii="Times New Roman" w:hAnsi="Times New Roman"/>
          <w:sz w:val="24"/>
        </w:rPr>
        <w:t> - Die in den Artikeln 30 § 3 und 34 § 2 des Gesetzes vom 19. Dezember 2023 zur Einführung einer Mindeststeuer für multinationale Unternehmensgruppen und große inländische Gruppen erwähnten Vorauszahlungen können ausschließlich gemäß den im Königlichen Erlass vom 7. Juli 2024 zur Ausführung der Artikel 30 § 3 und 34 § 2 des Gesetzes vom 19. Dezember 2023 zur Einführung einer Mindeststeuer für multinationale Unternehmensgruppen und große inländische Gruppen vorgesehenen Modalitäten getätigt werden.</w:t>
      </w:r>
    </w:p>
    <w:p w14:paraId="5995948A" w14:textId="77777777" w:rsidR="00F0042D" w:rsidRPr="00F0042D" w:rsidRDefault="00F0042D" w:rsidP="00F0042D">
      <w:pPr>
        <w:spacing w:after="0" w:line="240" w:lineRule="auto"/>
        <w:jc w:val="both"/>
        <w:rPr>
          <w:rFonts w:ascii="Times New Roman" w:hAnsi="Times New Roman"/>
          <w:sz w:val="24"/>
        </w:rPr>
      </w:pPr>
    </w:p>
    <w:p w14:paraId="12D49C1C" w14:textId="77777777" w:rsidR="00C555E9" w:rsidRDefault="00C555E9" w:rsidP="00F0042D">
      <w:pPr>
        <w:spacing w:after="0" w:line="240" w:lineRule="auto"/>
        <w:jc w:val="both"/>
        <w:rPr>
          <w:rFonts w:ascii="Times New Roman" w:hAnsi="Times New Roman"/>
          <w:sz w:val="24"/>
        </w:rPr>
      </w:pPr>
    </w:p>
    <w:p w14:paraId="5A7061D9" w14:textId="5769D9C7" w:rsidR="00F0042D" w:rsidRPr="00C555E9" w:rsidRDefault="00F0042D" w:rsidP="00C555E9">
      <w:pPr>
        <w:spacing w:after="0" w:line="240" w:lineRule="auto"/>
        <w:jc w:val="both"/>
        <w:rPr>
          <w:rFonts w:ascii="Times New Roman" w:hAnsi="Times New Roman"/>
          <w:spacing w:val="2"/>
          <w:sz w:val="24"/>
        </w:rPr>
      </w:pPr>
      <w:r w:rsidRPr="00C555E9">
        <w:rPr>
          <w:rFonts w:ascii="Times New Roman" w:hAnsi="Times New Roman"/>
          <w:spacing w:val="2"/>
          <w:sz w:val="24"/>
        </w:rPr>
        <w:t>Unterabschnitt 4 - Zahlungen in Bezug auf die den Einkommensteuern gleichgesetzten Steuern wie in Artikel 1 des Gesetzbuches der den Einkommensteuern gleichgesetzten Steuern erwähnt</w:t>
      </w:r>
    </w:p>
    <w:p w14:paraId="2466BB5E" w14:textId="77777777" w:rsidR="00F0042D" w:rsidRDefault="00F0042D" w:rsidP="00F0042D">
      <w:pPr>
        <w:spacing w:after="0" w:line="240" w:lineRule="auto"/>
        <w:jc w:val="both"/>
        <w:rPr>
          <w:rFonts w:ascii="Times New Roman" w:hAnsi="Times New Roman"/>
          <w:sz w:val="24"/>
        </w:rPr>
      </w:pPr>
    </w:p>
    <w:p w14:paraId="1766F336" w14:textId="77777777" w:rsidR="00C555E9" w:rsidRPr="00F0042D" w:rsidRDefault="00C555E9" w:rsidP="00F0042D">
      <w:pPr>
        <w:spacing w:after="0" w:line="240" w:lineRule="auto"/>
        <w:jc w:val="both"/>
        <w:rPr>
          <w:rFonts w:ascii="Times New Roman" w:hAnsi="Times New Roman"/>
          <w:sz w:val="24"/>
        </w:rPr>
      </w:pPr>
    </w:p>
    <w:p w14:paraId="142ED074"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3/8</w:t>
      </w:r>
      <w:r w:rsidRPr="00F0042D">
        <w:rPr>
          <w:rFonts w:ascii="Times New Roman" w:hAnsi="Times New Roman"/>
          <w:sz w:val="24"/>
        </w:rPr>
        <w:t> - Die nicht in die Heberolle eingetragene Steuer auf die Beteiligung der Arbeitnehmer am Kapital der Gesellschaft und auf die Gewinnprämie für die Arbeitnehmer wird gemäß den in Artikel 15/1 § 1 Absatz 1 des Gesetzbuches über die gütliche Beitreibung und die Zwangsbeitreibung von Steuerforderungen und nichtsteuerlichen Forderungen vorgesehenen Modalitäten auf das Finanzkonto BE79 6792 0022 1033 des "Einnahmezentrums - Dienst Mobiliensteuervorabzug" mit Angabe einer strukturierten Mitteilung gezahlt. Diese strukturierte Mitteilung wird über ein spezifisches Modul erhalten, das von der Verwaltung auf der gesicherten elektronischen Plattform des Föderalen Öffentlichen Dienstes Finanzen zur Verfügung gestellt wird. Wenn ein Steuerpflichtiger nicht in der Lage ist, die strukturierte Mitteilung über das spezifische Modul zu erhalten, wendet er sich an den Dienst der mit der Einnahme und Beitreibung von Steuerforderungen und nichtsteuerlichen Forderungen beauftragten Verwaltung des Föderalen Öffentlichen Dienstes Finanzen, der mit der Gewährleistung der direkten und indirekten Kontakte mit natürlichen und juristischen Personen in Bezug auf die Einnahme dieser Steuer betraut ist, um diese strukturierte Mitteilung zu erhalten.</w:t>
      </w:r>
    </w:p>
    <w:p w14:paraId="62FFBAAB" w14:textId="77777777" w:rsidR="00F0042D" w:rsidRDefault="00F0042D" w:rsidP="00F0042D">
      <w:pPr>
        <w:spacing w:after="0" w:line="240" w:lineRule="auto"/>
        <w:jc w:val="both"/>
        <w:rPr>
          <w:rFonts w:ascii="Times New Roman" w:hAnsi="Times New Roman"/>
          <w:sz w:val="24"/>
        </w:rPr>
      </w:pPr>
    </w:p>
    <w:p w14:paraId="373551CC" w14:textId="77777777" w:rsidR="00C555E9" w:rsidRPr="00F0042D" w:rsidRDefault="00C555E9" w:rsidP="00F0042D">
      <w:pPr>
        <w:spacing w:after="0" w:line="240" w:lineRule="auto"/>
        <w:jc w:val="both"/>
        <w:rPr>
          <w:rFonts w:ascii="Times New Roman" w:hAnsi="Times New Roman"/>
          <w:sz w:val="24"/>
        </w:rPr>
      </w:pPr>
    </w:p>
    <w:p w14:paraId="07A92BBC"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3/9</w:t>
      </w:r>
      <w:r w:rsidRPr="00F0042D">
        <w:rPr>
          <w:rFonts w:ascii="Times New Roman" w:hAnsi="Times New Roman"/>
          <w:sz w:val="24"/>
        </w:rPr>
        <w:t xml:space="preserve"> - Die Steuer auf Spiele und Wetten und die Steuer auf Spielautomaten, die nicht in die Heberolle eingetragen sind und für die der Steuerdienst noch vom Föderalen Öffentlichen Dienst Finanzen gewährleistet wird, werden gemäß den in Artikel 15/1 § 1 Absatz 1 des Gesetzbuches über die gütliche Beitreibung und die Zwangsbeitreibung von Steuerforderungen und nichtsteuerlichen Forderungen vorgesehenen Modalitäten auf das Finanzkonto BE90 6792 0023 0632 des Teams Einnahme des Regionalen Beitreibungszentrums Brüssel 2 </w:t>
      </w:r>
      <w:r w:rsidRPr="00F0042D">
        <w:rPr>
          <w:rFonts w:ascii="Times New Roman" w:hAnsi="Times New Roman"/>
          <w:sz w:val="24"/>
        </w:rPr>
        <w:lastRenderedPageBreak/>
        <w:t>unter Angabe einer strukturierten Mitteilung gezahlt. Diese strukturierte Mitteilung wird über ein spezifisches Modul erhalten, das von der Verwaltung auf der gesicherten elektronischen Plattform des Föderalen Öffentlichen Dienstes Finanzen zur Verfügung gestellt wird. Wenn ein Steuerpflichtiger nicht in der Lage ist, die strukturierte Mitteilung über das spezifische Modul zu erhalten, wendet er sich an den Dienst der mit der Einnahme und Beitreibung von Steuerforderungen und nichtsteuerlichen Forderungen beauftragten Verwaltung des Föderalen Öffentlichen Dienstes Finanzen, der mit der Gewährleistung der direkten und indirekten Kontakte mit natürlichen und juristischen Personen in Bezug auf die Einnahme für die Brüsseler Region betraut ist, um diese strukturierte Mitteilung zu erhalten.</w:t>
      </w:r>
    </w:p>
    <w:p w14:paraId="7FFF7734" w14:textId="77777777" w:rsidR="00F0042D" w:rsidRDefault="00F0042D" w:rsidP="00F0042D">
      <w:pPr>
        <w:spacing w:after="0" w:line="240" w:lineRule="auto"/>
        <w:jc w:val="both"/>
        <w:rPr>
          <w:rFonts w:ascii="Times New Roman" w:hAnsi="Times New Roman"/>
          <w:sz w:val="24"/>
        </w:rPr>
      </w:pPr>
    </w:p>
    <w:p w14:paraId="7BA8BB94" w14:textId="77777777" w:rsidR="00C555E9" w:rsidRPr="00F0042D" w:rsidRDefault="00C555E9" w:rsidP="00F0042D">
      <w:pPr>
        <w:spacing w:after="0" w:line="240" w:lineRule="auto"/>
        <w:jc w:val="both"/>
        <w:rPr>
          <w:rFonts w:ascii="Times New Roman" w:hAnsi="Times New Roman"/>
          <w:sz w:val="24"/>
        </w:rPr>
      </w:pPr>
    </w:p>
    <w:p w14:paraId="068CF0AB" w14:textId="138FCBFD"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t>Unterabschnitt 5 - Zahlungen in Bezug auf die verschiedenen Steuern wie in Buch II des Gesetzbuches der verschiedenen Gebühren und Steuern erwähnt</w:t>
      </w:r>
    </w:p>
    <w:p w14:paraId="67F97D73" w14:textId="77777777" w:rsidR="00F0042D" w:rsidRDefault="00F0042D" w:rsidP="00F0042D">
      <w:pPr>
        <w:spacing w:after="0" w:line="240" w:lineRule="auto"/>
        <w:jc w:val="both"/>
        <w:rPr>
          <w:rFonts w:ascii="Times New Roman" w:hAnsi="Times New Roman"/>
          <w:sz w:val="24"/>
        </w:rPr>
      </w:pPr>
    </w:p>
    <w:p w14:paraId="5E3CA752" w14:textId="77777777" w:rsidR="00C555E9" w:rsidRPr="00F0042D" w:rsidRDefault="00C555E9" w:rsidP="00F0042D">
      <w:pPr>
        <w:spacing w:after="0" w:line="240" w:lineRule="auto"/>
        <w:jc w:val="both"/>
        <w:rPr>
          <w:rFonts w:ascii="Times New Roman" w:hAnsi="Times New Roman"/>
          <w:sz w:val="24"/>
        </w:rPr>
      </w:pPr>
    </w:p>
    <w:p w14:paraId="694EA0DB"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3/10</w:t>
      </w:r>
      <w:r w:rsidRPr="00F0042D">
        <w:rPr>
          <w:rFonts w:ascii="Times New Roman" w:hAnsi="Times New Roman"/>
          <w:sz w:val="24"/>
        </w:rPr>
        <w:t> - Vor ihrer Aufnahme in ein in Artikel 201</w:t>
      </w:r>
      <w:r w:rsidRPr="00F0042D">
        <w:rPr>
          <w:rFonts w:ascii="Times New Roman" w:hAnsi="Times New Roman"/>
          <w:sz w:val="24"/>
          <w:vertAlign w:val="superscript"/>
        </w:rPr>
        <w:t>39</w:t>
      </w:r>
      <w:r w:rsidRPr="00F0042D">
        <w:rPr>
          <w:rFonts w:ascii="Times New Roman" w:hAnsi="Times New Roman"/>
          <w:sz w:val="24"/>
        </w:rPr>
        <w:t xml:space="preserve"> des Gesetzbuches der verschiedenen Gebühren und Steuern erwähntes für vollstreckbar erklärtes Einnahme- und Beitreibungsregister werden die verschiedenen Steuern wie in Buch II des Gesetzbuches der verschiedenen Gebühren und Steuern erwähnt gemäß den in Artikel 15/1 § 1 Absatz 1 des Gesetzbuches über die gütliche Beitreibung und die Zwangsbeitreibung von Steuerforderungen und nichtsteuerlichen Forderungen erwähnten Modalitäten auf folgende Finanzkonten des "Einnahmezentrums - Dienst Verschiedene Steuern" gezahlt:</w:t>
      </w:r>
    </w:p>
    <w:p w14:paraId="087DE9F9" w14:textId="77777777" w:rsidR="00F0042D" w:rsidRPr="00F0042D" w:rsidRDefault="00F0042D" w:rsidP="00F0042D">
      <w:pPr>
        <w:spacing w:after="0" w:line="240" w:lineRule="auto"/>
        <w:jc w:val="both"/>
        <w:rPr>
          <w:rFonts w:ascii="Times New Roman" w:hAnsi="Times New Roman"/>
          <w:sz w:val="24"/>
        </w:rPr>
      </w:pPr>
    </w:p>
    <w:p w14:paraId="6185A4F6" w14:textId="10A43726"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BE39 6792 0022 9319 für die Steuer auf Börsengeschäfte,</w:t>
      </w:r>
    </w:p>
    <w:p w14:paraId="5F165159" w14:textId="77777777" w:rsidR="00F0042D" w:rsidRPr="00F0042D" w:rsidRDefault="00F0042D" w:rsidP="00F0042D">
      <w:pPr>
        <w:spacing w:after="0" w:line="240" w:lineRule="auto"/>
        <w:jc w:val="both"/>
        <w:rPr>
          <w:rFonts w:ascii="Times New Roman" w:hAnsi="Times New Roman"/>
          <w:sz w:val="24"/>
        </w:rPr>
      </w:pPr>
    </w:p>
    <w:p w14:paraId="763BB751" w14:textId="03E3C999"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BE15 6792 0023 0430 für die Steuer auf den Antritt eines Flugs mit einem Luftfahrzeug,</w:t>
      </w:r>
    </w:p>
    <w:p w14:paraId="6BF4A585" w14:textId="77777777" w:rsidR="00F0042D" w:rsidRPr="00F0042D" w:rsidRDefault="00F0042D" w:rsidP="00F0042D">
      <w:pPr>
        <w:spacing w:after="0" w:line="240" w:lineRule="auto"/>
        <w:jc w:val="both"/>
        <w:rPr>
          <w:rFonts w:ascii="Times New Roman" w:hAnsi="Times New Roman"/>
          <w:sz w:val="24"/>
        </w:rPr>
      </w:pPr>
    </w:p>
    <w:p w14:paraId="237ECC57" w14:textId="703B8998"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BE17 6792 0022 9521 für die jährliche Steuer auf Versicherungsgeschäfte,</w:t>
      </w:r>
    </w:p>
    <w:p w14:paraId="5271E42B" w14:textId="77777777" w:rsidR="00F0042D" w:rsidRPr="00F0042D" w:rsidRDefault="00F0042D" w:rsidP="00F0042D">
      <w:pPr>
        <w:spacing w:after="0" w:line="240" w:lineRule="auto"/>
        <w:jc w:val="both"/>
        <w:rPr>
          <w:rFonts w:ascii="Times New Roman" w:hAnsi="Times New Roman"/>
          <w:sz w:val="24"/>
        </w:rPr>
      </w:pPr>
    </w:p>
    <w:p w14:paraId="764B3928" w14:textId="0EC0D179"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BE70 6792 0022 9925 für die jährliche Steuer auf Gewinnbeteiligungen,</w:t>
      </w:r>
    </w:p>
    <w:p w14:paraId="3EDCB72E" w14:textId="77777777" w:rsidR="00F0042D" w:rsidRPr="00F0042D" w:rsidRDefault="00F0042D" w:rsidP="00F0042D">
      <w:pPr>
        <w:spacing w:after="0" w:line="240" w:lineRule="auto"/>
        <w:jc w:val="both"/>
        <w:rPr>
          <w:rFonts w:ascii="Times New Roman" w:hAnsi="Times New Roman"/>
          <w:sz w:val="24"/>
        </w:rPr>
      </w:pPr>
    </w:p>
    <w:p w14:paraId="346C3F18" w14:textId="68048978"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BE06 6792 0022 9622 für die Steuer auf langfristiges Sparen,</w:t>
      </w:r>
    </w:p>
    <w:p w14:paraId="37BD5E53" w14:textId="77777777" w:rsidR="00F0042D" w:rsidRPr="00F0042D" w:rsidRDefault="00F0042D" w:rsidP="00F0042D">
      <w:pPr>
        <w:spacing w:after="0" w:line="240" w:lineRule="auto"/>
        <w:jc w:val="both"/>
        <w:rPr>
          <w:rFonts w:ascii="Times New Roman" w:hAnsi="Times New Roman"/>
          <w:sz w:val="24"/>
        </w:rPr>
      </w:pPr>
    </w:p>
    <w:p w14:paraId="76D8717D" w14:textId="45F3B6DD"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BE48 6792 0023 0127 für die Plakatsteuer,</w:t>
      </w:r>
    </w:p>
    <w:p w14:paraId="6886B25B" w14:textId="77777777" w:rsidR="00F0042D" w:rsidRPr="00F0042D" w:rsidRDefault="00F0042D" w:rsidP="00F0042D">
      <w:pPr>
        <w:spacing w:after="0" w:line="240" w:lineRule="auto"/>
        <w:jc w:val="both"/>
        <w:rPr>
          <w:rFonts w:ascii="Times New Roman" w:hAnsi="Times New Roman"/>
          <w:sz w:val="24"/>
        </w:rPr>
      </w:pPr>
    </w:p>
    <w:p w14:paraId="12754745" w14:textId="73B69F7D"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BE50 6792 0022 9218 für die jährliche Steuer auf Wertpapierkonten,</w:t>
      </w:r>
    </w:p>
    <w:p w14:paraId="383BDF5C" w14:textId="77777777" w:rsidR="00F0042D" w:rsidRPr="00F0042D" w:rsidRDefault="00F0042D" w:rsidP="00F0042D">
      <w:pPr>
        <w:spacing w:after="0" w:line="240" w:lineRule="auto"/>
        <w:jc w:val="both"/>
        <w:rPr>
          <w:rFonts w:ascii="Times New Roman" w:hAnsi="Times New Roman"/>
          <w:sz w:val="24"/>
        </w:rPr>
      </w:pPr>
    </w:p>
    <w:p w14:paraId="6BF49639" w14:textId="799505D1"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BE92 6792 0022 9723 für die jährliche Steuer auf Kreditinstitute,</w:t>
      </w:r>
    </w:p>
    <w:p w14:paraId="213405B1" w14:textId="77777777" w:rsidR="00F0042D" w:rsidRPr="00F0042D" w:rsidRDefault="00F0042D" w:rsidP="00F0042D">
      <w:pPr>
        <w:spacing w:after="0" w:line="240" w:lineRule="auto"/>
        <w:jc w:val="both"/>
        <w:rPr>
          <w:rFonts w:ascii="Times New Roman" w:hAnsi="Times New Roman"/>
          <w:sz w:val="24"/>
        </w:rPr>
      </w:pPr>
    </w:p>
    <w:p w14:paraId="63CB09E0" w14:textId="437121AA"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BE81 6792 0022 9824 für die jährliche Steuer auf Organismen für gemeinsame Anlagen,</w:t>
      </w:r>
    </w:p>
    <w:p w14:paraId="7F46C783" w14:textId="77777777" w:rsidR="00F0042D" w:rsidRPr="00F0042D" w:rsidRDefault="00F0042D" w:rsidP="00F0042D">
      <w:pPr>
        <w:spacing w:after="0" w:line="240" w:lineRule="auto"/>
        <w:jc w:val="both"/>
        <w:rPr>
          <w:rFonts w:ascii="Times New Roman" w:hAnsi="Times New Roman"/>
          <w:sz w:val="24"/>
        </w:rPr>
      </w:pPr>
    </w:p>
    <w:p w14:paraId="5960F76E" w14:textId="40D3EC48"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t>
      </w:r>
      <w:r w:rsidR="00C555E9">
        <w:rPr>
          <w:rFonts w:ascii="Times New Roman" w:hAnsi="Times New Roman"/>
          <w:sz w:val="24"/>
        </w:rPr>
        <w:t> </w:t>
      </w:r>
      <w:r w:rsidRPr="00F0042D">
        <w:rPr>
          <w:rFonts w:ascii="Times New Roman" w:hAnsi="Times New Roman"/>
          <w:sz w:val="24"/>
        </w:rPr>
        <w:t>das Finanzkonto BE37 6792 0023 0228 für die jährliche Steuer auf Versicherungsunternehmen.</w:t>
      </w:r>
    </w:p>
    <w:p w14:paraId="78012720" w14:textId="77777777" w:rsidR="00F0042D" w:rsidRPr="00F0042D" w:rsidRDefault="00F0042D" w:rsidP="00F0042D">
      <w:pPr>
        <w:spacing w:after="0" w:line="240" w:lineRule="auto"/>
        <w:jc w:val="both"/>
        <w:rPr>
          <w:rFonts w:ascii="Times New Roman" w:hAnsi="Times New Roman"/>
          <w:sz w:val="24"/>
        </w:rPr>
      </w:pPr>
    </w:p>
    <w:p w14:paraId="5F46F39B"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lastRenderedPageBreak/>
        <w:tab/>
        <w:t>Bei der elektronischen Übermittlung einer Erklärung in Bezug auf die in Absatz 1 erwähnen verschiedenen Steuern erhalten Steuerpflichtige eine strukturierte Mitteilung, die sie bei der Zahlung dieser Steuer angeben müssen.</w:t>
      </w:r>
    </w:p>
    <w:p w14:paraId="3FFC5A40" w14:textId="77777777" w:rsidR="00F0042D" w:rsidRPr="00F0042D" w:rsidRDefault="00F0042D" w:rsidP="00F0042D">
      <w:pPr>
        <w:spacing w:after="0" w:line="240" w:lineRule="auto"/>
        <w:jc w:val="both"/>
        <w:rPr>
          <w:rFonts w:ascii="Times New Roman" w:hAnsi="Times New Roman"/>
          <w:sz w:val="24"/>
        </w:rPr>
      </w:pPr>
    </w:p>
    <w:p w14:paraId="4F1F1407"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Bei einer Übermittlung der Erklärung in verschlossenem Umschlag geben Steuerpflichtige bei der Zahlung der Steuer die Zahlungsreferenzen an, die vom Dienst der mit der Einnahme und Beitreibung von Steuerforderungen und nichtsteuerlichen Forderungen beauftragten Verwaltung des Föderalen Öffentlichen Dienstes Finanzen, der mit der Gewährleistung der direkten und indirekten Kontakte mit natürlichen und juristischen Personen in Bezug auf die Einnahme betraut ist, festgelegt worden sind.</w:t>
      </w:r>
    </w:p>
    <w:p w14:paraId="76503505" w14:textId="77777777" w:rsidR="00F0042D" w:rsidRPr="00F0042D" w:rsidRDefault="00F0042D" w:rsidP="00F0042D">
      <w:pPr>
        <w:spacing w:after="0" w:line="240" w:lineRule="auto"/>
        <w:jc w:val="both"/>
        <w:rPr>
          <w:rFonts w:ascii="Times New Roman" w:hAnsi="Times New Roman"/>
          <w:sz w:val="24"/>
        </w:rPr>
      </w:pPr>
    </w:p>
    <w:p w14:paraId="7E0EF0E8"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Zahlungen, die auf die in Absatz 1 erwähnten Finanzkonten mit Angabe der in Absatz 2 erwähnten strukturierten Mitteilung geleistet werden, gelten als für Rechnung des Steuerschuldners getätigt, der anhand dieser strukturierten Mitteilung beim "Einnahmezentrum - Dienst Verschiedene Steuern" identifiziert ist.</w:t>
      </w:r>
    </w:p>
    <w:p w14:paraId="1E3CEA4C" w14:textId="77777777" w:rsidR="00F0042D" w:rsidRPr="00F0042D" w:rsidRDefault="00F0042D" w:rsidP="00F0042D">
      <w:pPr>
        <w:spacing w:after="0" w:line="240" w:lineRule="auto"/>
        <w:jc w:val="both"/>
        <w:rPr>
          <w:rFonts w:ascii="Times New Roman" w:hAnsi="Times New Roman"/>
          <w:sz w:val="24"/>
        </w:rPr>
      </w:pPr>
    </w:p>
    <w:p w14:paraId="21F51C62" w14:textId="1D1C4D7E" w:rsidR="00F0042D" w:rsidRPr="00F0042D" w:rsidRDefault="00F0042D" w:rsidP="00F0042D">
      <w:pPr>
        <w:spacing w:after="0" w:line="240" w:lineRule="auto"/>
        <w:jc w:val="both"/>
        <w:rPr>
          <w:rFonts w:ascii="Times New Roman" w:hAnsi="Times New Roman"/>
          <w:sz w:val="24"/>
        </w:rPr>
      </w:pPr>
    </w:p>
    <w:p w14:paraId="534EACF9" w14:textId="61D58B40" w:rsidR="00F0042D" w:rsidRPr="00F0042D" w:rsidRDefault="00F0042D" w:rsidP="00F0042D">
      <w:pPr>
        <w:spacing w:after="0" w:line="240" w:lineRule="auto"/>
        <w:jc w:val="both"/>
        <w:rPr>
          <w:rFonts w:ascii="Times New Roman" w:hAnsi="Times New Roman"/>
          <w:sz w:val="24"/>
        </w:rPr>
      </w:pPr>
      <w:r w:rsidRPr="00C555E9">
        <w:rPr>
          <w:rFonts w:ascii="Times New Roman" w:hAnsi="Times New Roman"/>
          <w:i/>
          <w:iCs/>
          <w:sz w:val="24"/>
        </w:rPr>
        <w:t>Abschnitt 3</w:t>
      </w:r>
      <w:r w:rsidRPr="00F0042D">
        <w:rPr>
          <w:rFonts w:ascii="Times New Roman" w:hAnsi="Times New Roman"/>
          <w:sz w:val="24"/>
        </w:rPr>
        <w:t> - Zahlungen per Lastschrift und Datum des Wirksamwerdens der in Artikel 15/1 § 1 Absatz 1 Nr. 3 des Gesetzbuches über die gütliche Beitreibung und die Zwangsbeitreibung von Steuerforderungen und nichtsteuerlichen Forderungen erwähnten Zahlungen per Lastschrift</w:t>
      </w:r>
    </w:p>
    <w:p w14:paraId="0C4EB057" w14:textId="77777777" w:rsidR="00F0042D" w:rsidRDefault="00F0042D" w:rsidP="00F0042D">
      <w:pPr>
        <w:spacing w:after="0" w:line="240" w:lineRule="auto"/>
        <w:jc w:val="both"/>
        <w:rPr>
          <w:rFonts w:ascii="Times New Roman" w:hAnsi="Times New Roman"/>
          <w:sz w:val="24"/>
        </w:rPr>
      </w:pPr>
    </w:p>
    <w:p w14:paraId="7745F17F" w14:textId="77777777" w:rsidR="00C555E9" w:rsidRPr="00F0042D" w:rsidRDefault="00C555E9" w:rsidP="00F0042D">
      <w:pPr>
        <w:spacing w:after="0" w:line="240" w:lineRule="auto"/>
        <w:jc w:val="both"/>
        <w:rPr>
          <w:rFonts w:ascii="Times New Roman" w:hAnsi="Times New Roman"/>
          <w:sz w:val="24"/>
        </w:rPr>
      </w:pPr>
    </w:p>
    <w:p w14:paraId="41CFB1F4" w14:textId="514E7ABD"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t>Unterabschnitt 1 - Zahlungen per Lastschrift</w:t>
      </w:r>
    </w:p>
    <w:p w14:paraId="57EAA7E5" w14:textId="77777777" w:rsidR="00F0042D" w:rsidRDefault="00F0042D" w:rsidP="00F0042D">
      <w:pPr>
        <w:spacing w:after="0" w:line="240" w:lineRule="auto"/>
        <w:jc w:val="both"/>
        <w:rPr>
          <w:rFonts w:ascii="Times New Roman" w:hAnsi="Times New Roman"/>
          <w:sz w:val="24"/>
        </w:rPr>
      </w:pPr>
    </w:p>
    <w:p w14:paraId="640D31FF" w14:textId="77777777" w:rsidR="00C555E9" w:rsidRPr="00F0042D" w:rsidRDefault="00C555E9" w:rsidP="00F0042D">
      <w:pPr>
        <w:spacing w:after="0" w:line="240" w:lineRule="auto"/>
        <w:jc w:val="both"/>
        <w:rPr>
          <w:rFonts w:ascii="Times New Roman" w:hAnsi="Times New Roman"/>
          <w:sz w:val="24"/>
        </w:rPr>
      </w:pPr>
    </w:p>
    <w:p w14:paraId="6037D641"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3/11</w:t>
      </w:r>
      <w:r w:rsidRPr="00F0042D">
        <w:rPr>
          <w:rFonts w:ascii="Times New Roman" w:hAnsi="Times New Roman"/>
          <w:sz w:val="24"/>
        </w:rPr>
        <w:t> - § 1 - Die in den Artikeln 15 § 1 Absatz 1 Nr. 4 und 15/1 § 1 Absatz 1 Nr. 3 des Gesetzbuches über die gütliche Beitreibung und die Zwangsbeitreibung von Steuerforderungen und nichtsteuerlichen Forderungen erwähnten Zahlungen per Lastschrift können ausschließlich auf die in Kapitel 2 Abschnitt 1 und 2 des vorliegenden Erlasses bestimmten Finanzkonten getätigt werden und sind nur für Summen möglich, die aufgrund von Steuerforderungen und nichtsteuerlichen Forderungen geschuldet werden, für die diese Zahlungsweise von der Generalverwaltung Einnahme und Beitreibung erlaubt worden ist.</w:t>
      </w:r>
    </w:p>
    <w:p w14:paraId="59236230" w14:textId="77777777" w:rsidR="00F0042D" w:rsidRPr="00F0042D" w:rsidRDefault="00F0042D" w:rsidP="00F0042D">
      <w:pPr>
        <w:spacing w:after="0" w:line="240" w:lineRule="auto"/>
        <w:jc w:val="both"/>
        <w:rPr>
          <w:rFonts w:ascii="Times New Roman" w:hAnsi="Times New Roman"/>
          <w:sz w:val="24"/>
        </w:rPr>
      </w:pPr>
    </w:p>
    <w:p w14:paraId="3D7ABED4"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 2 - Die Verwaltung stellt auf der gesicherten elektronischen Plattform des Föderalen Öffentlichen Dienstes Finanzen ein spezifisches Modul zur Verfügung, das es den Schuldnern ermöglicht, das dem Föderalen Öffentlichen Dienst Finanzen erteilte Lastschriftmandat für die Zahlung der Summen zu aktivieren, die aufgrund von steuerlichen und nichtsteuerlichen Forderungen geschuldet werden, für die diese Zahlungsweise von der Generalverwaltung Einnahme und Beitreibung erlaubt worden ist. Diese steuerlichen und nichtsteuerlichen Forderungen sind im spezifischen Modul aufgelistet; die Liste dieser steuerlichen und nichtsteuerlichen Forderungen wird ebenfalls auf der Website des Föderalen Öffentlichen Dienstes Finanzen veröffentlicht.</w:t>
      </w:r>
    </w:p>
    <w:p w14:paraId="28F79A5E" w14:textId="77777777" w:rsidR="00F0042D" w:rsidRPr="00F0042D" w:rsidRDefault="00F0042D" w:rsidP="00F0042D">
      <w:pPr>
        <w:spacing w:after="0" w:line="240" w:lineRule="auto"/>
        <w:jc w:val="both"/>
        <w:rPr>
          <w:rFonts w:ascii="Times New Roman" w:hAnsi="Times New Roman"/>
          <w:sz w:val="24"/>
        </w:rPr>
      </w:pPr>
    </w:p>
    <w:p w14:paraId="3DE9C956"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Wenn ein Schuldner nicht in der Lage ist, Zugriff auf das spezifische Modul zu erhalten, wendet er sich an den Dienst der mit der Einnahme und Beitreibung von Steuerforderungen und nichtsteuerlichen Forderungen beauftragten Verwaltung des Föderalen Öffentlichen Dienstes Finanzen, der mit der Gewährleistung der direkten und indirekten Kontakte mit natürlichen und juristischen Personen in Bezug auf die Einnahme betraut ist, damit dem Föderalen Öffentlichen Dienst Finanzen das in Absatz 1 erwähnte Lastschriftmandat erteilt wird.</w:t>
      </w:r>
    </w:p>
    <w:p w14:paraId="4CDDC321" w14:textId="77777777" w:rsidR="00F0042D" w:rsidRPr="00F0042D" w:rsidRDefault="00F0042D" w:rsidP="00F0042D">
      <w:pPr>
        <w:spacing w:after="0" w:line="240" w:lineRule="auto"/>
        <w:jc w:val="both"/>
        <w:rPr>
          <w:rFonts w:ascii="Times New Roman" w:hAnsi="Times New Roman"/>
          <w:sz w:val="24"/>
        </w:rPr>
      </w:pPr>
    </w:p>
    <w:p w14:paraId="7293AF7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lastRenderedPageBreak/>
        <w:tab/>
        <w:t>§ 3 - Die nicht obligatorische vorherige Mitteilung im Sinne von Artikel 15/2 des Gesetzbuches über die gütliche Beitreibung und die Zwangsbeitreibung von Steuerforderungen und nichtsteuerlichen Forderungen, die dem Schuldner über die gesicherte elektronische Plattform des FÖD Finanzen übermittelt wird, informiert ihn über den genauen Betrag, der abgebucht wird, das Konto, das belastet wird, und das Datum der Abbuchung.</w:t>
      </w:r>
    </w:p>
    <w:p w14:paraId="26C03AD5" w14:textId="77777777" w:rsidR="00F0042D" w:rsidRPr="00F0042D" w:rsidRDefault="00F0042D" w:rsidP="00F0042D">
      <w:pPr>
        <w:spacing w:after="0" w:line="240" w:lineRule="auto"/>
        <w:jc w:val="both"/>
        <w:rPr>
          <w:rFonts w:ascii="Times New Roman" w:hAnsi="Times New Roman"/>
          <w:sz w:val="24"/>
        </w:rPr>
      </w:pPr>
    </w:p>
    <w:p w14:paraId="379DD0E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In dem in Artikel 15/2 Buchstabe </w:t>
      </w:r>
      <w:r w:rsidRPr="00F0042D">
        <w:rPr>
          <w:rFonts w:ascii="Times New Roman" w:hAnsi="Times New Roman"/>
          <w:i/>
          <w:iCs/>
          <w:sz w:val="24"/>
        </w:rPr>
        <w:t>a)</w:t>
      </w:r>
      <w:r w:rsidRPr="00F0042D">
        <w:rPr>
          <w:rFonts w:ascii="Times New Roman" w:hAnsi="Times New Roman"/>
          <w:sz w:val="24"/>
        </w:rPr>
        <w:t xml:space="preserve"> desselben Gesetzbuches erwähnten Fall wird der genaue Betrag, der abgebucht wird, berechnet, nachdem die auf dem Mehrwertsteuerrückstellungskonto gebuchten Beträge gemäß Artikel 3/15 des vorliegenden Erlasses auf die aufgrund der Erklärung geschuldete Steuer und auf eventuelle Verzugszinsen für die verspätete Zahlung dieser Steuer angerechnet worden sind.</w:t>
      </w:r>
    </w:p>
    <w:p w14:paraId="3C64DBE1" w14:textId="77777777" w:rsidR="00F0042D" w:rsidRDefault="00F0042D" w:rsidP="00F0042D">
      <w:pPr>
        <w:spacing w:after="0" w:line="240" w:lineRule="auto"/>
        <w:jc w:val="both"/>
        <w:rPr>
          <w:rFonts w:ascii="Times New Roman" w:hAnsi="Times New Roman"/>
          <w:sz w:val="24"/>
        </w:rPr>
      </w:pPr>
    </w:p>
    <w:p w14:paraId="6CE793BB" w14:textId="77777777" w:rsidR="00C555E9" w:rsidRPr="00F0042D" w:rsidRDefault="00C555E9" w:rsidP="00F0042D">
      <w:pPr>
        <w:spacing w:after="0" w:line="240" w:lineRule="auto"/>
        <w:jc w:val="both"/>
        <w:rPr>
          <w:rFonts w:ascii="Times New Roman" w:hAnsi="Times New Roman"/>
          <w:sz w:val="24"/>
        </w:rPr>
      </w:pPr>
    </w:p>
    <w:p w14:paraId="04542108" w14:textId="0B1B52C4"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Unterabschnitt 2 - Datum des Wirksamwerdens der in Artikel 15/1 § 1 Absatz 1 Nr. 3 des Gesetzbuches über die gütliche Beitreibung und die Zwangsbeitreibung von Steuerforderungen und nichtsteuerlichen Forderungen erwähnten Zahlungen per Lastschrift</w:t>
      </w:r>
    </w:p>
    <w:p w14:paraId="2A83DEAA" w14:textId="77777777" w:rsidR="00F0042D" w:rsidRDefault="00F0042D" w:rsidP="00F0042D">
      <w:pPr>
        <w:spacing w:after="0" w:line="240" w:lineRule="auto"/>
        <w:jc w:val="both"/>
        <w:rPr>
          <w:rFonts w:ascii="Times New Roman" w:hAnsi="Times New Roman"/>
          <w:sz w:val="24"/>
        </w:rPr>
      </w:pPr>
    </w:p>
    <w:p w14:paraId="493E5AB6" w14:textId="77777777" w:rsidR="00C555E9" w:rsidRPr="00F0042D" w:rsidRDefault="00C555E9" w:rsidP="00F0042D">
      <w:pPr>
        <w:spacing w:after="0" w:line="240" w:lineRule="auto"/>
        <w:jc w:val="both"/>
        <w:rPr>
          <w:rFonts w:ascii="Times New Roman" w:hAnsi="Times New Roman"/>
          <w:sz w:val="24"/>
        </w:rPr>
      </w:pPr>
    </w:p>
    <w:p w14:paraId="2001E06C"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3/12</w:t>
      </w:r>
      <w:r w:rsidRPr="00F0042D">
        <w:rPr>
          <w:rFonts w:ascii="Times New Roman" w:hAnsi="Times New Roman"/>
          <w:sz w:val="24"/>
        </w:rPr>
        <w:t> - Bei den in Artikel 15/1 § 1 Absatz 1 Nr. 3 des Gesetzbuches über die gütliche Beitreibung und die Zwangsbeitreibung von Steuerforderungen und nichtsteuerlichen Forderungen erwähnten Lastschriften wird die Zahlung von steuerlichen und nichtsteuerlichen Forderungen am Datum der Abbuchung wirksam, sofern das Finanzkonto des Schuldners zum Zeitpunkt der Abbuchung ausreichend gedeckt ist.</w:t>
      </w:r>
    </w:p>
    <w:p w14:paraId="030B5FB6" w14:textId="77777777" w:rsidR="00F0042D" w:rsidRDefault="00F0042D" w:rsidP="00F0042D">
      <w:pPr>
        <w:spacing w:after="0" w:line="240" w:lineRule="auto"/>
        <w:jc w:val="both"/>
        <w:rPr>
          <w:rFonts w:ascii="Times New Roman" w:hAnsi="Times New Roman"/>
          <w:sz w:val="24"/>
        </w:rPr>
      </w:pPr>
    </w:p>
    <w:p w14:paraId="1EA5AB97" w14:textId="77777777" w:rsidR="00C555E9" w:rsidRPr="00F0042D" w:rsidRDefault="00C555E9" w:rsidP="00F0042D">
      <w:pPr>
        <w:spacing w:after="0" w:line="240" w:lineRule="auto"/>
        <w:jc w:val="both"/>
        <w:rPr>
          <w:rFonts w:ascii="Times New Roman" w:hAnsi="Times New Roman"/>
          <w:sz w:val="24"/>
        </w:rPr>
      </w:pPr>
    </w:p>
    <w:p w14:paraId="66637FB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3/13</w:t>
      </w:r>
      <w:r w:rsidRPr="00F0042D">
        <w:rPr>
          <w:rFonts w:ascii="Times New Roman" w:hAnsi="Times New Roman"/>
          <w:sz w:val="24"/>
        </w:rPr>
        <w:t> - In Abweichung von Artikel 3/12 wird die in Artikel 15/1 § 1 Absatz 1 Nr. 3 des Gesetzbuches über die gütliche Beitreibung und die Zwangsbeitreibung von Steuerforderungen und nichtsteuerlichen Forderungen erwähnte Zahlung per Lastschrift wirksam:</w:t>
      </w:r>
    </w:p>
    <w:p w14:paraId="12285F77" w14:textId="77777777" w:rsidR="00F0042D" w:rsidRPr="00F0042D" w:rsidRDefault="00F0042D" w:rsidP="00F0042D">
      <w:pPr>
        <w:spacing w:after="0" w:line="240" w:lineRule="auto"/>
        <w:jc w:val="both"/>
        <w:rPr>
          <w:rFonts w:ascii="Times New Roman" w:hAnsi="Times New Roman"/>
          <w:sz w:val="24"/>
        </w:rPr>
      </w:pPr>
    </w:p>
    <w:p w14:paraId="31E30EA1"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1. für die Mehrwertsteuer, deren Anspruch aus der in Artikel 53 § 1 Absatz 1 Nr. 2 des Mehrwertsteuergesetzbuches erwähnten periodischen Erklärung hervorgeht: am Tag des Ablaufs der in Artikel 53 § 1 Absatz 1 Nr. 3 desselben Gesetzbuches festgelegten Zahlungsfrist, sofern die Erklärung innerhalb der in Ausführung von Artikel 53 § 1 Absatz 1 Nr. 2 oder Artikel 53</w:t>
      </w:r>
      <w:r w:rsidRPr="00F0042D">
        <w:rPr>
          <w:rFonts w:ascii="Times New Roman" w:hAnsi="Times New Roman"/>
          <w:i/>
          <w:sz w:val="24"/>
        </w:rPr>
        <w:t>octies</w:t>
      </w:r>
      <w:r w:rsidRPr="00F0042D">
        <w:rPr>
          <w:rFonts w:ascii="Times New Roman" w:hAnsi="Times New Roman"/>
          <w:sz w:val="24"/>
        </w:rPr>
        <w:t xml:space="preserve"> § 1 desselben Gesetzbuches festgelegten Frist übermittelt worden ist und das Finanzkonto des Schuldners zum Zeitpunkt der Abbuchung ausreichend gedeckt ist,</w:t>
      </w:r>
    </w:p>
    <w:p w14:paraId="6EB50B61" w14:textId="77777777" w:rsidR="00F0042D" w:rsidRPr="00F0042D" w:rsidRDefault="00F0042D" w:rsidP="00F0042D">
      <w:pPr>
        <w:spacing w:after="0" w:line="240" w:lineRule="auto"/>
        <w:jc w:val="both"/>
        <w:rPr>
          <w:rFonts w:ascii="Times New Roman" w:hAnsi="Times New Roman"/>
          <w:sz w:val="24"/>
        </w:rPr>
      </w:pPr>
    </w:p>
    <w:p w14:paraId="328280B9"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2. für den Mobiliensteuervorabzug, dessen Fälligkeit aus Artikel 267 des Einkommensteuergesetzbuches 1992 hervorgeht: am Tag des Ablaufs der in Artikel 412 Absatz 1 desselben Gesetzbuches festgelegten Zahlungsfrist, sofern die Erklärung innerhalb der in Ausführung von Artikel 312 desselben Gesetzbuches festgelegten Frist übermittelt worden ist und das Finanzkonto des Schuldners zum Zeitpunkt der Abbuchung ausreichend gedeckt ist,</w:t>
      </w:r>
    </w:p>
    <w:p w14:paraId="5391160B" w14:textId="77777777" w:rsidR="00F0042D" w:rsidRPr="00F0042D" w:rsidRDefault="00F0042D" w:rsidP="00F0042D">
      <w:pPr>
        <w:spacing w:after="0" w:line="240" w:lineRule="auto"/>
        <w:jc w:val="both"/>
        <w:rPr>
          <w:rFonts w:ascii="Times New Roman" w:hAnsi="Times New Roman"/>
          <w:sz w:val="24"/>
        </w:rPr>
      </w:pPr>
    </w:p>
    <w:p w14:paraId="00077FD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3. für den Berufssteuervorabzug, dessen Fälligkeit aus Artikel 273 Nr. 1 des Einkommensteuergesetzbuches 1992 hervorgeht: am Tag des Ablaufs der in Artikel 412 Absatz 2 oder 3 desselben Gesetzbuches festgelegten Zahlungsfrist, sofern die Erklärung innerhalb der in Ausführung von Artikel 312 desselben Gesetzbuches festgelegten Frist übermittelt worden ist und das Finanzkonto des Schuldners zum Zeitpunkt der Abbuchung ausreichend gedeckt ist.</w:t>
      </w:r>
    </w:p>
    <w:p w14:paraId="3AC0E8EC" w14:textId="77777777" w:rsidR="00F0042D" w:rsidRDefault="00F0042D" w:rsidP="00F0042D">
      <w:pPr>
        <w:spacing w:after="0" w:line="240" w:lineRule="auto"/>
        <w:jc w:val="both"/>
        <w:rPr>
          <w:rFonts w:ascii="Times New Roman" w:hAnsi="Times New Roman"/>
          <w:sz w:val="24"/>
        </w:rPr>
      </w:pPr>
    </w:p>
    <w:p w14:paraId="2D3A2D34" w14:textId="77777777" w:rsidR="00C555E9" w:rsidRPr="00F0042D" w:rsidRDefault="00C555E9" w:rsidP="00F0042D">
      <w:pPr>
        <w:spacing w:after="0" w:line="240" w:lineRule="auto"/>
        <w:jc w:val="both"/>
        <w:rPr>
          <w:rFonts w:ascii="Times New Roman" w:hAnsi="Times New Roman"/>
          <w:sz w:val="24"/>
        </w:rPr>
      </w:pPr>
    </w:p>
    <w:p w14:paraId="15B482F3" w14:textId="2BE4E980" w:rsidR="00F0042D" w:rsidRPr="00F0042D" w:rsidRDefault="00F0042D" w:rsidP="00C555E9">
      <w:pPr>
        <w:spacing w:after="0" w:line="240" w:lineRule="auto"/>
        <w:jc w:val="center"/>
        <w:rPr>
          <w:rFonts w:ascii="Times New Roman" w:hAnsi="Times New Roman"/>
          <w:sz w:val="24"/>
        </w:rPr>
      </w:pPr>
      <w:r w:rsidRPr="00C555E9">
        <w:rPr>
          <w:rFonts w:ascii="Times New Roman" w:hAnsi="Times New Roman"/>
          <w:i/>
          <w:iCs/>
          <w:sz w:val="24"/>
        </w:rPr>
        <w:t>Abschnitt 4</w:t>
      </w:r>
      <w:r w:rsidRPr="00F0042D">
        <w:rPr>
          <w:rFonts w:ascii="Times New Roman" w:hAnsi="Times New Roman"/>
          <w:sz w:val="24"/>
        </w:rPr>
        <w:t> - Funktionsweise des Mehrwertsteuerrückstellungskontos</w:t>
      </w:r>
    </w:p>
    <w:p w14:paraId="491063E4" w14:textId="77777777" w:rsidR="00F0042D" w:rsidRDefault="00F0042D" w:rsidP="00F0042D">
      <w:pPr>
        <w:spacing w:after="0" w:line="240" w:lineRule="auto"/>
        <w:jc w:val="both"/>
        <w:rPr>
          <w:rFonts w:ascii="Times New Roman" w:hAnsi="Times New Roman"/>
          <w:sz w:val="24"/>
        </w:rPr>
      </w:pPr>
    </w:p>
    <w:p w14:paraId="03342539" w14:textId="77777777" w:rsidR="00C555E9" w:rsidRPr="00F0042D" w:rsidRDefault="00C555E9" w:rsidP="00F0042D">
      <w:pPr>
        <w:spacing w:after="0" w:line="240" w:lineRule="auto"/>
        <w:jc w:val="both"/>
        <w:rPr>
          <w:rFonts w:ascii="Times New Roman" w:hAnsi="Times New Roman"/>
          <w:sz w:val="24"/>
        </w:rPr>
      </w:pPr>
    </w:p>
    <w:p w14:paraId="14D503D6" w14:textId="0284B182"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t>Unterabschnitt 1 - Begriffsbestimmung</w:t>
      </w:r>
    </w:p>
    <w:p w14:paraId="4B00F2B2" w14:textId="77777777" w:rsidR="00F0042D" w:rsidRDefault="00F0042D" w:rsidP="00F0042D">
      <w:pPr>
        <w:spacing w:after="0" w:line="240" w:lineRule="auto"/>
        <w:jc w:val="both"/>
        <w:rPr>
          <w:rFonts w:ascii="Times New Roman" w:hAnsi="Times New Roman"/>
          <w:sz w:val="24"/>
        </w:rPr>
      </w:pPr>
    </w:p>
    <w:p w14:paraId="3EEFB563" w14:textId="77777777" w:rsidR="00C555E9" w:rsidRPr="00F0042D" w:rsidRDefault="00C555E9" w:rsidP="00F0042D">
      <w:pPr>
        <w:spacing w:after="0" w:line="240" w:lineRule="auto"/>
        <w:jc w:val="both"/>
        <w:rPr>
          <w:rFonts w:ascii="Times New Roman" w:hAnsi="Times New Roman"/>
          <w:sz w:val="24"/>
        </w:rPr>
      </w:pPr>
    </w:p>
    <w:p w14:paraId="7E6B7B37"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3/14</w:t>
      </w:r>
      <w:r w:rsidRPr="00F0042D">
        <w:rPr>
          <w:rFonts w:ascii="Times New Roman" w:hAnsi="Times New Roman"/>
          <w:sz w:val="24"/>
        </w:rPr>
        <w:t> - Für die Anwendung des vorliegenden Abschnitts versteht man unter "Steuerschulden und nichtsteuerlichen Schulden" alle Summen, die als Steuerforderungen im Sinne von Artikel 2 § 1 Nr. 7 des Gesetzbuches über die gütliche Beitreibung und die Zwangsbeitreibung von Steuerforderungen und nichtsteuerlichen Forderungen geschuldet werden, und alle Summen, die als nichtsteuerliche Forderungen im Sinne von Artikel 2 § 1 Nr. 8 desselben Gesetzbuches geschuldet werden, deren Beitreibung von der mit der Einnahme und Beitreibung von Steuerforderungen und nichtsteuerlichen Forderungen beauftragten Verwaltung des Föderalen Öffentlichen Dienstes Finanzen gewährleistet wird.</w:t>
      </w:r>
    </w:p>
    <w:p w14:paraId="7C62E40A" w14:textId="77777777" w:rsidR="00F0042D" w:rsidRDefault="00F0042D" w:rsidP="00F0042D">
      <w:pPr>
        <w:spacing w:after="0" w:line="240" w:lineRule="auto"/>
        <w:jc w:val="both"/>
        <w:rPr>
          <w:rFonts w:ascii="Times New Roman" w:hAnsi="Times New Roman"/>
          <w:sz w:val="24"/>
        </w:rPr>
      </w:pPr>
    </w:p>
    <w:p w14:paraId="7B895D58" w14:textId="77777777" w:rsidR="00C555E9" w:rsidRPr="00F0042D" w:rsidRDefault="00C555E9" w:rsidP="00F0042D">
      <w:pPr>
        <w:spacing w:after="0" w:line="240" w:lineRule="auto"/>
        <w:jc w:val="both"/>
        <w:rPr>
          <w:rFonts w:ascii="Times New Roman" w:hAnsi="Times New Roman"/>
          <w:sz w:val="24"/>
        </w:rPr>
      </w:pPr>
    </w:p>
    <w:p w14:paraId="78D34598" w14:textId="5FCEF6FF"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Unterabschnitt 2 - Bedingungen und Modalitäten, nach denen die auf dem Mehrwertsteuerrückstellungskonto gebuchten Beträge zur Zahlung von Mehrwertsteuerschulden verwendet werden</w:t>
      </w:r>
    </w:p>
    <w:p w14:paraId="5C21E30F" w14:textId="77777777" w:rsidR="00F0042D" w:rsidRDefault="00F0042D" w:rsidP="00F0042D">
      <w:pPr>
        <w:spacing w:after="0" w:line="240" w:lineRule="auto"/>
        <w:jc w:val="both"/>
        <w:rPr>
          <w:rFonts w:ascii="Times New Roman" w:hAnsi="Times New Roman"/>
          <w:sz w:val="24"/>
        </w:rPr>
      </w:pPr>
    </w:p>
    <w:p w14:paraId="232B6D56" w14:textId="77777777" w:rsidR="00C555E9" w:rsidRPr="00F0042D" w:rsidRDefault="00C555E9" w:rsidP="00F0042D">
      <w:pPr>
        <w:spacing w:after="0" w:line="240" w:lineRule="auto"/>
        <w:jc w:val="both"/>
        <w:rPr>
          <w:rFonts w:ascii="Times New Roman" w:hAnsi="Times New Roman"/>
          <w:sz w:val="24"/>
        </w:rPr>
      </w:pPr>
    </w:p>
    <w:p w14:paraId="1B10A69F"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3/15</w:t>
      </w:r>
      <w:r w:rsidRPr="00F0042D">
        <w:rPr>
          <w:rFonts w:ascii="Times New Roman" w:hAnsi="Times New Roman"/>
          <w:sz w:val="24"/>
        </w:rPr>
        <w:t> - Beträge, die auf dem in Artikel 83</w:t>
      </w:r>
      <w:r w:rsidRPr="00F0042D">
        <w:rPr>
          <w:rFonts w:ascii="Times New Roman" w:hAnsi="Times New Roman"/>
          <w:i/>
          <w:sz w:val="24"/>
        </w:rPr>
        <w:t>bis</w:t>
      </w:r>
      <w:r w:rsidRPr="00F0042D">
        <w:rPr>
          <w:rFonts w:ascii="Times New Roman" w:hAnsi="Times New Roman"/>
          <w:sz w:val="24"/>
        </w:rPr>
        <w:t xml:space="preserve"> des Mehrwertsteuergesetzbuches erwähnten Mehrwertsteuerrückstellungskonto eines Steuerpflichtigen gebucht sind, werden automatisch und ohne Formalitäten auf die Summen angerechnet, deren Zahlung gemäß Artikel 3/1 erfolgen muss.</w:t>
      </w:r>
    </w:p>
    <w:p w14:paraId="68D4D203" w14:textId="77777777" w:rsidR="00F0042D" w:rsidRPr="00F0042D" w:rsidRDefault="00F0042D" w:rsidP="00F0042D">
      <w:pPr>
        <w:spacing w:after="0" w:line="240" w:lineRule="auto"/>
        <w:jc w:val="both"/>
        <w:rPr>
          <w:rFonts w:ascii="Times New Roman" w:hAnsi="Times New Roman"/>
          <w:sz w:val="24"/>
        </w:rPr>
      </w:pPr>
    </w:p>
    <w:p w14:paraId="4789BC65"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Die in Absatz 1 erwähnte Anrechnung erfolgt ungeachtet jeder anders lautenden Erklärung des Steuerpflichtigen in folgender Reihenfolge: auf die Verzugszinsen, auf die steuerrechtlichen Geldbußen und auf die noch geschuldeten Steuern.</w:t>
      </w:r>
    </w:p>
    <w:p w14:paraId="0A0D3979" w14:textId="77777777" w:rsidR="00F0042D" w:rsidRPr="00F0042D" w:rsidRDefault="00F0042D" w:rsidP="00F0042D">
      <w:pPr>
        <w:spacing w:after="0" w:line="240" w:lineRule="auto"/>
        <w:jc w:val="both"/>
        <w:rPr>
          <w:rFonts w:ascii="Times New Roman" w:hAnsi="Times New Roman"/>
          <w:sz w:val="24"/>
        </w:rPr>
      </w:pPr>
    </w:p>
    <w:p w14:paraId="38629513"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Die in Absatz 1 erwähnte Anrechnung erfolgt:</w:t>
      </w:r>
    </w:p>
    <w:p w14:paraId="38FDC3A2" w14:textId="77777777" w:rsidR="00F0042D" w:rsidRPr="00F0042D" w:rsidRDefault="00F0042D" w:rsidP="00F0042D">
      <w:pPr>
        <w:spacing w:after="0" w:line="240" w:lineRule="auto"/>
        <w:jc w:val="both"/>
        <w:rPr>
          <w:rFonts w:ascii="Times New Roman" w:hAnsi="Times New Roman"/>
          <w:sz w:val="24"/>
        </w:rPr>
      </w:pPr>
    </w:p>
    <w:p w14:paraId="7A46ED7F"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1. für Zahlungen, an dem Datum, an dem sie wirksam werden,</w:t>
      </w:r>
    </w:p>
    <w:p w14:paraId="0E122490" w14:textId="77777777" w:rsidR="00F0042D" w:rsidRPr="00F0042D" w:rsidRDefault="00F0042D" w:rsidP="00F0042D">
      <w:pPr>
        <w:spacing w:after="0" w:line="240" w:lineRule="auto"/>
        <w:jc w:val="both"/>
        <w:rPr>
          <w:rFonts w:ascii="Times New Roman" w:hAnsi="Times New Roman"/>
          <w:sz w:val="24"/>
        </w:rPr>
      </w:pPr>
    </w:p>
    <w:p w14:paraId="691172D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2. für die in Artikel 83</w:t>
      </w:r>
      <w:r w:rsidRPr="00F0042D">
        <w:rPr>
          <w:rFonts w:ascii="Times New Roman" w:hAnsi="Times New Roman"/>
          <w:i/>
          <w:sz w:val="24"/>
        </w:rPr>
        <w:t>bis</w:t>
      </w:r>
      <w:r w:rsidRPr="00F0042D">
        <w:rPr>
          <w:rFonts w:ascii="Times New Roman" w:hAnsi="Times New Roman"/>
          <w:sz w:val="24"/>
        </w:rPr>
        <w:t xml:space="preserve"> Absatz 1 Nr. 1 des Mehrwertsteuergesetzbuches erwähnten Überschüsse des Monats oder des Quartals:</w:t>
      </w:r>
    </w:p>
    <w:p w14:paraId="5D707E39" w14:textId="77777777" w:rsidR="00F0042D" w:rsidRPr="00F0042D" w:rsidRDefault="00F0042D" w:rsidP="00F0042D">
      <w:pPr>
        <w:spacing w:after="0" w:line="240" w:lineRule="auto"/>
        <w:jc w:val="both"/>
        <w:rPr>
          <w:rFonts w:ascii="Times New Roman" w:hAnsi="Times New Roman"/>
          <w:sz w:val="24"/>
        </w:rPr>
      </w:pPr>
    </w:p>
    <w:p w14:paraId="3FA726C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i/>
          <w:sz w:val="24"/>
        </w:rPr>
        <w:t>a)</w:t>
      </w:r>
      <w:r w:rsidRPr="00F0042D">
        <w:rPr>
          <w:rFonts w:ascii="Times New Roman" w:hAnsi="Times New Roman"/>
          <w:sz w:val="24"/>
        </w:rPr>
        <w:t xml:space="preserve"> an dem äußersten Datum, das für die Einreichung der Erklärungen, die zu diesen Überschüssen geführt haben, festgelegt ist, wenn diese Erklärungen spätestens an diesem Datum eingereicht worden sind,</w:t>
      </w:r>
    </w:p>
    <w:p w14:paraId="0A885500" w14:textId="77777777" w:rsidR="00F0042D" w:rsidRPr="00F0042D" w:rsidRDefault="00F0042D" w:rsidP="00F0042D">
      <w:pPr>
        <w:spacing w:after="0" w:line="240" w:lineRule="auto"/>
        <w:jc w:val="both"/>
        <w:rPr>
          <w:rFonts w:ascii="Times New Roman" w:hAnsi="Times New Roman"/>
          <w:sz w:val="24"/>
        </w:rPr>
      </w:pPr>
    </w:p>
    <w:p w14:paraId="2B31A244"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i/>
          <w:sz w:val="24"/>
        </w:rPr>
        <w:t>b)</w:t>
      </w:r>
      <w:r w:rsidRPr="00F0042D">
        <w:rPr>
          <w:rFonts w:ascii="Times New Roman" w:hAnsi="Times New Roman"/>
          <w:sz w:val="24"/>
        </w:rPr>
        <w:t xml:space="preserve"> am Datum der Einreichung der Erklärungen, die zu diesen Überschüssen geführt haben, wenn diese Erklärungen nach dem äußersten Datum, das für die Einreichung dieser Erklärungen festgelegt ist, eingereicht worden sind.</w:t>
      </w:r>
    </w:p>
    <w:p w14:paraId="2A2AC633" w14:textId="77777777" w:rsidR="00F0042D" w:rsidRDefault="00F0042D" w:rsidP="00F0042D">
      <w:pPr>
        <w:spacing w:after="0" w:line="240" w:lineRule="auto"/>
        <w:jc w:val="both"/>
        <w:rPr>
          <w:rFonts w:ascii="Times New Roman" w:hAnsi="Times New Roman"/>
          <w:sz w:val="24"/>
        </w:rPr>
      </w:pPr>
    </w:p>
    <w:p w14:paraId="406EAA53" w14:textId="77777777" w:rsidR="00C555E9" w:rsidRPr="00F0042D" w:rsidRDefault="00C555E9" w:rsidP="00F0042D">
      <w:pPr>
        <w:spacing w:after="0" w:line="240" w:lineRule="auto"/>
        <w:jc w:val="both"/>
        <w:rPr>
          <w:rFonts w:ascii="Times New Roman" w:hAnsi="Times New Roman"/>
          <w:sz w:val="24"/>
        </w:rPr>
      </w:pPr>
    </w:p>
    <w:p w14:paraId="46024E8B"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3/16</w:t>
      </w:r>
      <w:r w:rsidRPr="00F0042D">
        <w:rPr>
          <w:rFonts w:ascii="Times New Roman" w:hAnsi="Times New Roman"/>
          <w:sz w:val="24"/>
        </w:rPr>
        <w:t> - Sofern sie noch nicht gemäß Artikel 3/15 angerechnet worden sind, werden Beträge, die auf dem in Artikel 83</w:t>
      </w:r>
      <w:r w:rsidRPr="00F0042D">
        <w:rPr>
          <w:rFonts w:ascii="Times New Roman" w:hAnsi="Times New Roman"/>
          <w:i/>
          <w:iCs/>
          <w:sz w:val="24"/>
        </w:rPr>
        <w:t>bis</w:t>
      </w:r>
      <w:r w:rsidRPr="00F0042D">
        <w:rPr>
          <w:rFonts w:ascii="Times New Roman" w:hAnsi="Times New Roman"/>
          <w:sz w:val="24"/>
        </w:rPr>
        <w:t xml:space="preserve"> des Mehrwertsteuergesetzbuches erwähnten </w:t>
      </w:r>
      <w:r w:rsidRPr="00F0042D">
        <w:rPr>
          <w:rFonts w:ascii="Times New Roman" w:hAnsi="Times New Roman"/>
          <w:sz w:val="24"/>
        </w:rPr>
        <w:lastRenderedPageBreak/>
        <w:t>Mehrwertsteuerrückstellungskonto eines Steuerpflichtigen gebucht sind, am letzten Werktag jedes Kalenderquartals ohne Formalitäten zur Zahlung von Mehrwertsteuerschulden verwendet, die aus Steuern, Geldbußen, Verzugszinsen und Kosten bestehen, deren Haupt- oder Mitschuldner der Steuerpflichtige ist, auf dessen Namen das Mehrwertsteuerrückstellungskonto geführt wird, und deren Zahlung gemäß Artikel 15 des Gesetzbuches über die gütliche Beitreibung und die Zwangsbeitreibung von Steuerforderungen und nichtsteuerlichen Forderungen erfolgen muss.</w:t>
      </w:r>
    </w:p>
    <w:p w14:paraId="618C174A" w14:textId="77777777" w:rsidR="00F0042D" w:rsidRPr="00F0042D" w:rsidRDefault="00F0042D" w:rsidP="00F0042D">
      <w:pPr>
        <w:spacing w:after="0" w:line="240" w:lineRule="auto"/>
        <w:jc w:val="both"/>
        <w:rPr>
          <w:rFonts w:ascii="Times New Roman" w:hAnsi="Times New Roman"/>
          <w:sz w:val="24"/>
        </w:rPr>
      </w:pPr>
    </w:p>
    <w:p w14:paraId="56666832"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Die in Absatz 1 erwähnte Verwendung ist auf den nicht beanstandeten Teil der Schulden begrenzt und wird am Datum der Wertstellung der Gutschrift auf dem in Artikel 15 des Gesetzbuches über die gütliche Beitreibung und die Zwangsbeitreibung von Steuerforderungen und nichtsteuerlichen Forderungen erwähnten Finanzkonto "Einnahme und Beitreibung" wirksam.</w:t>
      </w:r>
    </w:p>
    <w:p w14:paraId="31B818BC" w14:textId="77777777" w:rsidR="00F0042D" w:rsidRPr="00F0042D" w:rsidRDefault="00F0042D" w:rsidP="00F0042D">
      <w:pPr>
        <w:spacing w:after="0" w:line="240" w:lineRule="auto"/>
        <w:jc w:val="both"/>
        <w:rPr>
          <w:rFonts w:ascii="Times New Roman" w:hAnsi="Times New Roman"/>
          <w:sz w:val="24"/>
        </w:rPr>
      </w:pPr>
    </w:p>
    <w:p w14:paraId="2C321BB5" w14:textId="77777777" w:rsidR="00C555E9" w:rsidRDefault="00C555E9" w:rsidP="00F0042D">
      <w:pPr>
        <w:spacing w:after="0" w:line="240" w:lineRule="auto"/>
        <w:jc w:val="both"/>
        <w:rPr>
          <w:rFonts w:ascii="Times New Roman" w:hAnsi="Times New Roman"/>
          <w:sz w:val="24"/>
        </w:rPr>
      </w:pPr>
    </w:p>
    <w:p w14:paraId="7E99C494" w14:textId="54CBDEE0"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Unterabschnitt 3 - Bedingungen und Modalitäten, nach denen die auf dem Mehrwertsteuerrückstellungskonto gebuchten Beträge erstattet werden, einschließlich durch Überweisung auf ein Finanzkonto der mit der Einnahme und Beitreibung von Steuerforderungen und nichtsteuerlichen Forderungen beauftragten Verwaltung des Föderalen Öffentlichen Dienstes Finanzen</w:t>
      </w:r>
    </w:p>
    <w:p w14:paraId="6C174B43" w14:textId="77777777" w:rsidR="00F0042D" w:rsidRDefault="00F0042D" w:rsidP="00F0042D">
      <w:pPr>
        <w:spacing w:after="0" w:line="240" w:lineRule="auto"/>
        <w:jc w:val="both"/>
        <w:rPr>
          <w:rFonts w:ascii="Times New Roman" w:hAnsi="Times New Roman"/>
          <w:sz w:val="24"/>
        </w:rPr>
      </w:pPr>
    </w:p>
    <w:p w14:paraId="396494C0" w14:textId="77777777" w:rsidR="00C555E9" w:rsidRPr="00F0042D" w:rsidRDefault="00C555E9" w:rsidP="00F0042D">
      <w:pPr>
        <w:spacing w:after="0" w:line="240" w:lineRule="auto"/>
        <w:jc w:val="both"/>
        <w:rPr>
          <w:rFonts w:ascii="Times New Roman" w:hAnsi="Times New Roman"/>
          <w:sz w:val="24"/>
        </w:rPr>
      </w:pPr>
    </w:p>
    <w:p w14:paraId="54AF3FF3"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3/17</w:t>
      </w:r>
      <w:r w:rsidRPr="00F0042D">
        <w:rPr>
          <w:rFonts w:ascii="Times New Roman" w:hAnsi="Times New Roman"/>
          <w:sz w:val="24"/>
        </w:rPr>
        <w:t> - Sofern sie noch nicht zur Zahlung von Mehrwertsteuerschulden verwendet worden sind, die aus Steuern, Geldbußen, Verzugszinsen und Kosten bestehen, deren Haupt- oder Mitschuldner der Steuerpflichtige ist, auf dessen Namen das Mehrwertsteuerrückstellungskonto geführt wird, werden die auf dem Mehrwertsteuerrückstellungskonto dieses Steuerpflichtigen gebuchten Beträge, wenn dieser einen entsprechenden Antrag über die gesicherte elektronische Plattform des Föderalen Öffentlichen Dienstes Finanzen oder - wenn der Antrag aufgrund höherer Gewalt nicht über die gesicherte elektronische Plattform des Föderalen Öffentlichen Dienstes Finanzen eingereicht werden kann oder für den Steuerpflichtigen wie in Artikel 18 § 2 des Königlichen Erlasses Nr. 1 vom 29. Dezember 1992 über Maßnahmen im Hinblick auf die Gewährleistung der Zahlung der Mehrwertsteuer erwähnt - beim zuständigen Dienst der mit der Einnahme und Beitreibung von Steuerforderungen und nichtsteuerlichen Forderungen beauftragten Verwaltung des FÖD Finanzen, der mit der Gewährleistung der direkten und indirekten Kontakte mit natürlichen und juristischen Personen in Bezug auf die Einnahme betraut ist, einreicht:</w:t>
      </w:r>
    </w:p>
    <w:p w14:paraId="62353BCB" w14:textId="77777777" w:rsidR="00F0042D" w:rsidRPr="00F0042D" w:rsidRDefault="00F0042D" w:rsidP="00F0042D">
      <w:pPr>
        <w:spacing w:after="0" w:line="240" w:lineRule="auto"/>
        <w:jc w:val="both"/>
        <w:rPr>
          <w:rFonts w:ascii="Times New Roman" w:hAnsi="Times New Roman"/>
          <w:sz w:val="24"/>
        </w:rPr>
      </w:pPr>
    </w:p>
    <w:p w14:paraId="2F43D7E1"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1. unbeschadet der Anwendung von Artikel 334 des Programmgesetzes vom 27. Dezember 2004 dem Steuerpflichtigen innerhalb dreißig Tagen ab seinem Antrag unter folgenden Bedingungen erstattet:</w:t>
      </w:r>
    </w:p>
    <w:p w14:paraId="58BD9340" w14:textId="77777777" w:rsidR="00F0042D" w:rsidRPr="00F0042D" w:rsidRDefault="00F0042D" w:rsidP="00F0042D">
      <w:pPr>
        <w:spacing w:after="0" w:line="240" w:lineRule="auto"/>
        <w:jc w:val="both"/>
        <w:rPr>
          <w:rFonts w:ascii="Times New Roman" w:hAnsi="Times New Roman"/>
          <w:sz w:val="24"/>
        </w:rPr>
      </w:pPr>
    </w:p>
    <w:p w14:paraId="7BC6E725"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i/>
          <w:sz w:val="24"/>
        </w:rPr>
        <w:t>a)</w:t>
      </w:r>
      <w:r w:rsidRPr="00F0042D">
        <w:rPr>
          <w:rFonts w:ascii="Times New Roman" w:hAnsi="Times New Roman"/>
          <w:sz w:val="24"/>
        </w:rPr>
        <w:t xml:space="preserve"> Der zu erstattende Betrag erreicht 50 EUR.</w:t>
      </w:r>
    </w:p>
    <w:p w14:paraId="189E8209" w14:textId="77777777" w:rsidR="00F0042D" w:rsidRPr="00F0042D" w:rsidRDefault="00F0042D" w:rsidP="00F0042D">
      <w:pPr>
        <w:spacing w:after="0" w:line="240" w:lineRule="auto"/>
        <w:jc w:val="both"/>
        <w:rPr>
          <w:rFonts w:ascii="Times New Roman" w:hAnsi="Times New Roman"/>
          <w:sz w:val="24"/>
        </w:rPr>
      </w:pPr>
    </w:p>
    <w:p w14:paraId="13EF5609"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F0042D">
        <w:rPr>
          <w:rFonts w:ascii="Times New Roman" w:hAnsi="Times New Roman"/>
          <w:i/>
          <w:sz w:val="24"/>
        </w:rPr>
        <w:t>b)</w:t>
      </w:r>
      <w:r w:rsidRPr="00F0042D">
        <w:rPr>
          <w:rFonts w:ascii="Times New Roman" w:hAnsi="Times New Roman"/>
          <w:sz w:val="24"/>
        </w:rPr>
        <w:t xml:space="preserve"> Der Steuerpflichtige hat der Verwaltung spätestens am Tag seines Erstattungsantrags gemäß Artikel 8</w:t>
      </w:r>
      <w:r w:rsidRPr="00F0042D">
        <w:rPr>
          <w:rFonts w:ascii="Times New Roman" w:hAnsi="Times New Roman"/>
          <w:sz w:val="24"/>
          <w:vertAlign w:val="superscript"/>
        </w:rPr>
        <w:t>1</w:t>
      </w:r>
      <w:r w:rsidRPr="00F0042D">
        <w:rPr>
          <w:rFonts w:ascii="Times New Roman" w:hAnsi="Times New Roman"/>
          <w:sz w:val="24"/>
        </w:rPr>
        <w:t xml:space="preserve"> § 1 Absatz 1 Nr. 2 des Königlichen Erlasses Nr. 4 vom 29. Dezember 1969 in Bezug auf Erstattungen im Bereich der Mehrwertsteuer eine gültige Bankkontonummer mitgeteilt,</w:t>
      </w:r>
    </w:p>
    <w:p w14:paraId="5FC444AD" w14:textId="77777777" w:rsidR="00F0042D" w:rsidRPr="00F0042D" w:rsidRDefault="00F0042D" w:rsidP="00F0042D">
      <w:pPr>
        <w:spacing w:after="0" w:line="240" w:lineRule="auto"/>
        <w:jc w:val="both"/>
        <w:rPr>
          <w:rFonts w:ascii="Times New Roman" w:hAnsi="Times New Roman"/>
          <w:sz w:val="24"/>
        </w:rPr>
      </w:pPr>
    </w:p>
    <w:p w14:paraId="078B7D8A"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 xml:space="preserve">2. auf eines der Finanzkonten der mit der Einnahme und Beitreibung von Steuerforderungen und nichtsteuerlichen Forderungen beauftragten Verwaltung des FÖD </w:t>
      </w:r>
      <w:r w:rsidRPr="00F0042D">
        <w:rPr>
          <w:rFonts w:ascii="Times New Roman" w:hAnsi="Times New Roman"/>
          <w:sz w:val="24"/>
        </w:rPr>
        <w:lastRenderedPageBreak/>
        <w:t>Finanzen überwiesen, um sie entweder zur Zahlung von Steuerschulden oder nichtsteuerlichen Schulden zu verwenden, deren Haupt- oder Mitschuldner der Steuerpflichtige ist, oder sie als Vorauszahlungen wie in den Artikeln 157 bis 166 und 175 bis 177 des Einkommensteuergesetzbuches 1992 oder in den Artikeln 30 und 34 des Gesetzes vom 19. Dezember 2023 zur Einführung einer Mindeststeuer für multinationale Unternehmensgruppen und große inländische Gruppen erwähnt zu verwenden, sofern der zu überweisende Betrag 50 EUR erreicht. Die Überweisung wird am Datum der Wertstellung der Gutschrift auf dem betreffenden Finanzkonto wirksam.</w:t>
      </w:r>
    </w:p>
    <w:p w14:paraId="0D5BBEB3" w14:textId="77777777" w:rsidR="00F0042D" w:rsidRPr="00F0042D" w:rsidRDefault="00F0042D" w:rsidP="00F0042D">
      <w:pPr>
        <w:spacing w:after="0" w:line="240" w:lineRule="auto"/>
        <w:jc w:val="both"/>
        <w:rPr>
          <w:rFonts w:ascii="Times New Roman" w:hAnsi="Times New Roman"/>
          <w:sz w:val="24"/>
        </w:rPr>
      </w:pPr>
    </w:p>
    <w:p w14:paraId="13AF88E9"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Jedoch kann die Erstattung oder Überweisung eines in Artikel 76 § 1 Absatz 1 des Mehrwertsteuergesetzbuches erwähnten Überschusses, auch Restbetrag genannt, der auf dem Mehrwertsteuerrückstellungskonto des Steuerpflichtigen gemäß Artikel 83</w:t>
      </w:r>
      <w:r w:rsidRPr="00F0042D">
        <w:rPr>
          <w:rFonts w:ascii="Times New Roman" w:hAnsi="Times New Roman"/>
          <w:i/>
          <w:sz w:val="24"/>
        </w:rPr>
        <w:t>bis</w:t>
      </w:r>
      <w:r w:rsidRPr="00F0042D">
        <w:rPr>
          <w:rFonts w:ascii="Times New Roman" w:hAnsi="Times New Roman"/>
          <w:sz w:val="24"/>
        </w:rPr>
        <w:t xml:space="preserve"> Absatz 1 Nr. 1 desselben Gesetzbuches gebucht ist, nicht vor Ablauf der in Artikel 8</w:t>
      </w:r>
      <w:r w:rsidRPr="00F0042D">
        <w:rPr>
          <w:rFonts w:ascii="Times New Roman" w:hAnsi="Times New Roman"/>
          <w:sz w:val="24"/>
          <w:vertAlign w:val="superscript"/>
        </w:rPr>
        <w:t>1</w:t>
      </w:r>
      <w:r w:rsidRPr="00F0042D">
        <w:rPr>
          <w:rFonts w:ascii="Times New Roman" w:hAnsi="Times New Roman"/>
          <w:sz w:val="24"/>
        </w:rPr>
        <w:t xml:space="preserve"> § 1 Absatz 2 des Königlichen Erlasses Nr. 4 vom 29. Dezember 1969 in Bezug auf Erstattungen im Bereich der Mehrwertsteuer erwähnten Frist für die Ausgabenanweisung in Bezug auf diesen Restbetrag erlangt werden.</w:t>
      </w:r>
    </w:p>
    <w:p w14:paraId="502408BE" w14:textId="77777777" w:rsidR="00F0042D" w:rsidRDefault="00F0042D" w:rsidP="00F0042D">
      <w:pPr>
        <w:spacing w:after="0" w:line="240" w:lineRule="auto"/>
        <w:jc w:val="both"/>
        <w:rPr>
          <w:rFonts w:ascii="Times New Roman" w:hAnsi="Times New Roman"/>
          <w:sz w:val="24"/>
        </w:rPr>
      </w:pPr>
    </w:p>
    <w:p w14:paraId="18A47858" w14:textId="77777777" w:rsidR="00C555E9" w:rsidRPr="00F0042D" w:rsidRDefault="00C555E9" w:rsidP="00F0042D">
      <w:pPr>
        <w:spacing w:after="0" w:line="240" w:lineRule="auto"/>
        <w:jc w:val="both"/>
        <w:rPr>
          <w:rFonts w:ascii="Times New Roman" w:hAnsi="Times New Roman"/>
          <w:sz w:val="24"/>
        </w:rPr>
      </w:pPr>
    </w:p>
    <w:p w14:paraId="11704069" w14:textId="62AB660F" w:rsidR="00F0042D" w:rsidRPr="00F0042D" w:rsidRDefault="00F0042D" w:rsidP="00C555E9">
      <w:pPr>
        <w:spacing w:after="0" w:line="240" w:lineRule="auto"/>
        <w:jc w:val="center"/>
        <w:rPr>
          <w:rFonts w:ascii="Times New Roman" w:hAnsi="Times New Roman"/>
          <w:sz w:val="24"/>
        </w:rPr>
      </w:pPr>
      <w:r w:rsidRPr="00F0042D">
        <w:rPr>
          <w:rFonts w:ascii="Times New Roman" w:hAnsi="Times New Roman"/>
          <w:sz w:val="24"/>
        </w:rPr>
        <w:t>Unterabschnitt 4 - Fälle, in denen die Buchung der auf dem Mehrwertsteuerrückstellungskonto gebuchten Beträge beendet wird</w:t>
      </w:r>
    </w:p>
    <w:p w14:paraId="1A63B864" w14:textId="77777777" w:rsidR="00F0042D" w:rsidRDefault="00F0042D" w:rsidP="00F0042D">
      <w:pPr>
        <w:spacing w:after="0" w:line="240" w:lineRule="auto"/>
        <w:jc w:val="both"/>
        <w:rPr>
          <w:rFonts w:ascii="Times New Roman" w:hAnsi="Times New Roman"/>
          <w:sz w:val="24"/>
        </w:rPr>
      </w:pPr>
    </w:p>
    <w:p w14:paraId="4EA8DFD3" w14:textId="77777777" w:rsidR="00C555E9" w:rsidRPr="00F0042D" w:rsidRDefault="00C555E9" w:rsidP="00F0042D">
      <w:pPr>
        <w:spacing w:after="0" w:line="240" w:lineRule="auto"/>
        <w:jc w:val="both"/>
        <w:rPr>
          <w:rFonts w:ascii="Times New Roman" w:hAnsi="Times New Roman"/>
          <w:sz w:val="24"/>
        </w:rPr>
      </w:pPr>
    </w:p>
    <w:p w14:paraId="7EA5894D"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3/18</w:t>
      </w:r>
      <w:r w:rsidRPr="00F0042D">
        <w:rPr>
          <w:rFonts w:ascii="Times New Roman" w:hAnsi="Times New Roman"/>
          <w:sz w:val="24"/>
        </w:rPr>
        <w:t> - Wenn das Mehrwertsteuerrückstellungskonto eines Steuerpflichtigen nicht mehr in Anwendung von Artikel 83</w:t>
      </w:r>
      <w:r w:rsidRPr="00F0042D">
        <w:rPr>
          <w:rFonts w:ascii="Times New Roman" w:hAnsi="Times New Roman"/>
          <w:i/>
          <w:sz w:val="24"/>
        </w:rPr>
        <w:t>bis</w:t>
      </w:r>
      <w:r w:rsidRPr="00F0042D">
        <w:rPr>
          <w:rFonts w:ascii="Times New Roman" w:hAnsi="Times New Roman"/>
          <w:sz w:val="24"/>
        </w:rPr>
        <w:t xml:space="preserve"> des Mehrwertsteuergesetzbuches geführt wird, wird die Buchung der auf dem Mehrwertsteuerrückstellungskonto dieses Steuerpflichtigen gebuchten Beträge beendet und werden diese Beträge unbeschadet der Anwendung von Artikel 334 des Programmgesetzes vom 27. Dezember 2004 dem Steuerpflichtigen oder dem Berechtigten spätestens sechs Monate nach dem Monat erstattet, in dem der Grund, weshalb das Mehrwertsteuerrückstellungskonto des Steuerpflichtigen nicht mehr geführt wird, eingetreten ist.</w:t>
      </w:r>
    </w:p>
    <w:p w14:paraId="2F9138EC" w14:textId="77777777" w:rsidR="00F0042D" w:rsidRPr="00F0042D" w:rsidRDefault="00F0042D" w:rsidP="00F0042D">
      <w:pPr>
        <w:spacing w:after="0" w:line="240" w:lineRule="auto"/>
        <w:jc w:val="both"/>
        <w:rPr>
          <w:rFonts w:ascii="Times New Roman" w:hAnsi="Times New Roman"/>
          <w:sz w:val="24"/>
        </w:rPr>
      </w:pPr>
    </w:p>
    <w:p w14:paraId="71418994" w14:textId="77777777"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t>Beträge unter 2,50 EUR werden jedoch nicht erstattet.</w:t>
      </w:r>
    </w:p>
    <w:p w14:paraId="7A47D66B" w14:textId="77777777" w:rsidR="00F0042D" w:rsidRDefault="00F0042D" w:rsidP="00F0042D">
      <w:pPr>
        <w:spacing w:after="0" w:line="240" w:lineRule="auto"/>
        <w:jc w:val="both"/>
        <w:rPr>
          <w:rFonts w:ascii="Times New Roman" w:hAnsi="Times New Roman"/>
          <w:sz w:val="24"/>
        </w:rPr>
      </w:pPr>
    </w:p>
    <w:p w14:paraId="646E2126" w14:textId="77777777" w:rsidR="00C555E9" w:rsidRPr="00F0042D" w:rsidRDefault="00C555E9" w:rsidP="00F0042D">
      <w:pPr>
        <w:spacing w:after="0" w:line="240" w:lineRule="auto"/>
        <w:jc w:val="both"/>
        <w:rPr>
          <w:rFonts w:ascii="Times New Roman" w:hAnsi="Times New Roman"/>
          <w:sz w:val="24"/>
        </w:rPr>
      </w:pPr>
    </w:p>
    <w:p w14:paraId="30F9B731" w14:textId="7E9A3716" w:rsidR="00F0042D" w:rsidRPr="00F0042D" w:rsidRDefault="00F0042D" w:rsidP="00F0042D">
      <w:pPr>
        <w:spacing w:after="0" w:line="240" w:lineRule="auto"/>
        <w:jc w:val="both"/>
        <w:rPr>
          <w:rFonts w:ascii="Times New Roman" w:hAnsi="Times New Roman"/>
          <w:sz w:val="24"/>
        </w:rPr>
      </w:pPr>
      <w:r w:rsidRPr="00F0042D">
        <w:rPr>
          <w:rFonts w:ascii="Times New Roman" w:hAnsi="Times New Roman"/>
          <w:sz w:val="24"/>
        </w:rPr>
        <w:tab/>
      </w:r>
      <w:r w:rsidRPr="00C555E9">
        <w:rPr>
          <w:rFonts w:ascii="Times New Roman" w:hAnsi="Times New Roman"/>
          <w:b/>
          <w:bCs/>
          <w:sz w:val="24"/>
        </w:rPr>
        <w:t>Art. 3/19</w:t>
      </w:r>
      <w:r w:rsidRPr="00F0042D">
        <w:rPr>
          <w:rFonts w:ascii="Times New Roman" w:hAnsi="Times New Roman"/>
          <w:sz w:val="24"/>
        </w:rPr>
        <w:t> - Wenn die Rechte der Staatskasse gefährdet sind, kann vom zuständigen Beamten der mit der Einnahme und Beitreibung von Steuerforderungen und nichtsteuerlichen Forderungen beauftragten Verwaltung des FÖD Finanzen beschlossen werden, dass die Buchung der auf dem Mehrwertsteuerrückstellungskonto eines Steuerpflichtigen gebuchten Beträge bis zum Betrag der Steuerschulden und nichtsteuerlichen Schulden, deren Haupt- oder Mitschuldner dieser Steuerpflichtige ist, beendet wird, um sie zur Zahlung dieser Schulden zu verwenden.</w:t>
      </w:r>
      <w:r w:rsidR="00C555E9">
        <w:rPr>
          <w:rFonts w:ascii="Times New Roman" w:hAnsi="Times New Roman"/>
          <w:sz w:val="24"/>
        </w:rPr>
        <w:t>]</w:t>
      </w:r>
    </w:p>
    <w:p w14:paraId="25CED6EA" w14:textId="77777777" w:rsidR="00952E65" w:rsidRPr="00952E65" w:rsidRDefault="00952E65" w:rsidP="002867E7">
      <w:pPr>
        <w:spacing w:after="0" w:line="240" w:lineRule="auto"/>
        <w:jc w:val="both"/>
        <w:rPr>
          <w:rFonts w:ascii="Times New Roman" w:hAnsi="Times New Roman" w:cs="Times New Roman"/>
          <w:sz w:val="24"/>
          <w:szCs w:val="24"/>
        </w:rPr>
      </w:pPr>
    </w:p>
    <w:p w14:paraId="1103C7A1" w14:textId="77777777" w:rsidR="002867E7" w:rsidRDefault="002867E7" w:rsidP="002867E7">
      <w:pPr>
        <w:spacing w:after="0" w:line="240" w:lineRule="auto"/>
        <w:jc w:val="both"/>
        <w:rPr>
          <w:rFonts w:ascii="Times New Roman" w:hAnsi="Times New Roman" w:cs="Times New Roman"/>
          <w:sz w:val="24"/>
          <w:szCs w:val="24"/>
        </w:rPr>
      </w:pPr>
    </w:p>
    <w:p w14:paraId="245A2D89" w14:textId="77777777" w:rsidR="00C555E9" w:rsidRDefault="00C555E9">
      <w:pPr>
        <w:rPr>
          <w:rFonts w:ascii="Times New Roman" w:hAnsi="Times New Roman"/>
          <w:sz w:val="24"/>
        </w:rPr>
      </w:pPr>
      <w:r>
        <w:rPr>
          <w:rFonts w:ascii="Times New Roman" w:hAnsi="Times New Roman"/>
          <w:sz w:val="24"/>
        </w:rPr>
        <w:br w:type="page"/>
      </w:r>
    </w:p>
    <w:p w14:paraId="0B178ABB" w14:textId="7D403C67" w:rsidR="00952E65" w:rsidRPr="002867E7" w:rsidRDefault="00952E65" w:rsidP="002867E7">
      <w:pPr>
        <w:spacing w:after="0" w:line="240" w:lineRule="auto"/>
        <w:jc w:val="center"/>
        <w:rPr>
          <w:rFonts w:ascii="Times New Roman" w:hAnsi="Times New Roman" w:cs="Times New Roman"/>
          <w:i/>
          <w:iCs/>
          <w:sz w:val="24"/>
          <w:szCs w:val="24"/>
        </w:rPr>
      </w:pPr>
      <w:r>
        <w:rPr>
          <w:rFonts w:ascii="Times New Roman" w:hAnsi="Times New Roman"/>
          <w:sz w:val="24"/>
        </w:rPr>
        <w:lastRenderedPageBreak/>
        <w:t xml:space="preserve">KAPITEL 3 - </w:t>
      </w:r>
      <w:r>
        <w:rPr>
          <w:rFonts w:ascii="Times New Roman" w:hAnsi="Times New Roman"/>
          <w:i/>
          <w:sz w:val="24"/>
        </w:rPr>
        <w:t>Gesamtschuldnerische Haftung für Steuerschulden und nichtsteuerliche Schulden eines Unternehmers oder Subunternehmers</w:t>
      </w:r>
    </w:p>
    <w:p w14:paraId="2131D27F" w14:textId="77777777" w:rsidR="00952E65" w:rsidRPr="002867E7" w:rsidRDefault="00952E65" w:rsidP="002867E7">
      <w:pPr>
        <w:spacing w:after="0" w:line="240" w:lineRule="auto"/>
        <w:jc w:val="center"/>
        <w:rPr>
          <w:rFonts w:ascii="Times New Roman" w:hAnsi="Times New Roman" w:cs="Times New Roman"/>
          <w:i/>
          <w:iCs/>
          <w:sz w:val="24"/>
          <w:szCs w:val="24"/>
        </w:rPr>
      </w:pPr>
    </w:p>
    <w:p w14:paraId="059E08BD" w14:textId="77777777" w:rsidR="002867E7" w:rsidRDefault="002867E7" w:rsidP="002867E7">
      <w:pPr>
        <w:spacing w:after="0" w:line="240" w:lineRule="auto"/>
        <w:jc w:val="both"/>
        <w:rPr>
          <w:rFonts w:ascii="Times New Roman" w:hAnsi="Times New Roman" w:cs="Times New Roman"/>
          <w:sz w:val="24"/>
          <w:szCs w:val="24"/>
        </w:rPr>
      </w:pPr>
    </w:p>
    <w:p w14:paraId="0F650C36" w14:textId="6F99D52F"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4</w:t>
      </w:r>
      <w:r>
        <w:rPr>
          <w:rFonts w:ascii="Times New Roman" w:hAnsi="Times New Roman"/>
          <w:b/>
          <w:sz w:val="24"/>
        </w:rPr>
        <w:t> -</w:t>
      </w:r>
      <w:r>
        <w:rPr>
          <w:rFonts w:ascii="Times New Roman" w:hAnsi="Times New Roman"/>
          <w:sz w:val="24"/>
        </w:rPr>
        <w:t xml:space="preserve"> Der aufgrund von Artikel 55 des Gesetzbuches über die gütliche Beitreibung und die Zwangsbeitreibung von Steuerforderungen und nichtsteuerlichen Forderungen einbehaltene Betrag muss dem Einnehmer des Dienstes der mit der Einnahme und Beitreibung von Steuerforderungen und nichtsteuerlichen Forderungen beauftragten Verwaltung des Föderalen Öffentlichen Dienstes Finanzen gezahlt werden, der mit der Einnahme der in Anwendung der Artikel 53 bis 59 desselben Gesetzbuches geschuldeten Beträge betraut ist.</w:t>
      </w:r>
    </w:p>
    <w:p w14:paraId="1B41D1CB" w14:textId="77777777" w:rsidR="002867E7" w:rsidRDefault="002867E7" w:rsidP="002867E7">
      <w:pPr>
        <w:spacing w:after="0" w:line="240" w:lineRule="auto"/>
        <w:jc w:val="both"/>
        <w:rPr>
          <w:rFonts w:ascii="Times New Roman" w:hAnsi="Times New Roman" w:cs="Times New Roman"/>
          <w:sz w:val="24"/>
          <w:szCs w:val="24"/>
        </w:rPr>
      </w:pPr>
    </w:p>
    <w:p w14:paraId="32921E54" w14:textId="471A0F38"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Die Zahlung des einbehaltenen Betrags muss gleichzeitig mit der Zahlung an den Unternehmer und ausschließlich per Einzahlung oder Überweisung auf das Finanzkonto des in Absatz 1 erwähnten Einnehmers erfolgen.</w:t>
      </w:r>
    </w:p>
    <w:p w14:paraId="2C44DEFF" w14:textId="77777777" w:rsidR="002867E7" w:rsidRDefault="002867E7" w:rsidP="002867E7">
      <w:pPr>
        <w:spacing w:after="0" w:line="240" w:lineRule="auto"/>
        <w:jc w:val="both"/>
        <w:rPr>
          <w:rFonts w:ascii="Times New Roman" w:hAnsi="Times New Roman" w:cs="Times New Roman"/>
          <w:sz w:val="24"/>
          <w:szCs w:val="24"/>
        </w:rPr>
      </w:pPr>
    </w:p>
    <w:p w14:paraId="2AA24486" w14:textId="29976C8A"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Auf dem Einzahlungs- oder Überweisungsformular müssen nacheinander Unter</w:t>
      </w:r>
      <w:r w:rsidR="00FD7E0C">
        <w:rPr>
          <w:rFonts w:ascii="Times New Roman" w:hAnsi="Times New Roman"/>
          <w:sz w:val="24"/>
        </w:rPr>
        <w:softHyphen/>
      </w:r>
      <w:r>
        <w:rPr>
          <w:rFonts w:ascii="Times New Roman" w:hAnsi="Times New Roman"/>
          <w:sz w:val="24"/>
        </w:rPr>
        <w:t>nehmensnummer, Betrag und Datum der Rechnung, auf die sich die Zahlung der Einbehaltung bezieht, und Name des in Absatz 2 erwähnten Unternehmers vermerkt sein.</w:t>
      </w:r>
    </w:p>
    <w:p w14:paraId="59A31786" w14:textId="77777777" w:rsidR="002867E7" w:rsidRDefault="002867E7" w:rsidP="002867E7">
      <w:pPr>
        <w:spacing w:after="0" w:line="240" w:lineRule="auto"/>
        <w:jc w:val="both"/>
        <w:rPr>
          <w:rFonts w:ascii="Times New Roman" w:hAnsi="Times New Roman" w:cs="Times New Roman"/>
          <w:sz w:val="24"/>
          <w:szCs w:val="24"/>
        </w:rPr>
      </w:pPr>
    </w:p>
    <w:p w14:paraId="2E2B9183" w14:textId="60CA5176"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Derjenige, der die Zahlung tätigen muss, sendet dem in Absatz 1 erwähnten Einnehmer gleichzeitig mit der vorerwähnten Einzahlung oder Überweisung eine Kopie der Rechnungen zu, auf die sich die Zahlung bezieht.</w:t>
      </w:r>
    </w:p>
    <w:p w14:paraId="32C80465" w14:textId="77777777" w:rsidR="002867E7" w:rsidRDefault="002867E7" w:rsidP="002867E7">
      <w:pPr>
        <w:spacing w:after="0" w:line="240" w:lineRule="auto"/>
        <w:jc w:val="both"/>
        <w:rPr>
          <w:rFonts w:ascii="Times New Roman" w:hAnsi="Times New Roman" w:cs="Times New Roman"/>
          <w:sz w:val="24"/>
          <w:szCs w:val="24"/>
        </w:rPr>
      </w:pPr>
    </w:p>
    <w:p w14:paraId="2003B67B" w14:textId="77777777" w:rsidR="002867E7" w:rsidRDefault="002867E7" w:rsidP="002867E7">
      <w:pPr>
        <w:spacing w:after="0" w:line="240" w:lineRule="auto"/>
        <w:jc w:val="both"/>
        <w:rPr>
          <w:rFonts w:ascii="Times New Roman" w:hAnsi="Times New Roman" w:cs="Times New Roman"/>
          <w:sz w:val="24"/>
          <w:szCs w:val="24"/>
        </w:rPr>
      </w:pPr>
    </w:p>
    <w:p w14:paraId="5EDE731E" w14:textId="55A5B461"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5</w:t>
      </w:r>
      <w:r>
        <w:rPr>
          <w:rFonts w:ascii="Times New Roman" w:hAnsi="Times New Roman"/>
          <w:b/>
          <w:sz w:val="24"/>
        </w:rPr>
        <w:t> -</w:t>
      </w:r>
      <w:r>
        <w:rPr>
          <w:rFonts w:ascii="Times New Roman" w:hAnsi="Times New Roman"/>
          <w:sz w:val="24"/>
        </w:rPr>
        <w:t xml:space="preserve"> Die in Artikel 55 § 5 Absatz 2 des Gesetzbuches über die gütliche Beitreibung und die Zwangsbeitreibung von Steuerforderungen und nichtsteuerlichen Forderungen erwähnte Bescheinigung hat eine Gültigkeitsdauer von zwanzig Tagen ab Ausstellung durch den zuständigen Einnehmer.</w:t>
      </w:r>
    </w:p>
    <w:p w14:paraId="16F3322C" w14:textId="77777777" w:rsidR="00952E65" w:rsidRPr="00952E65" w:rsidRDefault="00952E65" w:rsidP="002867E7">
      <w:pPr>
        <w:spacing w:after="0" w:line="240" w:lineRule="auto"/>
        <w:jc w:val="both"/>
        <w:rPr>
          <w:rFonts w:ascii="Times New Roman" w:hAnsi="Times New Roman" w:cs="Times New Roman"/>
          <w:sz w:val="24"/>
          <w:szCs w:val="24"/>
        </w:rPr>
      </w:pPr>
    </w:p>
    <w:p w14:paraId="4E9AA448" w14:textId="77777777" w:rsidR="002867E7" w:rsidRDefault="002867E7" w:rsidP="002867E7">
      <w:pPr>
        <w:spacing w:after="0" w:line="240" w:lineRule="auto"/>
        <w:jc w:val="both"/>
        <w:rPr>
          <w:rFonts w:ascii="Times New Roman" w:hAnsi="Times New Roman" w:cs="Times New Roman"/>
          <w:sz w:val="24"/>
          <w:szCs w:val="24"/>
        </w:rPr>
      </w:pPr>
    </w:p>
    <w:p w14:paraId="0AD88785" w14:textId="27E96FB0"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6</w:t>
      </w:r>
      <w:r>
        <w:rPr>
          <w:rFonts w:ascii="Times New Roman" w:hAnsi="Times New Roman"/>
          <w:b/>
          <w:sz w:val="24"/>
        </w:rPr>
        <w:t> -</w:t>
      </w:r>
      <w:r>
        <w:rPr>
          <w:rFonts w:ascii="Times New Roman" w:hAnsi="Times New Roman"/>
          <w:sz w:val="24"/>
        </w:rPr>
        <w:t xml:space="preserve"> § 1 ­ Die Person, auf deren Forderungen gezahlte Beträge einbehalten wurden, kann nach vollständiger Begleichung ihrer ausstehenden Steuerschulden und nichtsteuerlichen Schulden bei dem in Artikel 4 Absatz 1 erwähnten Einnehmer einen Antrag auf Erstattung des Restbetrags der getätigten Zahlungen einreichen.</w:t>
      </w:r>
    </w:p>
    <w:p w14:paraId="51144468" w14:textId="77777777" w:rsidR="002867E7" w:rsidRDefault="002867E7" w:rsidP="002867E7">
      <w:pPr>
        <w:spacing w:after="0" w:line="240" w:lineRule="auto"/>
        <w:jc w:val="both"/>
        <w:rPr>
          <w:rFonts w:ascii="Times New Roman" w:hAnsi="Times New Roman" w:cs="Times New Roman"/>
          <w:sz w:val="24"/>
          <w:szCs w:val="24"/>
        </w:rPr>
      </w:pPr>
    </w:p>
    <w:p w14:paraId="2FD3C25F" w14:textId="312BA46E"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In dem Antrag müssen insbesondere Name, Adresse und gegebenenfalls Unternehmens</w:t>
      </w:r>
      <w:r w:rsidR="00FD7E0C">
        <w:rPr>
          <w:rFonts w:ascii="Times New Roman" w:hAnsi="Times New Roman"/>
          <w:sz w:val="24"/>
        </w:rPr>
        <w:softHyphen/>
      </w:r>
      <w:r>
        <w:rPr>
          <w:rFonts w:ascii="Times New Roman" w:hAnsi="Times New Roman"/>
          <w:sz w:val="24"/>
        </w:rPr>
        <w:t>nummer der Person, die die Einbehaltung und die Zahlung getätigt hat, Datum der Zahlung - sofern bekannt -, Betrag der Zahlung und Datum, Nummer und Betrag ohne Mehrwertsteuer der Rechnung, auf die sich die Zahlung bezieht, vermerkt sein.</w:t>
      </w:r>
    </w:p>
    <w:p w14:paraId="4802206C" w14:textId="77777777" w:rsidR="002867E7" w:rsidRDefault="002867E7" w:rsidP="002867E7">
      <w:pPr>
        <w:spacing w:after="0" w:line="240" w:lineRule="auto"/>
        <w:jc w:val="both"/>
        <w:rPr>
          <w:rFonts w:ascii="Times New Roman" w:hAnsi="Times New Roman" w:cs="Times New Roman"/>
          <w:sz w:val="24"/>
          <w:szCs w:val="24"/>
        </w:rPr>
      </w:pPr>
    </w:p>
    <w:p w14:paraId="69D4942B" w14:textId="14A2B870"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Der Erstattungsantrag wird anhand eines Formulars gestellt, dessen Muster vom leitenden Beamten der mit der Einnahme und Beitreibung von Steuerforderungen und nichtsteuerlichen Forderungen beauftragten Verwaltung des Föderalen Öffentlichen Dienstes Finanzen festgelegt wird.</w:t>
      </w:r>
    </w:p>
    <w:p w14:paraId="2DD372EE" w14:textId="77777777" w:rsidR="002867E7" w:rsidRDefault="002867E7" w:rsidP="002867E7">
      <w:pPr>
        <w:spacing w:after="0" w:line="240" w:lineRule="auto"/>
        <w:jc w:val="both"/>
        <w:rPr>
          <w:rFonts w:ascii="Times New Roman" w:hAnsi="Times New Roman" w:cs="Times New Roman"/>
          <w:sz w:val="24"/>
          <w:szCs w:val="24"/>
        </w:rPr>
      </w:pPr>
    </w:p>
    <w:p w14:paraId="1B4537C6" w14:textId="70CEB267"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2 ­ Der Einnehmer erstattet dem Antragsteller den in § 1 erwähnten Restbetrag schnellstmöglich und spätestens zwei Monate nach ordnungsgemäßer Einreichung des Erstattungsantrags.</w:t>
      </w:r>
    </w:p>
    <w:p w14:paraId="1AF1F0F4" w14:textId="77777777" w:rsidR="002867E7" w:rsidRDefault="002867E7" w:rsidP="002867E7">
      <w:pPr>
        <w:spacing w:after="0" w:line="240" w:lineRule="auto"/>
        <w:jc w:val="both"/>
        <w:rPr>
          <w:rFonts w:ascii="Times New Roman" w:hAnsi="Times New Roman" w:cs="Times New Roman"/>
          <w:sz w:val="24"/>
          <w:szCs w:val="24"/>
        </w:rPr>
      </w:pPr>
    </w:p>
    <w:p w14:paraId="49796DF6" w14:textId="338B414C"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lastRenderedPageBreak/>
        <w:tab/>
        <w:t>§ 3 ­ Ist der gezahlte Betrag gemäß Artikel 57 § 1 des Gesetzbuches über die gütliche Beitreibung und die Zwangsbeitreibung von Steuerforderungen und nichtsteuerlichen Forderungen ganz oder teilweise verwendet worden, setzt der Einnehmer den Antragsteller binnen der in § 2 erwähnten Frist davon in Kenntnis und gibt alle Daten in Bezug auf die beglichenen Steuerschulden und nichtsteuerlichen Schulden an.</w:t>
      </w:r>
    </w:p>
    <w:p w14:paraId="527C57B3" w14:textId="77777777" w:rsidR="00952E65" w:rsidRPr="00952E65" w:rsidRDefault="00952E65" w:rsidP="002867E7">
      <w:pPr>
        <w:spacing w:after="0" w:line="240" w:lineRule="auto"/>
        <w:jc w:val="both"/>
        <w:rPr>
          <w:rFonts w:ascii="Times New Roman" w:hAnsi="Times New Roman" w:cs="Times New Roman"/>
          <w:sz w:val="24"/>
          <w:szCs w:val="24"/>
        </w:rPr>
      </w:pPr>
    </w:p>
    <w:p w14:paraId="28A92898" w14:textId="77777777" w:rsidR="002867E7" w:rsidRDefault="002867E7" w:rsidP="002867E7">
      <w:pPr>
        <w:spacing w:after="0" w:line="240" w:lineRule="auto"/>
        <w:jc w:val="both"/>
        <w:rPr>
          <w:rFonts w:ascii="Times New Roman" w:hAnsi="Times New Roman" w:cs="Times New Roman"/>
          <w:sz w:val="24"/>
          <w:szCs w:val="24"/>
        </w:rPr>
      </w:pPr>
    </w:p>
    <w:p w14:paraId="199FDC24" w14:textId="77777777" w:rsidR="00C555E9" w:rsidRDefault="00C555E9">
      <w:pPr>
        <w:rPr>
          <w:rFonts w:ascii="Times New Roman" w:hAnsi="Times New Roman"/>
          <w:sz w:val="24"/>
        </w:rPr>
      </w:pPr>
      <w:r>
        <w:rPr>
          <w:rFonts w:ascii="Times New Roman" w:hAnsi="Times New Roman"/>
          <w:sz w:val="24"/>
        </w:rPr>
        <w:br w:type="page"/>
      </w:r>
    </w:p>
    <w:p w14:paraId="073D45FF" w14:textId="3291ACD3" w:rsidR="00952E65" w:rsidRPr="002867E7" w:rsidRDefault="00952E65" w:rsidP="002867E7">
      <w:pPr>
        <w:spacing w:after="0" w:line="240" w:lineRule="auto"/>
        <w:jc w:val="center"/>
        <w:rPr>
          <w:rFonts w:ascii="Times New Roman" w:hAnsi="Times New Roman" w:cs="Times New Roman"/>
          <w:i/>
          <w:iCs/>
          <w:sz w:val="24"/>
          <w:szCs w:val="24"/>
        </w:rPr>
      </w:pPr>
      <w:r>
        <w:rPr>
          <w:rFonts w:ascii="Times New Roman" w:hAnsi="Times New Roman"/>
          <w:sz w:val="24"/>
        </w:rPr>
        <w:lastRenderedPageBreak/>
        <w:t>KAPITEL 4 -</w:t>
      </w:r>
      <w:r>
        <w:rPr>
          <w:rFonts w:ascii="Times New Roman" w:hAnsi="Times New Roman"/>
          <w:i/>
          <w:sz w:val="24"/>
        </w:rPr>
        <w:t xml:space="preserve"> Unbegrenzter Aufschub der Beitreibung</w:t>
      </w:r>
    </w:p>
    <w:p w14:paraId="54B3048D" w14:textId="77777777" w:rsidR="00952E65" w:rsidRPr="00952E65" w:rsidRDefault="00952E65" w:rsidP="002867E7">
      <w:pPr>
        <w:spacing w:after="0" w:line="240" w:lineRule="auto"/>
        <w:jc w:val="both"/>
        <w:rPr>
          <w:rFonts w:ascii="Times New Roman" w:hAnsi="Times New Roman" w:cs="Times New Roman"/>
          <w:sz w:val="24"/>
          <w:szCs w:val="24"/>
        </w:rPr>
      </w:pPr>
    </w:p>
    <w:p w14:paraId="401DBB1D" w14:textId="77777777" w:rsidR="002867E7" w:rsidRDefault="002867E7" w:rsidP="002867E7">
      <w:pPr>
        <w:spacing w:after="0" w:line="240" w:lineRule="auto"/>
        <w:jc w:val="both"/>
        <w:rPr>
          <w:rFonts w:ascii="Times New Roman" w:hAnsi="Times New Roman" w:cs="Times New Roman"/>
          <w:sz w:val="24"/>
          <w:szCs w:val="24"/>
        </w:rPr>
      </w:pPr>
    </w:p>
    <w:p w14:paraId="72C288E9" w14:textId="32EF0439"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7</w:t>
      </w:r>
      <w:r>
        <w:rPr>
          <w:rFonts w:ascii="Times New Roman" w:hAnsi="Times New Roman"/>
          <w:b/>
          <w:sz w:val="24"/>
        </w:rPr>
        <w:t> -</w:t>
      </w:r>
      <w:r>
        <w:rPr>
          <w:rFonts w:ascii="Times New Roman" w:hAnsi="Times New Roman"/>
          <w:sz w:val="24"/>
        </w:rPr>
        <w:t xml:space="preserve"> Die Untersuchung des Antrags auf unbegrenzten Aufschub der Beitreibung wie erwähnt in Artikel 65 Absatz 1 des Gesetzbuches über die gütliche Beitreibung und die Zwangsbeitreibung von Steuerforderungen und nichtsteuerlichen Forderungen wird dem Einnehmer anvertraut, der mit der Beitreibung der Summen beauftragt ist, die aufgrund von Steuerforderungen und nichtsteuerlichen Forderungen geschuldet werden, auf die sich der Antrag bezieht.</w:t>
      </w:r>
    </w:p>
    <w:p w14:paraId="7BF961B0" w14:textId="77777777" w:rsidR="002867E7" w:rsidRDefault="002867E7" w:rsidP="002867E7">
      <w:pPr>
        <w:spacing w:after="0" w:line="240" w:lineRule="auto"/>
        <w:jc w:val="both"/>
        <w:rPr>
          <w:rFonts w:ascii="Times New Roman" w:hAnsi="Times New Roman" w:cs="Times New Roman"/>
          <w:sz w:val="24"/>
          <w:szCs w:val="24"/>
        </w:rPr>
      </w:pPr>
    </w:p>
    <w:p w14:paraId="2C0B3DDE" w14:textId="292589A9"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Wenn sich der Antrag auf unbegrenzten Aufschub der Beitreibung jedoch auf Summen bezieht, die aufgrund von Steuerforderungen und nichtsteuerlichen Forderungen geschuldet werden, die in die Zuständigkeit verschiedener Einnehmer fallen, wird die Untersuchung des Antrags dem Einnehmer, in dessen Amtsbereich der Antragsteller an dem Tag, an dem der Antrag eingereicht wird, seinen Wohnsitz hat, oder, wenn der Antragsteller an dem Tag, an dem er seinen Antrag einreicht, seinen Wohnsitz nicht mehr in Belgien hat, dem Einnehmer anvertraut, in dessen Amtsbereich der Antragsteller seinen letzten bekannten Wohnsitz in Belgien hatte.</w:t>
      </w:r>
    </w:p>
    <w:p w14:paraId="465144CA" w14:textId="77777777" w:rsidR="00952E65" w:rsidRPr="00952E65" w:rsidRDefault="00952E65" w:rsidP="002867E7">
      <w:pPr>
        <w:spacing w:after="0" w:line="240" w:lineRule="auto"/>
        <w:jc w:val="both"/>
        <w:rPr>
          <w:rFonts w:ascii="Times New Roman" w:hAnsi="Times New Roman" w:cs="Times New Roman"/>
          <w:sz w:val="24"/>
          <w:szCs w:val="24"/>
        </w:rPr>
      </w:pPr>
    </w:p>
    <w:p w14:paraId="38B4A95A" w14:textId="77777777" w:rsidR="002867E7" w:rsidRDefault="002867E7" w:rsidP="002867E7">
      <w:pPr>
        <w:spacing w:after="0" w:line="240" w:lineRule="auto"/>
        <w:jc w:val="both"/>
        <w:rPr>
          <w:rFonts w:ascii="Times New Roman" w:hAnsi="Times New Roman" w:cs="Times New Roman"/>
          <w:sz w:val="24"/>
          <w:szCs w:val="24"/>
        </w:rPr>
      </w:pPr>
    </w:p>
    <w:p w14:paraId="36C8DCBD" w14:textId="4E4F517B"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8</w:t>
      </w:r>
      <w:r>
        <w:rPr>
          <w:rFonts w:ascii="Times New Roman" w:hAnsi="Times New Roman"/>
          <w:b/>
          <w:sz w:val="24"/>
        </w:rPr>
        <w:t> -</w:t>
      </w:r>
      <w:r>
        <w:rPr>
          <w:rFonts w:ascii="Times New Roman" w:hAnsi="Times New Roman"/>
          <w:sz w:val="24"/>
        </w:rPr>
        <w:t xml:space="preserve"> § 1 ­ Im Rahmen von Artikel 63 § 2 Nr. 1 des Gesetzbuches über die gütliche Beitreibung und die Zwangsbeitreibung von Steuerforderungen und nichtsteuerlichen Forderungen führt der Einnehmer, dem die Untersuchung des Antrags anvertraut wird, in jedem Fall eine Zahlungsfähigkeitsprüfung zu Lasten des Antragstellers durch, um anhand des Vermögensstands und der Einkünfte und Ausgaben des Haushalts dessen Finanzlage zu ermitteln.</w:t>
      </w:r>
    </w:p>
    <w:p w14:paraId="455F1E1D" w14:textId="77777777" w:rsidR="002867E7" w:rsidRDefault="002867E7" w:rsidP="002867E7">
      <w:pPr>
        <w:spacing w:after="0" w:line="240" w:lineRule="auto"/>
        <w:jc w:val="both"/>
        <w:rPr>
          <w:rFonts w:ascii="Times New Roman" w:hAnsi="Times New Roman" w:cs="Times New Roman"/>
          <w:sz w:val="24"/>
          <w:szCs w:val="24"/>
        </w:rPr>
      </w:pPr>
    </w:p>
    <w:p w14:paraId="52C912F4" w14:textId="71AE2795"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2 ­ Zu diesem Zweck wird der Antragsteller aufgefordert, seinen Antrag mit einer Übersicht des Vermögensstands und der Einkünfte und Ausgaben des Haushalts zu vervollständigen.</w:t>
      </w:r>
    </w:p>
    <w:p w14:paraId="2AA796CA" w14:textId="77777777" w:rsidR="002867E7" w:rsidRDefault="002867E7" w:rsidP="002867E7">
      <w:pPr>
        <w:spacing w:after="0" w:line="240" w:lineRule="auto"/>
        <w:jc w:val="both"/>
        <w:rPr>
          <w:rFonts w:ascii="Times New Roman" w:hAnsi="Times New Roman" w:cs="Times New Roman"/>
          <w:sz w:val="24"/>
          <w:szCs w:val="24"/>
        </w:rPr>
      </w:pPr>
    </w:p>
    <w:p w14:paraId="06E901BF" w14:textId="7A508EE8"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Der leitende Beamte der mit der Einnahme und Beitreibung von Steuerforderungen und nichtsteuerlichen Forderungen beauftragten Verwaltung des Föderalen Öffentlichen Dienstes Finanzen kann die Verwendung einer Übersicht des Vermögensstands und der Einkünfte und Ausgaben des Haushalts in Form eines Standardformulars vorschreiben.</w:t>
      </w:r>
    </w:p>
    <w:p w14:paraId="034F3385" w14:textId="77777777" w:rsidR="002867E7" w:rsidRDefault="002867E7" w:rsidP="002867E7">
      <w:pPr>
        <w:spacing w:after="0" w:line="240" w:lineRule="auto"/>
        <w:jc w:val="both"/>
        <w:rPr>
          <w:rFonts w:ascii="Times New Roman" w:hAnsi="Times New Roman" w:cs="Times New Roman"/>
          <w:sz w:val="24"/>
          <w:szCs w:val="24"/>
        </w:rPr>
      </w:pPr>
    </w:p>
    <w:p w14:paraId="33F4AD77" w14:textId="509FE530"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3 ­ Folgende Kategorien von personenbezogenen Daten werden gegebenenfalls im Rahmen der Zahlungsfähigkeitsprüfung und der Übersicht des Vermögensstands und der Einkünfte wie in den Paragraphen 1 und 2 erwähnt verarbeitet:</w:t>
      </w:r>
    </w:p>
    <w:p w14:paraId="51997E39" w14:textId="77777777" w:rsidR="002867E7" w:rsidRDefault="002867E7" w:rsidP="002867E7">
      <w:pPr>
        <w:spacing w:after="0" w:line="240" w:lineRule="auto"/>
        <w:jc w:val="both"/>
        <w:rPr>
          <w:rFonts w:ascii="Times New Roman" w:hAnsi="Times New Roman" w:cs="Times New Roman"/>
          <w:sz w:val="24"/>
          <w:szCs w:val="24"/>
        </w:rPr>
      </w:pPr>
    </w:p>
    <w:p w14:paraId="4CAF8718" w14:textId="067AAC06"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1. Identifizierungsdaten des Antragstellers und Angaben in Bezug auf seine Berufstätigkeit,</w:t>
      </w:r>
    </w:p>
    <w:p w14:paraId="70125BEB" w14:textId="77777777" w:rsidR="002867E7" w:rsidRDefault="002867E7" w:rsidP="002867E7">
      <w:pPr>
        <w:spacing w:after="0" w:line="240" w:lineRule="auto"/>
        <w:jc w:val="both"/>
        <w:rPr>
          <w:rFonts w:ascii="Times New Roman" w:hAnsi="Times New Roman" w:cs="Times New Roman"/>
          <w:sz w:val="24"/>
          <w:szCs w:val="24"/>
        </w:rPr>
      </w:pPr>
    </w:p>
    <w:p w14:paraId="04DE8DE5" w14:textId="1462E124"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2. Summen, die aufgrund von Steuerforderungen und nichtsteuerlichen Forderungen geschuldet werden, für die er einen Antrag auf unbegrenzten Aufschub der Beitreibung einreicht,</w:t>
      </w:r>
    </w:p>
    <w:p w14:paraId="0921C8B3" w14:textId="77777777" w:rsidR="002867E7"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r>
    </w:p>
    <w:p w14:paraId="68F64C6D" w14:textId="0786B3B1"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3. Mindestangaben in Bezug auf seinen ehelichen Güterstand, die die Bestimmung des Umfangs seines Vermögens ermöglichen,</w:t>
      </w:r>
    </w:p>
    <w:p w14:paraId="25DE1F2D" w14:textId="77777777" w:rsidR="002867E7" w:rsidRDefault="002867E7" w:rsidP="002867E7">
      <w:pPr>
        <w:spacing w:after="0" w:line="240" w:lineRule="auto"/>
        <w:jc w:val="both"/>
        <w:rPr>
          <w:rFonts w:ascii="Times New Roman" w:hAnsi="Times New Roman" w:cs="Times New Roman"/>
          <w:sz w:val="24"/>
          <w:szCs w:val="24"/>
        </w:rPr>
      </w:pPr>
    </w:p>
    <w:p w14:paraId="4BDEE151" w14:textId="42F34559"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lastRenderedPageBreak/>
        <w:tab/>
        <w:t>4. Angaben in Bezug auf Aktiva und Passiva des Vermögens des Antragstellers und des gemeinschaftlichen Vermögens, wenn er im Güterstand der Gütergemeinschaft verheiratet ist,</w:t>
      </w:r>
    </w:p>
    <w:p w14:paraId="24118048" w14:textId="77777777" w:rsidR="002867E7" w:rsidRDefault="002867E7" w:rsidP="002867E7">
      <w:pPr>
        <w:spacing w:after="0" w:line="240" w:lineRule="auto"/>
        <w:jc w:val="both"/>
        <w:rPr>
          <w:rFonts w:ascii="Times New Roman" w:hAnsi="Times New Roman" w:cs="Times New Roman"/>
          <w:sz w:val="24"/>
          <w:szCs w:val="24"/>
        </w:rPr>
      </w:pPr>
    </w:p>
    <w:p w14:paraId="4076B399" w14:textId="69A25C69"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5. Güter, die zu den in Nr. 4 erwähnten Vermögen gehörten und im Laufe der sechs Monate vor Einreichen des Antrags veräußert worden sind,</w:t>
      </w:r>
    </w:p>
    <w:p w14:paraId="135D71CD" w14:textId="77777777" w:rsidR="002867E7" w:rsidRDefault="002867E7" w:rsidP="002867E7">
      <w:pPr>
        <w:spacing w:after="0" w:line="240" w:lineRule="auto"/>
        <w:jc w:val="both"/>
        <w:rPr>
          <w:rFonts w:ascii="Times New Roman" w:hAnsi="Times New Roman" w:cs="Times New Roman"/>
          <w:sz w:val="24"/>
          <w:szCs w:val="24"/>
        </w:rPr>
      </w:pPr>
    </w:p>
    <w:p w14:paraId="24D4BFE3" w14:textId="4964CC56"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6. Einkünfte und Ausgaben des Antragstellers.</w:t>
      </w:r>
    </w:p>
    <w:p w14:paraId="2C8626BA" w14:textId="77777777" w:rsidR="002867E7" w:rsidRDefault="002867E7" w:rsidP="002867E7">
      <w:pPr>
        <w:spacing w:after="0" w:line="240" w:lineRule="auto"/>
        <w:jc w:val="both"/>
        <w:rPr>
          <w:rFonts w:ascii="Times New Roman" w:hAnsi="Times New Roman" w:cs="Times New Roman"/>
          <w:sz w:val="24"/>
          <w:szCs w:val="24"/>
        </w:rPr>
      </w:pPr>
    </w:p>
    <w:p w14:paraId="10D23000" w14:textId="400EC3C2"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4 ­ Der Einnehmer berichtet dem mit dem Antrag befassten Generalberater über seine Untersuchung und unterbreitet ihm einen Beschlussvorschlag.</w:t>
      </w:r>
    </w:p>
    <w:p w14:paraId="6A881CE1" w14:textId="77777777" w:rsidR="00952E65" w:rsidRPr="00952E65" w:rsidRDefault="00952E65" w:rsidP="002867E7">
      <w:pPr>
        <w:spacing w:after="0" w:line="240" w:lineRule="auto"/>
        <w:jc w:val="both"/>
        <w:rPr>
          <w:rFonts w:ascii="Times New Roman" w:hAnsi="Times New Roman" w:cs="Times New Roman"/>
          <w:sz w:val="24"/>
          <w:szCs w:val="24"/>
        </w:rPr>
      </w:pPr>
    </w:p>
    <w:p w14:paraId="4D68EE97" w14:textId="77777777" w:rsidR="002867E7" w:rsidRDefault="002867E7" w:rsidP="002867E7">
      <w:pPr>
        <w:spacing w:after="0" w:line="240" w:lineRule="auto"/>
        <w:jc w:val="both"/>
        <w:rPr>
          <w:rFonts w:ascii="Times New Roman" w:hAnsi="Times New Roman" w:cs="Times New Roman"/>
          <w:sz w:val="24"/>
          <w:szCs w:val="24"/>
        </w:rPr>
      </w:pPr>
    </w:p>
    <w:p w14:paraId="02C8DC60" w14:textId="07674782"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9</w:t>
      </w:r>
      <w:r>
        <w:rPr>
          <w:rFonts w:ascii="Times New Roman" w:hAnsi="Times New Roman"/>
          <w:b/>
          <w:sz w:val="24"/>
        </w:rPr>
        <w:t> -</w:t>
      </w:r>
      <w:r>
        <w:rPr>
          <w:rFonts w:ascii="Times New Roman" w:hAnsi="Times New Roman"/>
          <w:sz w:val="24"/>
        </w:rPr>
        <w:t xml:space="preserve"> Im Hinblick auf die Gewährung des unbegrenzten Aufschubs der Beitreibung berücksichtigt der Generalberater die vom Antragsteller in seinem Antrag erwähnten besonderen Angaben, den Vermögensstand und die Einkünfte und Ausgaben des Haushalts des Antragstellers und die Summen, die der Antragsteller aufgrund von fällig gewordenen und noch fällig werdenden Steuerforderungen und nichtsteuerlichen Forderungen schuldet.</w:t>
      </w:r>
    </w:p>
    <w:p w14:paraId="2511986E" w14:textId="77777777" w:rsidR="002867E7" w:rsidRDefault="002867E7" w:rsidP="002867E7">
      <w:pPr>
        <w:spacing w:after="0" w:line="240" w:lineRule="auto"/>
        <w:jc w:val="both"/>
        <w:rPr>
          <w:rFonts w:ascii="Times New Roman" w:hAnsi="Times New Roman" w:cs="Times New Roman"/>
          <w:sz w:val="24"/>
          <w:szCs w:val="24"/>
        </w:rPr>
      </w:pPr>
    </w:p>
    <w:p w14:paraId="6EBB1348" w14:textId="2F1185B6"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Er legt den Betrag der in Artikel 63 § 1 Absatz 2 letzter Satz des Gesetzbuches über die gütliche Beitreibung und die Zwangsbeitreibung von Steuerforderungen und nichtsteuerlichen Forderungen erwähnten Summe auf der Grundlage derselben Kriterien fest.</w:t>
      </w:r>
    </w:p>
    <w:p w14:paraId="19DFAB25" w14:textId="77777777" w:rsidR="00952E65" w:rsidRPr="00952E65" w:rsidRDefault="00952E65" w:rsidP="002867E7">
      <w:pPr>
        <w:spacing w:after="0" w:line="240" w:lineRule="auto"/>
        <w:jc w:val="both"/>
        <w:rPr>
          <w:rFonts w:ascii="Times New Roman" w:hAnsi="Times New Roman" w:cs="Times New Roman"/>
          <w:sz w:val="24"/>
          <w:szCs w:val="24"/>
        </w:rPr>
      </w:pPr>
    </w:p>
    <w:p w14:paraId="29FBB236" w14:textId="77777777" w:rsidR="002867E7" w:rsidRDefault="002867E7" w:rsidP="002867E7">
      <w:pPr>
        <w:spacing w:after="0" w:line="240" w:lineRule="auto"/>
        <w:jc w:val="both"/>
        <w:rPr>
          <w:rFonts w:ascii="Times New Roman" w:hAnsi="Times New Roman" w:cs="Times New Roman"/>
          <w:sz w:val="24"/>
          <w:szCs w:val="24"/>
        </w:rPr>
      </w:pPr>
    </w:p>
    <w:p w14:paraId="34B569E8" w14:textId="1ABE6AB8"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10</w:t>
      </w:r>
      <w:r>
        <w:rPr>
          <w:rFonts w:ascii="Times New Roman" w:hAnsi="Times New Roman"/>
          <w:b/>
          <w:sz w:val="24"/>
        </w:rPr>
        <w:t> -</w:t>
      </w:r>
      <w:r>
        <w:rPr>
          <w:rFonts w:ascii="Times New Roman" w:hAnsi="Times New Roman"/>
          <w:sz w:val="24"/>
        </w:rPr>
        <w:t xml:space="preserve"> § 1 ­ Die in Artikel 66 § 2 Absatz 1 des Gesetzbuches über die gütliche Beitreibung und die Zwangsbeitreibung von Steuerforderungen und nichtsteuerlichen Forderungen erwähnte Widerspruchkommission setzt sich neben dem Generalverwalter der mit der Einnahme und Beitreibung von Steuerforderungen und nichtsteuerlichen Forderungen beauftragten Verwaltung des Föderalen Öffentlichen Dienstes Finanzen oder seinem Beauftragten aus drei Generalberatern der vorerwähnten Verwaltung zusammen, die gemäß dem vorerwähnten Artikel 66 § 2 bestimmt werden.</w:t>
      </w:r>
    </w:p>
    <w:p w14:paraId="6B0D2EB6" w14:textId="77777777" w:rsidR="002867E7" w:rsidRDefault="002867E7" w:rsidP="002867E7">
      <w:pPr>
        <w:spacing w:after="0" w:line="240" w:lineRule="auto"/>
        <w:jc w:val="both"/>
        <w:rPr>
          <w:rFonts w:ascii="Times New Roman" w:hAnsi="Times New Roman" w:cs="Times New Roman"/>
          <w:sz w:val="24"/>
          <w:szCs w:val="24"/>
        </w:rPr>
      </w:pPr>
    </w:p>
    <w:p w14:paraId="2EACBD5A" w14:textId="7E3E1341"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2 ­ Beschlüsse der Kommission werden mit Stimmenmehrheit gefasst, wobei jedes Mitglied über eine Stimme verfügt. Bei Stimmengleichheit ist die Stimme des Vorsitzenden ausschlaggebend.</w:t>
      </w:r>
    </w:p>
    <w:p w14:paraId="2B84187B" w14:textId="77777777" w:rsidR="002867E7" w:rsidRDefault="002867E7" w:rsidP="002867E7">
      <w:pPr>
        <w:spacing w:after="0" w:line="240" w:lineRule="auto"/>
        <w:jc w:val="both"/>
        <w:rPr>
          <w:rFonts w:ascii="Times New Roman" w:hAnsi="Times New Roman" w:cs="Times New Roman"/>
          <w:sz w:val="24"/>
          <w:szCs w:val="24"/>
        </w:rPr>
      </w:pPr>
    </w:p>
    <w:p w14:paraId="33E8F7E5" w14:textId="4DA3648B"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sz w:val="24"/>
        </w:rPr>
        <w:tab/>
        <w:t>§ 3 ­ Die Kommission legt ihre Geschäftsordnung fest. Diese Geschäftsordnung wird vom Minister der Finanzen gebilligt.</w:t>
      </w:r>
    </w:p>
    <w:p w14:paraId="0B7AC9A3" w14:textId="77777777" w:rsidR="00952E65" w:rsidRPr="00952E65" w:rsidRDefault="00952E65" w:rsidP="002867E7">
      <w:pPr>
        <w:spacing w:after="0" w:line="240" w:lineRule="auto"/>
        <w:jc w:val="both"/>
        <w:rPr>
          <w:rFonts w:ascii="Times New Roman" w:hAnsi="Times New Roman" w:cs="Times New Roman"/>
          <w:sz w:val="24"/>
          <w:szCs w:val="24"/>
        </w:rPr>
      </w:pPr>
    </w:p>
    <w:p w14:paraId="7E872E64" w14:textId="77777777" w:rsidR="002867E7" w:rsidRDefault="002867E7" w:rsidP="002867E7">
      <w:pPr>
        <w:spacing w:after="0" w:line="240" w:lineRule="auto"/>
        <w:jc w:val="both"/>
        <w:rPr>
          <w:rFonts w:ascii="Times New Roman" w:hAnsi="Times New Roman" w:cs="Times New Roman"/>
          <w:sz w:val="24"/>
          <w:szCs w:val="24"/>
        </w:rPr>
      </w:pPr>
    </w:p>
    <w:p w14:paraId="6C8A1B56" w14:textId="77777777" w:rsidR="00C555E9" w:rsidRDefault="00C555E9">
      <w:pPr>
        <w:rPr>
          <w:rFonts w:ascii="Times New Roman" w:hAnsi="Times New Roman"/>
          <w:sz w:val="24"/>
        </w:rPr>
      </w:pPr>
      <w:r>
        <w:rPr>
          <w:rFonts w:ascii="Times New Roman" w:hAnsi="Times New Roman"/>
          <w:sz w:val="24"/>
        </w:rPr>
        <w:br w:type="page"/>
      </w:r>
    </w:p>
    <w:p w14:paraId="00962399" w14:textId="24CD217A" w:rsidR="00952E65" w:rsidRPr="002867E7" w:rsidRDefault="00952E65" w:rsidP="002867E7">
      <w:pPr>
        <w:spacing w:after="0" w:line="240" w:lineRule="auto"/>
        <w:jc w:val="center"/>
        <w:rPr>
          <w:rFonts w:ascii="Times New Roman" w:hAnsi="Times New Roman" w:cs="Times New Roman"/>
          <w:i/>
          <w:iCs/>
          <w:sz w:val="24"/>
          <w:szCs w:val="24"/>
        </w:rPr>
      </w:pPr>
      <w:r>
        <w:rPr>
          <w:rFonts w:ascii="Times New Roman" w:hAnsi="Times New Roman"/>
          <w:sz w:val="24"/>
        </w:rPr>
        <w:lastRenderedPageBreak/>
        <w:t>KAPITEL 5 -</w:t>
      </w:r>
      <w:r>
        <w:rPr>
          <w:rFonts w:ascii="Times New Roman" w:hAnsi="Times New Roman"/>
          <w:i/>
          <w:sz w:val="24"/>
        </w:rPr>
        <w:t xml:space="preserve"> Skala der administrativen Geldbußen und Anwendungsmodalitäten</w:t>
      </w:r>
    </w:p>
    <w:p w14:paraId="1AE04C99" w14:textId="77777777" w:rsidR="00952E65" w:rsidRPr="00952E65" w:rsidRDefault="00952E65" w:rsidP="002867E7">
      <w:pPr>
        <w:spacing w:after="0" w:line="240" w:lineRule="auto"/>
        <w:jc w:val="both"/>
        <w:rPr>
          <w:rFonts w:ascii="Times New Roman" w:hAnsi="Times New Roman" w:cs="Times New Roman"/>
          <w:sz w:val="24"/>
          <w:szCs w:val="24"/>
        </w:rPr>
      </w:pPr>
    </w:p>
    <w:p w14:paraId="51364806" w14:textId="77777777" w:rsidR="002867E7" w:rsidRDefault="002867E7" w:rsidP="002867E7">
      <w:pPr>
        <w:spacing w:after="0" w:line="240" w:lineRule="auto"/>
        <w:jc w:val="both"/>
        <w:rPr>
          <w:rFonts w:ascii="Times New Roman" w:hAnsi="Times New Roman" w:cs="Times New Roman"/>
          <w:sz w:val="24"/>
          <w:szCs w:val="24"/>
        </w:rPr>
      </w:pPr>
    </w:p>
    <w:p w14:paraId="29E73CE9" w14:textId="029870B8" w:rsidR="00952E65" w:rsidRPr="00952E65" w:rsidRDefault="002867E7"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11</w:t>
      </w:r>
      <w:r>
        <w:rPr>
          <w:rFonts w:ascii="Times New Roman" w:hAnsi="Times New Roman"/>
          <w:b/>
          <w:sz w:val="24"/>
        </w:rPr>
        <w:t> -</w:t>
      </w:r>
      <w:r>
        <w:rPr>
          <w:rFonts w:ascii="Times New Roman" w:hAnsi="Times New Roman"/>
          <w:sz w:val="24"/>
        </w:rPr>
        <w:t xml:space="preserve"> Die Skala der administrativen Geldbußen für Verstöße gegen die Bestimmungen des Gesetzbuches über die gütliche Beitreibung und die Zwangsbeitreibung von Steuerforderungen und nichtsteuerlichen Forderungen und seiner Ausführungserlasse wird wie folgt festgelegt:</w:t>
      </w:r>
    </w:p>
    <w:p w14:paraId="271885E2" w14:textId="0CE62FBD" w:rsidR="00952E65" w:rsidRPr="00952E65" w:rsidRDefault="00952E65" w:rsidP="002867E7">
      <w:pPr>
        <w:spacing w:after="0" w:line="240" w:lineRule="auto"/>
        <w:jc w:val="both"/>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6089"/>
        <w:gridCol w:w="2971"/>
      </w:tblGrid>
      <w:tr w:rsidR="002867E7" w14:paraId="6E256949" w14:textId="77777777" w:rsidTr="0058380B">
        <w:tc>
          <w:tcPr>
            <w:tcW w:w="6091" w:type="dxa"/>
          </w:tcPr>
          <w:p w14:paraId="7984B376" w14:textId="7DD1CB9C" w:rsidR="002867E7" w:rsidRPr="0058380B" w:rsidRDefault="002867E7" w:rsidP="00EA6802">
            <w:pPr>
              <w:spacing w:before="80" w:after="80"/>
              <w:jc w:val="center"/>
              <w:rPr>
                <w:rFonts w:ascii="Times New Roman" w:hAnsi="Times New Roman" w:cs="Times New Roman"/>
                <w:sz w:val="23"/>
                <w:szCs w:val="23"/>
              </w:rPr>
            </w:pPr>
            <w:r>
              <w:rPr>
                <w:rFonts w:ascii="Times New Roman" w:hAnsi="Times New Roman"/>
                <w:sz w:val="23"/>
              </w:rPr>
              <w:t>Art der Verstöße</w:t>
            </w:r>
          </w:p>
        </w:tc>
        <w:tc>
          <w:tcPr>
            <w:tcW w:w="2971" w:type="dxa"/>
          </w:tcPr>
          <w:p w14:paraId="72E59F83" w14:textId="0CBA3A3B" w:rsidR="002867E7" w:rsidRPr="0058380B" w:rsidRDefault="002867E7" w:rsidP="00EA6802">
            <w:pPr>
              <w:spacing w:before="80" w:after="80"/>
              <w:jc w:val="center"/>
              <w:rPr>
                <w:rFonts w:ascii="Times New Roman" w:hAnsi="Times New Roman" w:cs="Times New Roman"/>
                <w:sz w:val="23"/>
                <w:szCs w:val="23"/>
              </w:rPr>
            </w:pPr>
            <w:r>
              <w:rPr>
                <w:rFonts w:ascii="Times New Roman" w:hAnsi="Times New Roman"/>
                <w:sz w:val="23"/>
              </w:rPr>
              <w:t>Administrative Geldbuße</w:t>
            </w:r>
          </w:p>
        </w:tc>
      </w:tr>
      <w:tr w:rsidR="002867E7" w14:paraId="7F23E17D" w14:textId="77777777" w:rsidTr="00FD7E0C">
        <w:tc>
          <w:tcPr>
            <w:tcW w:w="6091" w:type="dxa"/>
          </w:tcPr>
          <w:p w14:paraId="2C4509BC" w14:textId="12A66513" w:rsidR="002867E7" w:rsidRPr="0058380B" w:rsidRDefault="0058380B" w:rsidP="0058380B">
            <w:pPr>
              <w:spacing w:after="4"/>
              <w:jc w:val="both"/>
              <w:rPr>
                <w:rFonts w:ascii="Times New Roman" w:hAnsi="Times New Roman" w:cs="Times New Roman"/>
                <w:sz w:val="23"/>
                <w:szCs w:val="23"/>
              </w:rPr>
            </w:pPr>
            <w:r>
              <w:rPr>
                <w:rFonts w:ascii="Times New Roman" w:hAnsi="Times New Roman"/>
                <w:sz w:val="23"/>
              </w:rPr>
              <w:t>A. Verstoß aus Gründen, die unabhängig vom Willen des Steuerpflichtigen oder des Mitschuldners sind:</w:t>
            </w:r>
          </w:p>
        </w:tc>
        <w:tc>
          <w:tcPr>
            <w:tcW w:w="2971" w:type="dxa"/>
            <w:vAlign w:val="center"/>
          </w:tcPr>
          <w:p w14:paraId="6F9340A5" w14:textId="0F6B8E17" w:rsidR="002867E7" w:rsidRPr="0058380B" w:rsidRDefault="0058380B" w:rsidP="00FD7E0C">
            <w:pPr>
              <w:jc w:val="center"/>
              <w:rPr>
                <w:rFonts w:ascii="Times New Roman" w:hAnsi="Times New Roman" w:cs="Times New Roman"/>
                <w:sz w:val="23"/>
                <w:szCs w:val="23"/>
              </w:rPr>
            </w:pPr>
            <w:r>
              <w:rPr>
                <w:rFonts w:ascii="Times New Roman" w:hAnsi="Times New Roman"/>
                <w:sz w:val="23"/>
              </w:rPr>
              <w:t>Entfällt</w:t>
            </w:r>
          </w:p>
        </w:tc>
      </w:tr>
      <w:tr w:rsidR="002867E7" w:rsidRPr="00243AC1" w14:paraId="7549A743" w14:textId="77777777" w:rsidTr="0058380B">
        <w:tc>
          <w:tcPr>
            <w:tcW w:w="6091" w:type="dxa"/>
          </w:tcPr>
          <w:p w14:paraId="5604E925" w14:textId="77777777" w:rsidR="0058380B" w:rsidRPr="0058380B" w:rsidRDefault="0058380B" w:rsidP="0058380B">
            <w:pPr>
              <w:spacing w:before="4"/>
              <w:jc w:val="both"/>
              <w:rPr>
                <w:rFonts w:ascii="Times New Roman" w:hAnsi="Times New Roman" w:cs="Times New Roman"/>
                <w:sz w:val="23"/>
                <w:szCs w:val="23"/>
              </w:rPr>
            </w:pPr>
            <w:r>
              <w:rPr>
                <w:rFonts w:ascii="Times New Roman" w:hAnsi="Times New Roman"/>
                <w:sz w:val="23"/>
              </w:rPr>
              <w:t>B. Verstoß, der nicht auf Bösgläubigkeit oder die Absicht, die Zahlung von Steuerforderungen und nichtsteuerlichen Forderungen zu umgehen, zurückzuführen ist:</w:t>
            </w:r>
          </w:p>
          <w:p w14:paraId="016E0042" w14:textId="77777777" w:rsidR="0058380B" w:rsidRPr="0058380B" w:rsidRDefault="0058380B" w:rsidP="0058380B">
            <w:pPr>
              <w:jc w:val="both"/>
              <w:rPr>
                <w:rFonts w:ascii="Times New Roman" w:hAnsi="Times New Roman" w:cs="Times New Roman"/>
                <w:sz w:val="23"/>
                <w:szCs w:val="23"/>
              </w:rPr>
            </w:pPr>
            <w:r>
              <w:rPr>
                <w:rFonts w:ascii="Times New Roman" w:hAnsi="Times New Roman"/>
                <w:sz w:val="23"/>
              </w:rPr>
              <w:t xml:space="preserve"> </w:t>
            </w:r>
          </w:p>
          <w:p w14:paraId="60730FCD" w14:textId="012B9E8C" w:rsidR="0058380B" w:rsidRPr="0058380B" w:rsidRDefault="0058380B" w:rsidP="0058380B">
            <w:pPr>
              <w:jc w:val="both"/>
              <w:rPr>
                <w:rFonts w:ascii="Times New Roman" w:hAnsi="Times New Roman" w:cs="Times New Roman"/>
                <w:sz w:val="23"/>
                <w:szCs w:val="23"/>
              </w:rPr>
            </w:pPr>
            <w:r>
              <w:rPr>
                <w:rFonts w:ascii="Times New Roman" w:hAnsi="Times New Roman"/>
                <w:sz w:val="23"/>
              </w:rPr>
              <w:t>- erster Verstoß:</w:t>
            </w:r>
          </w:p>
          <w:p w14:paraId="068781E0" w14:textId="77777777" w:rsidR="0058380B" w:rsidRPr="0058380B" w:rsidRDefault="0058380B" w:rsidP="0058380B">
            <w:pPr>
              <w:jc w:val="both"/>
              <w:rPr>
                <w:rFonts w:ascii="Times New Roman" w:hAnsi="Times New Roman" w:cs="Times New Roman"/>
                <w:sz w:val="23"/>
                <w:szCs w:val="23"/>
              </w:rPr>
            </w:pPr>
          </w:p>
          <w:p w14:paraId="393218ED" w14:textId="35EE001F" w:rsidR="0058380B" w:rsidRPr="0058380B" w:rsidRDefault="0058380B" w:rsidP="0058380B">
            <w:pPr>
              <w:jc w:val="both"/>
              <w:rPr>
                <w:rFonts w:ascii="Times New Roman" w:hAnsi="Times New Roman" w:cs="Times New Roman"/>
                <w:sz w:val="23"/>
                <w:szCs w:val="23"/>
              </w:rPr>
            </w:pPr>
            <w:r>
              <w:rPr>
                <w:rFonts w:ascii="Times New Roman" w:hAnsi="Times New Roman"/>
                <w:sz w:val="23"/>
              </w:rPr>
              <w:t>- zweiter Verstoß:</w:t>
            </w:r>
          </w:p>
          <w:p w14:paraId="4E95A994" w14:textId="77777777" w:rsidR="0058380B" w:rsidRPr="0058380B" w:rsidRDefault="0058380B" w:rsidP="0058380B">
            <w:pPr>
              <w:jc w:val="both"/>
              <w:rPr>
                <w:rFonts w:ascii="Times New Roman" w:hAnsi="Times New Roman" w:cs="Times New Roman"/>
                <w:sz w:val="23"/>
                <w:szCs w:val="23"/>
              </w:rPr>
            </w:pPr>
          </w:p>
          <w:p w14:paraId="51F305E7" w14:textId="637589B3" w:rsidR="0058380B" w:rsidRPr="0058380B" w:rsidRDefault="0058380B" w:rsidP="0058380B">
            <w:pPr>
              <w:jc w:val="both"/>
              <w:rPr>
                <w:rFonts w:ascii="Times New Roman" w:hAnsi="Times New Roman" w:cs="Times New Roman"/>
                <w:sz w:val="23"/>
                <w:szCs w:val="23"/>
              </w:rPr>
            </w:pPr>
            <w:r>
              <w:rPr>
                <w:rFonts w:ascii="Times New Roman" w:hAnsi="Times New Roman"/>
                <w:sz w:val="23"/>
              </w:rPr>
              <w:t>- dritter Verstoß:</w:t>
            </w:r>
          </w:p>
          <w:p w14:paraId="37F6DA5F" w14:textId="77777777" w:rsidR="0058380B" w:rsidRPr="00EA6802" w:rsidRDefault="0058380B" w:rsidP="0058380B">
            <w:pPr>
              <w:jc w:val="both"/>
              <w:rPr>
                <w:rFonts w:ascii="Times New Roman" w:hAnsi="Times New Roman" w:cs="Times New Roman"/>
                <w:sz w:val="23"/>
                <w:szCs w:val="23"/>
              </w:rPr>
            </w:pPr>
          </w:p>
          <w:p w14:paraId="73364588" w14:textId="45780FCE" w:rsidR="0058380B" w:rsidRPr="0058380B" w:rsidRDefault="0058380B" w:rsidP="0058380B">
            <w:pPr>
              <w:jc w:val="both"/>
              <w:rPr>
                <w:rFonts w:ascii="Times New Roman" w:hAnsi="Times New Roman" w:cs="Times New Roman"/>
                <w:sz w:val="23"/>
                <w:szCs w:val="23"/>
              </w:rPr>
            </w:pPr>
            <w:r>
              <w:rPr>
                <w:rFonts w:ascii="Times New Roman" w:hAnsi="Times New Roman"/>
                <w:sz w:val="23"/>
              </w:rPr>
              <w:t>- vierter Verstoß:</w:t>
            </w:r>
          </w:p>
          <w:p w14:paraId="4EA7B3B7" w14:textId="77777777" w:rsidR="0058380B" w:rsidRPr="0058380B" w:rsidRDefault="0058380B" w:rsidP="0058380B">
            <w:pPr>
              <w:jc w:val="both"/>
              <w:rPr>
                <w:rFonts w:ascii="Times New Roman" w:hAnsi="Times New Roman" w:cs="Times New Roman"/>
                <w:sz w:val="23"/>
                <w:szCs w:val="23"/>
                <w:lang w:val="nl-NL"/>
              </w:rPr>
            </w:pPr>
          </w:p>
          <w:p w14:paraId="041671B7" w14:textId="57DD2FF0" w:rsidR="0058380B" w:rsidRPr="0058380B" w:rsidRDefault="0058380B" w:rsidP="0058380B">
            <w:pPr>
              <w:jc w:val="both"/>
              <w:rPr>
                <w:rFonts w:ascii="Times New Roman" w:hAnsi="Times New Roman" w:cs="Times New Roman"/>
                <w:sz w:val="23"/>
                <w:szCs w:val="23"/>
              </w:rPr>
            </w:pPr>
            <w:r>
              <w:rPr>
                <w:rFonts w:ascii="Times New Roman" w:hAnsi="Times New Roman"/>
                <w:sz w:val="23"/>
              </w:rPr>
              <w:t>- folgende Verstöße:</w:t>
            </w:r>
          </w:p>
          <w:p w14:paraId="1E8E79D0" w14:textId="77777777" w:rsidR="002867E7" w:rsidRPr="0058380B" w:rsidRDefault="002867E7" w:rsidP="002867E7">
            <w:pPr>
              <w:jc w:val="both"/>
              <w:rPr>
                <w:rFonts w:ascii="Times New Roman" w:hAnsi="Times New Roman" w:cs="Times New Roman"/>
                <w:sz w:val="23"/>
                <w:szCs w:val="23"/>
              </w:rPr>
            </w:pPr>
          </w:p>
        </w:tc>
        <w:tc>
          <w:tcPr>
            <w:tcW w:w="2971" w:type="dxa"/>
          </w:tcPr>
          <w:p w14:paraId="7468DDA6" w14:textId="0A0C0794" w:rsidR="0058380B" w:rsidRPr="00FD7E0C" w:rsidRDefault="0058380B" w:rsidP="0058380B">
            <w:pPr>
              <w:jc w:val="center"/>
              <w:rPr>
                <w:rFonts w:ascii="Times New Roman" w:hAnsi="Times New Roman" w:cs="Times New Roman"/>
                <w:sz w:val="23"/>
                <w:szCs w:val="23"/>
                <w:lang w:val="fr-BE"/>
              </w:rPr>
            </w:pPr>
          </w:p>
          <w:p w14:paraId="48F230CF" w14:textId="77777777" w:rsidR="0058380B" w:rsidRPr="00FD7E0C" w:rsidRDefault="0058380B" w:rsidP="0058380B">
            <w:pPr>
              <w:jc w:val="center"/>
              <w:rPr>
                <w:rFonts w:ascii="Times New Roman" w:hAnsi="Times New Roman" w:cs="Times New Roman"/>
                <w:sz w:val="23"/>
                <w:szCs w:val="23"/>
                <w:lang w:val="fr-BE"/>
              </w:rPr>
            </w:pPr>
          </w:p>
          <w:p w14:paraId="5EC19A8C" w14:textId="77777777" w:rsidR="0058380B" w:rsidRDefault="0058380B" w:rsidP="0058380B">
            <w:pPr>
              <w:jc w:val="center"/>
              <w:rPr>
                <w:rFonts w:ascii="Times New Roman" w:hAnsi="Times New Roman" w:cs="Times New Roman"/>
                <w:sz w:val="23"/>
                <w:szCs w:val="23"/>
                <w:lang w:val="fr-BE"/>
              </w:rPr>
            </w:pPr>
          </w:p>
          <w:p w14:paraId="7ADB1C68" w14:textId="77777777" w:rsidR="00FD7E0C" w:rsidRPr="00FD7E0C" w:rsidRDefault="00FD7E0C" w:rsidP="0058380B">
            <w:pPr>
              <w:jc w:val="center"/>
              <w:rPr>
                <w:rFonts w:ascii="Times New Roman" w:hAnsi="Times New Roman" w:cs="Times New Roman"/>
                <w:sz w:val="23"/>
                <w:szCs w:val="23"/>
                <w:lang w:val="fr-BE"/>
              </w:rPr>
            </w:pPr>
          </w:p>
          <w:p w14:paraId="113F2F52" w14:textId="0F43EB9D" w:rsidR="0058380B" w:rsidRPr="00FD7E0C" w:rsidRDefault="0058380B" w:rsidP="0058380B">
            <w:pPr>
              <w:jc w:val="center"/>
              <w:rPr>
                <w:rFonts w:ascii="Times New Roman" w:hAnsi="Times New Roman" w:cs="Times New Roman"/>
                <w:sz w:val="23"/>
                <w:szCs w:val="23"/>
                <w:lang w:val="fr-BE"/>
              </w:rPr>
            </w:pPr>
            <w:r w:rsidRPr="00FD7E0C">
              <w:rPr>
                <w:rFonts w:ascii="Times New Roman" w:hAnsi="Times New Roman"/>
                <w:sz w:val="23"/>
                <w:lang w:val="fr-BE"/>
              </w:rPr>
              <w:t>50,00 EUR</w:t>
            </w:r>
          </w:p>
          <w:p w14:paraId="65A3847C" w14:textId="77777777" w:rsidR="0058380B" w:rsidRPr="00FD7E0C" w:rsidRDefault="0058380B" w:rsidP="0058380B">
            <w:pPr>
              <w:jc w:val="center"/>
              <w:rPr>
                <w:rFonts w:ascii="Times New Roman" w:hAnsi="Times New Roman" w:cs="Times New Roman"/>
                <w:sz w:val="23"/>
                <w:szCs w:val="23"/>
                <w:lang w:val="fr-BE"/>
              </w:rPr>
            </w:pPr>
          </w:p>
          <w:p w14:paraId="40070FAA" w14:textId="500F7EF8" w:rsidR="0058380B" w:rsidRPr="00FD7E0C" w:rsidRDefault="001419FC" w:rsidP="0058380B">
            <w:pPr>
              <w:jc w:val="center"/>
              <w:rPr>
                <w:rFonts w:ascii="Times New Roman" w:hAnsi="Times New Roman" w:cs="Times New Roman"/>
                <w:sz w:val="23"/>
                <w:szCs w:val="23"/>
                <w:lang w:val="fr-BE"/>
              </w:rPr>
            </w:pPr>
            <w:r w:rsidRPr="00FD7E0C">
              <w:rPr>
                <w:rFonts w:ascii="Times New Roman" w:hAnsi="Times New Roman"/>
                <w:sz w:val="23"/>
                <w:lang w:val="fr-BE"/>
              </w:rPr>
              <w:t>125,00 EUR</w:t>
            </w:r>
          </w:p>
          <w:p w14:paraId="2838BDCF" w14:textId="77777777" w:rsidR="0058380B" w:rsidRPr="00FD7E0C" w:rsidRDefault="0058380B" w:rsidP="0058380B">
            <w:pPr>
              <w:jc w:val="center"/>
              <w:rPr>
                <w:rFonts w:ascii="Times New Roman" w:hAnsi="Times New Roman" w:cs="Times New Roman"/>
                <w:sz w:val="23"/>
                <w:szCs w:val="23"/>
                <w:lang w:val="fr-BE"/>
              </w:rPr>
            </w:pPr>
          </w:p>
          <w:p w14:paraId="69F0D368" w14:textId="3F9F1A71" w:rsidR="0058380B" w:rsidRPr="00FD7E0C" w:rsidRDefault="001419FC" w:rsidP="0058380B">
            <w:pPr>
              <w:jc w:val="center"/>
              <w:rPr>
                <w:rFonts w:ascii="Times New Roman" w:hAnsi="Times New Roman" w:cs="Times New Roman"/>
                <w:sz w:val="23"/>
                <w:szCs w:val="23"/>
                <w:lang w:val="fr-BE"/>
              </w:rPr>
            </w:pPr>
            <w:r w:rsidRPr="00FD7E0C">
              <w:rPr>
                <w:rFonts w:ascii="Times New Roman" w:hAnsi="Times New Roman"/>
                <w:sz w:val="23"/>
                <w:lang w:val="fr-BE"/>
              </w:rPr>
              <w:t>250,00 EUR</w:t>
            </w:r>
          </w:p>
          <w:p w14:paraId="51E4AE10" w14:textId="77777777" w:rsidR="0058380B" w:rsidRPr="00FD7E0C" w:rsidRDefault="0058380B" w:rsidP="0058380B">
            <w:pPr>
              <w:jc w:val="center"/>
              <w:rPr>
                <w:rFonts w:ascii="Times New Roman" w:hAnsi="Times New Roman" w:cs="Times New Roman"/>
                <w:sz w:val="23"/>
                <w:szCs w:val="23"/>
                <w:lang w:val="fr-BE"/>
              </w:rPr>
            </w:pPr>
          </w:p>
          <w:p w14:paraId="3705884B" w14:textId="66B96FE7" w:rsidR="0058380B" w:rsidRPr="00FD7E0C" w:rsidRDefault="0058380B" w:rsidP="0058380B">
            <w:pPr>
              <w:jc w:val="center"/>
              <w:rPr>
                <w:rFonts w:ascii="Times New Roman" w:hAnsi="Times New Roman" w:cs="Times New Roman"/>
                <w:sz w:val="23"/>
                <w:szCs w:val="23"/>
                <w:lang w:val="fr-BE"/>
              </w:rPr>
            </w:pPr>
            <w:r w:rsidRPr="00FD7E0C">
              <w:rPr>
                <w:rFonts w:ascii="Times New Roman" w:hAnsi="Times New Roman"/>
                <w:sz w:val="23"/>
                <w:lang w:val="fr-BE"/>
              </w:rPr>
              <w:t>625,00 EUR</w:t>
            </w:r>
          </w:p>
          <w:p w14:paraId="440EE24A" w14:textId="77777777" w:rsidR="0058380B" w:rsidRPr="00FD7E0C" w:rsidRDefault="0058380B" w:rsidP="0058380B">
            <w:pPr>
              <w:jc w:val="center"/>
              <w:rPr>
                <w:rFonts w:ascii="Times New Roman" w:hAnsi="Times New Roman" w:cs="Times New Roman"/>
                <w:sz w:val="23"/>
                <w:szCs w:val="23"/>
                <w:lang w:val="fr-BE"/>
              </w:rPr>
            </w:pPr>
          </w:p>
          <w:p w14:paraId="5AE3EEB6" w14:textId="60CA02CF" w:rsidR="002867E7" w:rsidRPr="00FD7E0C" w:rsidRDefault="0058380B" w:rsidP="0025223B">
            <w:pPr>
              <w:jc w:val="center"/>
              <w:rPr>
                <w:rFonts w:ascii="Times New Roman" w:hAnsi="Times New Roman" w:cs="Times New Roman"/>
                <w:sz w:val="23"/>
                <w:szCs w:val="23"/>
                <w:lang w:val="fr-BE"/>
              </w:rPr>
            </w:pPr>
            <w:r w:rsidRPr="00FD7E0C">
              <w:rPr>
                <w:rFonts w:ascii="Times New Roman" w:hAnsi="Times New Roman"/>
                <w:sz w:val="23"/>
                <w:lang w:val="fr-BE"/>
              </w:rPr>
              <w:t>1.250,00 EUR</w:t>
            </w:r>
          </w:p>
        </w:tc>
      </w:tr>
      <w:tr w:rsidR="002867E7" w14:paraId="2C92D019" w14:textId="77777777" w:rsidTr="00FD7E0C">
        <w:tc>
          <w:tcPr>
            <w:tcW w:w="6091" w:type="dxa"/>
          </w:tcPr>
          <w:p w14:paraId="25A2ABCE" w14:textId="3D218BC7" w:rsidR="002867E7" w:rsidRPr="0058380B" w:rsidRDefault="0058380B" w:rsidP="0058380B">
            <w:pPr>
              <w:spacing w:before="4"/>
              <w:jc w:val="both"/>
              <w:rPr>
                <w:rFonts w:ascii="Times New Roman" w:hAnsi="Times New Roman" w:cs="Times New Roman"/>
                <w:sz w:val="23"/>
                <w:szCs w:val="23"/>
              </w:rPr>
            </w:pPr>
            <w:r>
              <w:rPr>
                <w:rFonts w:ascii="Times New Roman" w:hAnsi="Times New Roman"/>
                <w:sz w:val="23"/>
              </w:rPr>
              <w:t>C. Verstoß, der auf Bösgläubigkeit oder die Absicht, die Zahlung von Steuerforderungen und nichtsteuerlichen Forderungen zu umgehen, zurückzuführen ist:</w:t>
            </w:r>
          </w:p>
        </w:tc>
        <w:tc>
          <w:tcPr>
            <w:tcW w:w="2971" w:type="dxa"/>
            <w:vAlign w:val="center"/>
          </w:tcPr>
          <w:p w14:paraId="6CA5B80E" w14:textId="42DDB219" w:rsidR="002867E7" w:rsidRPr="00FD7E0C" w:rsidRDefault="0058380B" w:rsidP="00FD7E0C">
            <w:pPr>
              <w:jc w:val="center"/>
              <w:rPr>
                <w:rFonts w:ascii="Times New Roman" w:hAnsi="Times New Roman" w:cs="Times New Roman"/>
                <w:sz w:val="24"/>
                <w:szCs w:val="24"/>
              </w:rPr>
            </w:pPr>
            <w:r>
              <w:rPr>
                <w:rFonts w:ascii="Times New Roman" w:hAnsi="Times New Roman"/>
                <w:sz w:val="24"/>
              </w:rPr>
              <w:t>1.250,00 EUR</w:t>
            </w:r>
          </w:p>
        </w:tc>
      </w:tr>
    </w:tbl>
    <w:p w14:paraId="6F6202B4" w14:textId="193085F0" w:rsidR="00952E65" w:rsidRPr="00952E65" w:rsidRDefault="00952E65" w:rsidP="002867E7">
      <w:pPr>
        <w:spacing w:after="0" w:line="240" w:lineRule="auto"/>
        <w:jc w:val="both"/>
        <w:rPr>
          <w:rFonts w:ascii="Times New Roman" w:hAnsi="Times New Roman" w:cs="Times New Roman"/>
          <w:sz w:val="24"/>
          <w:szCs w:val="24"/>
        </w:rPr>
      </w:pPr>
    </w:p>
    <w:p w14:paraId="13A229E4" w14:textId="15D079AA" w:rsidR="00952E65" w:rsidRPr="00952E65" w:rsidRDefault="00952E65" w:rsidP="002867E7">
      <w:pPr>
        <w:spacing w:after="0" w:line="240" w:lineRule="auto"/>
        <w:jc w:val="both"/>
        <w:rPr>
          <w:rFonts w:ascii="Times New Roman" w:hAnsi="Times New Roman" w:cs="Times New Roman"/>
          <w:sz w:val="24"/>
          <w:szCs w:val="24"/>
        </w:rPr>
      </w:pPr>
    </w:p>
    <w:p w14:paraId="4F2DC973" w14:textId="2CD31D88" w:rsidR="00952E65" w:rsidRPr="00952E65" w:rsidRDefault="0058380B"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12</w:t>
      </w:r>
      <w:r>
        <w:rPr>
          <w:rFonts w:ascii="Times New Roman" w:hAnsi="Times New Roman"/>
          <w:b/>
          <w:sz w:val="24"/>
        </w:rPr>
        <w:t> -</w:t>
      </w:r>
      <w:r>
        <w:rPr>
          <w:rFonts w:ascii="Times New Roman" w:hAnsi="Times New Roman"/>
          <w:sz w:val="24"/>
        </w:rPr>
        <w:t xml:space="preserve"> Für die Festlegung des anzuwendenden Betrags der administrativen Geldbußen werden frühere Verstöße wie in Artikel 11 Buchstabe B erwähnt nicht berücksichtigt, wenn für die letzten vier Kalenderjahre vor dem Kalenderjahr, in dem ein neuer Verstoß geahndet werden muss, kein Verstoß geahndet wurde.</w:t>
      </w:r>
    </w:p>
    <w:p w14:paraId="2A960E68" w14:textId="77777777" w:rsidR="00952E65" w:rsidRPr="00952E65" w:rsidRDefault="00952E65" w:rsidP="002867E7">
      <w:pPr>
        <w:spacing w:after="0" w:line="240" w:lineRule="auto"/>
        <w:jc w:val="both"/>
        <w:rPr>
          <w:rFonts w:ascii="Times New Roman" w:hAnsi="Times New Roman" w:cs="Times New Roman"/>
          <w:sz w:val="24"/>
          <w:szCs w:val="24"/>
        </w:rPr>
      </w:pPr>
    </w:p>
    <w:p w14:paraId="5359DED4" w14:textId="77777777" w:rsidR="0058380B" w:rsidRDefault="0058380B" w:rsidP="002867E7">
      <w:pPr>
        <w:spacing w:after="0" w:line="240" w:lineRule="auto"/>
        <w:jc w:val="both"/>
        <w:rPr>
          <w:rFonts w:ascii="Times New Roman" w:hAnsi="Times New Roman" w:cs="Times New Roman"/>
          <w:sz w:val="24"/>
          <w:szCs w:val="24"/>
        </w:rPr>
      </w:pPr>
    </w:p>
    <w:p w14:paraId="59B36626" w14:textId="28A72086" w:rsidR="00952E65" w:rsidRPr="00952E65" w:rsidRDefault="0058380B"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13</w:t>
      </w:r>
      <w:r>
        <w:rPr>
          <w:rFonts w:ascii="Times New Roman" w:hAnsi="Times New Roman"/>
          <w:b/>
          <w:sz w:val="24"/>
        </w:rPr>
        <w:t> -</w:t>
      </w:r>
      <w:r>
        <w:rPr>
          <w:rFonts w:ascii="Times New Roman" w:hAnsi="Times New Roman"/>
          <w:sz w:val="24"/>
        </w:rPr>
        <w:t xml:space="preserve"> Für die Festlegung des aufgrund von Artikel 11 anzuwendenden Betrags der administrativen Geldbußen liegt ein zweiter oder nachfolgender Verstoß vor, wenn der Zuwiderhandelnde zu dem Zeitpunkt, zu dem ein neuer Verstoß begangen wird, von der administrativen Geldbuße, mit der der frühere Verstoß geahndet wurde, Kenntnis erhalten hat.</w:t>
      </w:r>
    </w:p>
    <w:p w14:paraId="5262ACC0" w14:textId="77777777" w:rsidR="00952E65" w:rsidRPr="00952E65" w:rsidRDefault="00952E65" w:rsidP="002867E7">
      <w:pPr>
        <w:spacing w:after="0" w:line="240" w:lineRule="auto"/>
        <w:jc w:val="both"/>
        <w:rPr>
          <w:rFonts w:ascii="Times New Roman" w:hAnsi="Times New Roman" w:cs="Times New Roman"/>
          <w:sz w:val="24"/>
          <w:szCs w:val="24"/>
        </w:rPr>
      </w:pPr>
    </w:p>
    <w:p w14:paraId="5B8594AD" w14:textId="77777777" w:rsidR="0058380B" w:rsidRDefault="0058380B" w:rsidP="002867E7">
      <w:pPr>
        <w:spacing w:after="0" w:line="240" w:lineRule="auto"/>
        <w:jc w:val="both"/>
        <w:rPr>
          <w:rFonts w:ascii="Times New Roman" w:hAnsi="Times New Roman" w:cs="Times New Roman"/>
          <w:sz w:val="24"/>
          <w:szCs w:val="24"/>
        </w:rPr>
      </w:pPr>
    </w:p>
    <w:p w14:paraId="1BD830B8" w14:textId="77777777" w:rsidR="00C555E9" w:rsidRDefault="00C555E9">
      <w:pPr>
        <w:rPr>
          <w:rFonts w:ascii="Times New Roman" w:hAnsi="Times New Roman"/>
          <w:sz w:val="24"/>
        </w:rPr>
      </w:pPr>
      <w:r>
        <w:rPr>
          <w:rFonts w:ascii="Times New Roman" w:hAnsi="Times New Roman"/>
          <w:sz w:val="24"/>
        </w:rPr>
        <w:br w:type="page"/>
      </w:r>
    </w:p>
    <w:p w14:paraId="2E8A1FA3" w14:textId="0947A02A" w:rsidR="00952E65" w:rsidRPr="00EA6802" w:rsidRDefault="00952E65" w:rsidP="002867E7">
      <w:pPr>
        <w:spacing w:after="0" w:line="240" w:lineRule="auto"/>
        <w:jc w:val="both"/>
        <w:rPr>
          <w:rFonts w:ascii="Times New Roman" w:hAnsi="Times New Roman" w:cs="Times New Roman"/>
          <w:i/>
          <w:iCs/>
          <w:sz w:val="24"/>
          <w:szCs w:val="24"/>
        </w:rPr>
      </w:pPr>
      <w:r>
        <w:rPr>
          <w:rFonts w:ascii="Times New Roman" w:hAnsi="Times New Roman"/>
          <w:sz w:val="24"/>
        </w:rPr>
        <w:lastRenderedPageBreak/>
        <w:t xml:space="preserve">KAPITEL 6 - </w:t>
      </w:r>
      <w:r>
        <w:rPr>
          <w:rFonts w:ascii="Times New Roman" w:hAnsi="Times New Roman"/>
          <w:i/>
          <w:sz w:val="24"/>
        </w:rPr>
        <w:t>Abänderung des Königlichen Erlasses vom 27. Dezember 2007 zur Ausführung der Artikel 400, 403, 404 und 406 des Einkommensteuergesetzbuches 1992, der Artikel 12, 30bis und 30ter des Gesetzes vom 27. Juni 1969 zur Revision des Erlassgesetzes vom 28. Dezember 1944 über die soziale Sicherheit der Arbeitnehmer und von Artikel 6ter des Gesetzes vom 4. August 1996 über das Wohlbefinden der Arbeitnehmer bei der Ausführung ihrer Arbeit</w:t>
      </w:r>
    </w:p>
    <w:p w14:paraId="03EC7A8C" w14:textId="77777777" w:rsidR="00952E65" w:rsidRPr="00952E65" w:rsidRDefault="00952E65" w:rsidP="002867E7">
      <w:pPr>
        <w:spacing w:after="0" w:line="240" w:lineRule="auto"/>
        <w:jc w:val="both"/>
        <w:rPr>
          <w:rFonts w:ascii="Times New Roman" w:hAnsi="Times New Roman" w:cs="Times New Roman"/>
          <w:sz w:val="24"/>
          <w:szCs w:val="24"/>
        </w:rPr>
      </w:pPr>
    </w:p>
    <w:p w14:paraId="259589C3" w14:textId="77777777" w:rsidR="0058380B" w:rsidRDefault="0058380B" w:rsidP="002867E7">
      <w:pPr>
        <w:spacing w:after="0" w:line="240" w:lineRule="auto"/>
        <w:jc w:val="both"/>
        <w:rPr>
          <w:rFonts w:ascii="Times New Roman" w:hAnsi="Times New Roman" w:cs="Times New Roman"/>
          <w:sz w:val="24"/>
          <w:szCs w:val="24"/>
        </w:rPr>
      </w:pPr>
    </w:p>
    <w:p w14:paraId="22260788" w14:textId="23BB69CA" w:rsidR="00952E65" w:rsidRPr="00952E65" w:rsidRDefault="0058380B" w:rsidP="002867E7">
      <w:pPr>
        <w:spacing w:after="0" w:line="240" w:lineRule="auto"/>
        <w:jc w:val="both"/>
        <w:rPr>
          <w:rFonts w:ascii="Times New Roman" w:hAnsi="Times New Roman" w:cs="Times New Roman"/>
          <w:sz w:val="24"/>
          <w:szCs w:val="24"/>
        </w:rPr>
      </w:pPr>
      <w:r>
        <w:rPr>
          <w:rFonts w:ascii="Times New Roman" w:hAnsi="Times New Roman"/>
          <w:b/>
          <w:sz w:val="24"/>
        </w:rPr>
        <w:tab/>
        <w:t>Art. 14</w:t>
      </w:r>
      <w:r>
        <w:rPr>
          <w:rFonts w:ascii="Times New Roman" w:hAnsi="Times New Roman"/>
          <w:b/>
          <w:bCs/>
          <w:sz w:val="24"/>
        </w:rPr>
        <w:t> -</w:t>
      </w:r>
      <w:r>
        <w:rPr>
          <w:rFonts w:ascii="Times New Roman" w:hAnsi="Times New Roman"/>
          <w:sz w:val="24"/>
        </w:rPr>
        <w:t xml:space="preserve"> Die Überschrift des Königlichen Erlasses vom 27. Dezember 2007 zur Ausführung der Artikel 400, 403, 404 und 406 des Einkommensteuergesetzbuches 1992, der Artikel 12, 30</w:t>
      </w:r>
      <w:r>
        <w:rPr>
          <w:rFonts w:ascii="Times New Roman" w:hAnsi="Times New Roman"/>
          <w:i/>
          <w:iCs/>
          <w:sz w:val="24"/>
        </w:rPr>
        <w:t>bis</w:t>
      </w:r>
      <w:r>
        <w:rPr>
          <w:rFonts w:ascii="Times New Roman" w:hAnsi="Times New Roman"/>
          <w:sz w:val="24"/>
        </w:rPr>
        <w:t xml:space="preserve"> und 30</w:t>
      </w:r>
      <w:r>
        <w:rPr>
          <w:rFonts w:ascii="Times New Roman" w:hAnsi="Times New Roman"/>
          <w:i/>
          <w:iCs/>
          <w:sz w:val="24"/>
        </w:rPr>
        <w:t>ter</w:t>
      </w:r>
      <w:r>
        <w:rPr>
          <w:rFonts w:ascii="Times New Roman" w:hAnsi="Times New Roman"/>
          <w:sz w:val="24"/>
        </w:rPr>
        <w:t xml:space="preserve"> des Gesetzes vom 27. Juni 1969 zur Revision des Erlassgesetzes vom 28. Dezember 1944 über die soziale Sicherheit der Arbeitnehmer und von Artikel 6</w:t>
      </w:r>
      <w:r>
        <w:rPr>
          <w:rFonts w:ascii="Times New Roman" w:hAnsi="Times New Roman"/>
          <w:i/>
          <w:iCs/>
          <w:sz w:val="24"/>
        </w:rPr>
        <w:t>ter</w:t>
      </w:r>
      <w:r>
        <w:rPr>
          <w:rFonts w:ascii="Times New Roman" w:hAnsi="Times New Roman"/>
          <w:sz w:val="24"/>
        </w:rPr>
        <w:t xml:space="preserve"> des Gesetzes vom 4. August 1996 über das Wohlbefinden der Arbeitnehmer bei der Ausführung ihrer Arbeit, ersetzt durch den Königlichen Erlass vom 21. Dezember 2013, wird wie folgt ersetzt:</w:t>
      </w:r>
    </w:p>
    <w:p w14:paraId="11305720" w14:textId="77777777" w:rsidR="00D862F1" w:rsidRDefault="00D862F1" w:rsidP="002867E7">
      <w:pPr>
        <w:spacing w:after="0" w:line="240" w:lineRule="auto"/>
        <w:jc w:val="both"/>
        <w:rPr>
          <w:rFonts w:ascii="Times New Roman" w:hAnsi="Times New Roman" w:cs="Times New Roman"/>
          <w:sz w:val="24"/>
          <w:szCs w:val="24"/>
        </w:rPr>
      </w:pPr>
    </w:p>
    <w:p w14:paraId="27FBA880" w14:textId="068B2A70"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sz w:val="24"/>
        </w:rPr>
        <w:tab/>
        <w:t>"Königlicher Erlass vom 27. Dezember 2007 zur Ausführung von Artikel 53 des Gesetzbuches über die gütliche Beitreibung und die Zwangsbeitreibung von Steuerforderungen und nichtsteuerlichen Forderungen und der Artikel 12, 30</w:t>
      </w:r>
      <w:r>
        <w:rPr>
          <w:rFonts w:ascii="Times New Roman" w:hAnsi="Times New Roman"/>
          <w:i/>
          <w:iCs/>
          <w:sz w:val="24"/>
        </w:rPr>
        <w:t>bis</w:t>
      </w:r>
      <w:r>
        <w:rPr>
          <w:rFonts w:ascii="Times New Roman" w:hAnsi="Times New Roman"/>
          <w:sz w:val="24"/>
        </w:rPr>
        <w:t xml:space="preserve"> und 30</w:t>
      </w:r>
      <w:r>
        <w:rPr>
          <w:rFonts w:ascii="Times New Roman" w:hAnsi="Times New Roman"/>
          <w:i/>
          <w:iCs/>
          <w:sz w:val="24"/>
        </w:rPr>
        <w:t>ter</w:t>
      </w:r>
      <w:r>
        <w:rPr>
          <w:rFonts w:ascii="Times New Roman" w:hAnsi="Times New Roman"/>
          <w:sz w:val="24"/>
        </w:rPr>
        <w:t xml:space="preserve"> des Gesetzes vom 27. Juni 1969 zur Revision des Erlassgesetzes vom 28. Dezember 1944 über die soziale Sicherheit der Arbeitnehmer und von Artikel 6</w:t>
      </w:r>
      <w:r>
        <w:rPr>
          <w:rFonts w:ascii="Times New Roman" w:hAnsi="Times New Roman"/>
          <w:i/>
          <w:iCs/>
          <w:sz w:val="24"/>
        </w:rPr>
        <w:t>ter</w:t>
      </w:r>
      <w:r>
        <w:rPr>
          <w:rFonts w:ascii="Times New Roman" w:hAnsi="Times New Roman"/>
          <w:sz w:val="24"/>
        </w:rPr>
        <w:t xml:space="preserve"> des Gesetzes vom 4. August 1996 über das Wohlbefinden der Arbeitnehmer bei der Ausführung ihrer Arbeit".</w:t>
      </w:r>
    </w:p>
    <w:p w14:paraId="7C7C03E6" w14:textId="77777777" w:rsidR="00952E65" w:rsidRPr="00952E65" w:rsidRDefault="00952E65" w:rsidP="002867E7">
      <w:pPr>
        <w:spacing w:after="0" w:line="240" w:lineRule="auto"/>
        <w:jc w:val="both"/>
        <w:rPr>
          <w:rFonts w:ascii="Times New Roman" w:hAnsi="Times New Roman" w:cs="Times New Roman"/>
          <w:sz w:val="24"/>
          <w:szCs w:val="24"/>
        </w:rPr>
      </w:pPr>
    </w:p>
    <w:p w14:paraId="549C7A5D" w14:textId="77777777" w:rsidR="00D862F1" w:rsidRDefault="00D862F1" w:rsidP="002867E7">
      <w:pPr>
        <w:spacing w:after="0" w:line="240" w:lineRule="auto"/>
        <w:jc w:val="both"/>
        <w:rPr>
          <w:rFonts w:ascii="Times New Roman" w:hAnsi="Times New Roman" w:cs="Times New Roman"/>
          <w:sz w:val="24"/>
          <w:szCs w:val="24"/>
        </w:rPr>
      </w:pPr>
    </w:p>
    <w:p w14:paraId="3CAE80BF" w14:textId="72C098C6"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15</w:t>
      </w:r>
      <w:r>
        <w:rPr>
          <w:rFonts w:ascii="Times New Roman" w:hAnsi="Times New Roman"/>
          <w:b/>
          <w:sz w:val="24"/>
        </w:rPr>
        <w:t> -</w:t>
      </w:r>
      <w:r>
        <w:rPr>
          <w:rFonts w:ascii="Times New Roman" w:hAnsi="Times New Roman"/>
          <w:sz w:val="24"/>
        </w:rPr>
        <w:t xml:space="preserve"> In demselben Erlass wird die Überschrift von Kapitel 1, ersetzt durch den Königlichen Erlass vom 17. Juli 2013, wie folgt ersetzt:</w:t>
      </w:r>
    </w:p>
    <w:p w14:paraId="1E84B0B9" w14:textId="77777777" w:rsidR="00D862F1" w:rsidRDefault="00D862F1" w:rsidP="002867E7">
      <w:pPr>
        <w:spacing w:after="0" w:line="240" w:lineRule="auto"/>
        <w:jc w:val="both"/>
        <w:rPr>
          <w:rFonts w:ascii="Times New Roman" w:hAnsi="Times New Roman" w:cs="Times New Roman"/>
          <w:sz w:val="24"/>
          <w:szCs w:val="24"/>
        </w:rPr>
      </w:pPr>
    </w:p>
    <w:p w14:paraId="0D8DF256" w14:textId="76E7C3F6"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sz w:val="24"/>
        </w:rPr>
        <w:tab/>
        <w:t>"KAPITEL 1 - Anwendungsbereich von Artikel 53 Absatz 1 Nr. 1 Buchstabe </w:t>
      </w:r>
      <w:r>
        <w:rPr>
          <w:rFonts w:ascii="Times New Roman" w:hAnsi="Times New Roman"/>
          <w:i/>
          <w:iCs/>
          <w:sz w:val="24"/>
        </w:rPr>
        <w:t>b)</w:t>
      </w:r>
      <w:r>
        <w:rPr>
          <w:rFonts w:ascii="Times New Roman" w:hAnsi="Times New Roman"/>
          <w:sz w:val="24"/>
        </w:rPr>
        <w:t xml:space="preserve"> des Gesetzbuches über die gütliche Beitreibung und die Zwangsbeitreibung von Steuerforderungen und nichtsteuerlichen Forderungen und Artikel 30</w:t>
      </w:r>
      <w:r>
        <w:rPr>
          <w:rFonts w:ascii="Times New Roman" w:hAnsi="Times New Roman"/>
          <w:i/>
          <w:sz w:val="24"/>
        </w:rPr>
        <w:t>ter</w:t>
      </w:r>
      <w:r>
        <w:rPr>
          <w:rFonts w:ascii="Times New Roman" w:hAnsi="Times New Roman"/>
          <w:sz w:val="24"/>
        </w:rPr>
        <w:t xml:space="preserve"> des Gesetzes vom 27. Juni 1969 zur Revision des Erlassgesetzes vom 28. Dezember 1944 über die soziale Sicherheit der Arbeitnehmer".</w:t>
      </w:r>
    </w:p>
    <w:p w14:paraId="199683A5" w14:textId="77777777" w:rsidR="00952E65" w:rsidRPr="00952E65" w:rsidRDefault="00952E65" w:rsidP="002867E7">
      <w:pPr>
        <w:spacing w:after="0" w:line="240" w:lineRule="auto"/>
        <w:jc w:val="both"/>
        <w:rPr>
          <w:rFonts w:ascii="Times New Roman" w:hAnsi="Times New Roman" w:cs="Times New Roman"/>
          <w:sz w:val="24"/>
          <w:szCs w:val="24"/>
        </w:rPr>
      </w:pPr>
    </w:p>
    <w:p w14:paraId="0D72B89A" w14:textId="77777777" w:rsidR="00D862F1" w:rsidRDefault="00D862F1" w:rsidP="002867E7">
      <w:pPr>
        <w:spacing w:after="0" w:line="240" w:lineRule="auto"/>
        <w:jc w:val="both"/>
        <w:rPr>
          <w:rFonts w:ascii="Times New Roman" w:hAnsi="Times New Roman" w:cs="Times New Roman"/>
          <w:sz w:val="24"/>
          <w:szCs w:val="24"/>
        </w:rPr>
      </w:pPr>
    </w:p>
    <w:p w14:paraId="3E44FF79" w14:textId="0395CDB4"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16</w:t>
      </w:r>
      <w:r>
        <w:rPr>
          <w:rFonts w:ascii="Times New Roman" w:hAnsi="Times New Roman"/>
          <w:b/>
          <w:sz w:val="24"/>
        </w:rPr>
        <w:t> -</w:t>
      </w:r>
      <w:r>
        <w:rPr>
          <w:rFonts w:ascii="Times New Roman" w:hAnsi="Times New Roman"/>
          <w:sz w:val="24"/>
        </w:rPr>
        <w:t xml:space="preserve"> In Artikel 1 desselben Erlasses, wieder aufgenommen durch den Königlichen Erlass vom 17. Juli 2013, werden die Wörter "in Artikel 400 Nr. 1 Buchstabe </w:t>
      </w:r>
      <w:r>
        <w:rPr>
          <w:rFonts w:ascii="Times New Roman" w:hAnsi="Times New Roman"/>
          <w:i/>
          <w:iCs/>
          <w:sz w:val="24"/>
        </w:rPr>
        <w:t>b)</w:t>
      </w:r>
      <w:r>
        <w:rPr>
          <w:rFonts w:ascii="Times New Roman" w:hAnsi="Times New Roman"/>
          <w:sz w:val="24"/>
        </w:rPr>
        <w:t xml:space="preserve"> des Einkommensteuergesetzbuches 1992" durch die Wörter "in Artikel 53 Absatz 1 Nr. 1 Buchstabe </w:t>
      </w:r>
      <w:r>
        <w:rPr>
          <w:rFonts w:ascii="Times New Roman" w:hAnsi="Times New Roman"/>
          <w:i/>
          <w:iCs/>
          <w:sz w:val="24"/>
        </w:rPr>
        <w:t>b)</w:t>
      </w:r>
      <w:r>
        <w:rPr>
          <w:rFonts w:ascii="Times New Roman" w:hAnsi="Times New Roman"/>
          <w:sz w:val="24"/>
        </w:rPr>
        <w:t xml:space="preserve"> des Gesetzbuches über die gütliche Beitreibung und die Zwangsbeitreibung von Steuerforderungen und nichtsteuerlichen Forderungen" ersetzt.</w:t>
      </w:r>
    </w:p>
    <w:p w14:paraId="78099713" w14:textId="77777777" w:rsidR="00952E65" w:rsidRPr="00952E65" w:rsidRDefault="00952E65" w:rsidP="002867E7">
      <w:pPr>
        <w:spacing w:after="0" w:line="240" w:lineRule="auto"/>
        <w:jc w:val="both"/>
        <w:rPr>
          <w:rFonts w:ascii="Times New Roman" w:hAnsi="Times New Roman" w:cs="Times New Roman"/>
          <w:sz w:val="24"/>
          <w:szCs w:val="24"/>
        </w:rPr>
      </w:pPr>
    </w:p>
    <w:p w14:paraId="5804FD31" w14:textId="77777777" w:rsidR="00D862F1" w:rsidRDefault="00D862F1" w:rsidP="002867E7">
      <w:pPr>
        <w:spacing w:after="0" w:line="240" w:lineRule="auto"/>
        <w:jc w:val="both"/>
        <w:rPr>
          <w:rFonts w:ascii="Times New Roman" w:hAnsi="Times New Roman" w:cs="Times New Roman"/>
          <w:sz w:val="24"/>
          <w:szCs w:val="24"/>
        </w:rPr>
      </w:pPr>
    </w:p>
    <w:p w14:paraId="22F5B71B" w14:textId="73074097"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17</w:t>
      </w:r>
      <w:r>
        <w:rPr>
          <w:rFonts w:ascii="Times New Roman" w:hAnsi="Times New Roman"/>
          <w:b/>
          <w:sz w:val="24"/>
        </w:rPr>
        <w:t> -</w:t>
      </w:r>
      <w:r>
        <w:rPr>
          <w:rFonts w:ascii="Times New Roman" w:hAnsi="Times New Roman"/>
          <w:sz w:val="24"/>
        </w:rPr>
        <w:t xml:space="preserve"> In Artikel 2 desselben Erlasses, wieder aufgenommen durch den Königlichen Erlass vom 22. Oktober 2013 und abgeändert durch den Königlichen Erlass vom 16. Dezember 2015, werden die Wörter "in Artikel 400 Nr. 1 Buchstabe </w:t>
      </w:r>
      <w:r>
        <w:rPr>
          <w:rFonts w:ascii="Times New Roman" w:hAnsi="Times New Roman"/>
          <w:i/>
          <w:iCs/>
          <w:sz w:val="24"/>
        </w:rPr>
        <w:t>b)</w:t>
      </w:r>
      <w:r>
        <w:rPr>
          <w:rFonts w:ascii="Times New Roman" w:hAnsi="Times New Roman"/>
          <w:sz w:val="24"/>
        </w:rPr>
        <w:t xml:space="preserve"> des Einkommen</w:t>
      </w:r>
      <w:r w:rsidR="00FD7E0C">
        <w:rPr>
          <w:rFonts w:ascii="Times New Roman" w:hAnsi="Times New Roman"/>
          <w:sz w:val="24"/>
        </w:rPr>
        <w:softHyphen/>
      </w:r>
      <w:r>
        <w:rPr>
          <w:rFonts w:ascii="Times New Roman" w:hAnsi="Times New Roman"/>
          <w:sz w:val="24"/>
        </w:rPr>
        <w:t>steuergesetzbuches 1992" durch die Wörter "in Artikel 53 Absatz 1 Nr. 1 Buchstabe </w:t>
      </w:r>
      <w:r>
        <w:rPr>
          <w:rFonts w:ascii="Times New Roman" w:hAnsi="Times New Roman"/>
          <w:i/>
          <w:iCs/>
          <w:sz w:val="24"/>
        </w:rPr>
        <w:t>b)</w:t>
      </w:r>
      <w:r>
        <w:rPr>
          <w:rFonts w:ascii="Times New Roman" w:hAnsi="Times New Roman"/>
          <w:sz w:val="24"/>
        </w:rPr>
        <w:t xml:space="preserve"> des Gesetzbuches über die gütliche Beitreibung und die Zwangsbeitreibung von Steuerforderungen und nichtsteuerlichen Forderungen" ersetzt.</w:t>
      </w:r>
    </w:p>
    <w:p w14:paraId="477E3C62" w14:textId="77777777" w:rsidR="00952E65" w:rsidRPr="00952E65" w:rsidRDefault="00952E65" w:rsidP="002867E7">
      <w:pPr>
        <w:spacing w:after="0" w:line="240" w:lineRule="auto"/>
        <w:jc w:val="both"/>
        <w:rPr>
          <w:rFonts w:ascii="Times New Roman" w:hAnsi="Times New Roman" w:cs="Times New Roman"/>
          <w:sz w:val="24"/>
          <w:szCs w:val="24"/>
        </w:rPr>
      </w:pPr>
    </w:p>
    <w:p w14:paraId="4484D674" w14:textId="77777777" w:rsidR="00D862F1" w:rsidRDefault="00D862F1" w:rsidP="002867E7">
      <w:pPr>
        <w:spacing w:after="0" w:line="240" w:lineRule="auto"/>
        <w:jc w:val="both"/>
        <w:rPr>
          <w:rFonts w:ascii="Times New Roman" w:hAnsi="Times New Roman" w:cs="Times New Roman"/>
          <w:sz w:val="24"/>
          <w:szCs w:val="24"/>
        </w:rPr>
      </w:pPr>
    </w:p>
    <w:p w14:paraId="3D7CC03E" w14:textId="77777777" w:rsidR="00C555E9" w:rsidRDefault="00C555E9">
      <w:pPr>
        <w:rPr>
          <w:rFonts w:ascii="Times New Roman" w:hAnsi="Times New Roman"/>
          <w:sz w:val="24"/>
        </w:rPr>
      </w:pPr>
      <w:r>
        <w:rPr>
          <w:rFonts w:ascii="Times New Roman" w:hAnsi="Times New Roman"/>
          <w:sz w:val="24"/>
        </w:rPr>
        <w:br w:type="page"/>
      </w:r>
    </w:p>
    <w:p w14:paraId="50DF5092" w14:textId="4FD1C4EE" w:rsidR="00952E65" w:rsidRPr="00D862F1" w:rsidRDefault="00952E65" w:rsidP="00D862F1">
      <w:pPr>
        <w:spacing w:after="0" w:line="240" w:lineRule="auto"/>
        <w:jc w:val="center"/>
        <w:rPr>
          <w:rFonts w:ascii="Times New Roman" w:hAnsi="Times New Roman" w:cs="Times New Roman"/>
          <w:i/>
          <w:iCs/>
          <w:sz w:val="24"/>
          <w:szCs w:val="24"/>
        </w:rPr>
      </w:pPr>
      <w:r>
        <w:rPr>
          <w:rFonts w:ascii="Times New Roman" w:hAnsi="Times New Roman"/>
          <w:sz w:val="24"/>
        </w:rPr>
        <w:lastRenderedPageBreak/>
        <w:t xml:space="preserve">KAPITEL 7 - </w:t>
      </w:r>
      <w:r>
        <w:rPr>
          <w:rFonts w:ascii="Times New Roman" w:hAnsi="Times New Roman"/>
          <w:i/>
          <w:sz w:val="24"/>
        </w:rPr>
        <w:t>Aufhebungsbestimmungen</w:t>
      </w:r>
    </w:p>
    <w:p w14:paraId="2222CA22" w14:textId="77777777" w:rsidR="00952E65" w:rsidRPr="00952E65" w:rsidRDefault="00952E65" w:rsidP="002867E7">
      <w:pPr>
        <w:spacing w:after="0" w:line="240" w:lineRule="auto"/>
        <w:jc w:val="both"/>
        <w:rPr>
          <w:rFonts w:ascii="Times New Roman" w:hAnsi="Times New Roman" w:cs="Times New Roman"/>
          <w:sz w:val="24"/>
          <w:szCs w:val="24"/>
        </w:rPr>
      </w:pPr>
    </w:p>
    <w:p w14:paraId="115B8F09" w14:textId="77777777" w:rsidR="00D862F1" w:rsidRDefault="00D862F1" w:rsidP="002867E7">
      <w:pPr>
        <w:spacing w:after="0" w:line="240" w:lineRule="auto"/>
        <w:jc w:val="both"/>
        <w:rPr>
          <w:rFonts w:ascii="Times New Roman" w:hAnsi="Times New Roman" w:cs="Times New Roman"/>
          <w:sz w:val="24"/>
          <w:szCs w:val="24"/>
        </w:rPr>
      </w:pPr>
    </w:p>
    <w:p w14:paraId="2BB12CB4" w14:textId="7F8B7FB0"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18</w:t>
      </w:r>
      <w:r>
        <w:rPr>
          <w:rFonts w:ascii="Times New Roman" w:hAnsi="Times New Roman"/>
          <w:b/>
          <w:sz w:val="24"/>
        </w:rPr>
        <w:t> -</w:t>
      </w:r>
      <w:r>
        <w:rPr>
          <w:rFonts w:ascii="Times New Roman" w:hAnsi="Times New Roman"/>
          <w:sz w:val="24"/>
        </w:rPr>
        <w:t xml:space="preserve"> Die Artikel 207 bis 209 des Königlichen Erlasses zur Ausführung des Einkommensteuergesetzbuches 1992 werden aufgehoben.</w:t>
      </w:r>
    </w:p>
    <w:p w14:paraId="470CD1A1" w14:textId="77777777" w:rsidR="00952E65" w:rsidRPr="00952E65" w:rsidRDefault="00952E65" w:rsidP="002867E7">
      <w:pPr>
        <w:spacing w:after="0" w:line="240" w:lineRule="auto"/>
        <w:jc w:val="both"/>
        <w:rPr>
          <w:rFonts w:ascii="Times New Roman" w:hAnsi="Times New Roman" w:cs="Times New Roman"/>
          <w:sz w:val="24"/>
          <w:szCs w:val="24"/>
        </w:rPr>
      </w:pPr>
    </w:p>
    <w:p w14:paraId="3D8BCEBE" w14:textId="77777777" w:rsidR="00D862F1" w:rsidRDefault="00D862F1" w:rsidP="002867E7">
      <w:pPr>
        <w:spacing w:after="0" w:line="240" w:lineRule="auto"/>
        <w:jc w:val="both"/>
        <w:rPr>
          <w:rFonts w:ascii="Times New Roman" w:hAnsi="Times New Roman" w:cs="Times New Roman"/>
          <w:sz w:val="24"/>
          <w:szCs w:val="24"/>
        </w:rPr>
      </w:pPr>
    </w:p>
    <w:p w14:paraId="6E497FA1" w14:textId="0F932324" w:rsidR="00952E65" w:rsidRPr="004C15BA" w:rsidRDefault="00D862F1" w:rsidP="00404E91">
      <w:pPr>
        <w:spacing w:after="0" w:line="240" w:lineRule="auto"/>
        <w:jc w:val="both"/>
        <w:rPr>
          <w:rFonts w:ascii="Times New Roman" w:hAnsi="Times New Roman" w:cs="Times New Roman"/>
          <w:sz w:val="24"/>
          <w:szCs w:val="24"/>
        </w:rPr>
      </w:pPr>
      <w:r>
        <w:rPr>
          <w:rFonts w:ascii="Times New Roman" w:hAnsi="Times New Roman"/>
          <w:b/>
          <w:sz w:val="24"/>
        </w:rPr>
        <w:tab/>
        <w:t xml:space="preserve">Art. 19 - 21 - </w:t>
      </w:r>
      <w:r>
        <w:rPr>
          <w:rFonts w:ascii="Times New Roman" w:hAnsi="Times New Roman"/>
          <w:i/>
          <w:sz w:val="24"/>
        </w:rPr>
        <w:t>[Aufhebungsbestimmungen]</w:t>
      </w:r>
    </w:p>
    <w:p w14:paraId="14B239F4" w14:textId="77777777" w:rsidR="00952E65" w:rsidRPr="004C15BA" w:rsidRDefault="00952E65" w:rsidP="002867E7">
      <w:pPr>
        <w:spacing w:after="0" w:line="240" w:lineRule="auto"/>
        <w:jc w:val="both"/>
        <w:rPr>
          <w:rFonts w:ascii="Times New Roman" w:hAnsi="Times New Roman" w:cs="Times New Roman"/>
          <w:sz w:val="24"/>
          <w:szCs w:val="24"/>
        </w:rPr>
      </w:pPr>
    </w:p>
    <w:p w14:paraId="793177CC" w14:textId="77777777" w:rsidR="00D862F1" w:rsidRPr="004C15BA" w:rsidRDefault="00D862F1" w:rsidP="002867E7">
      <w:pPr>
        <w:spacing w:after="0" w:line="240" w:lineRule="auto"/>
        <w:jc w:val="both"/>
        <w:rPr>
          <w:rFonts w:ascii="Times New Roman" w:hAnsi="Times New Roman" w:cs="Times New Roman"/>
          <w:sz w:val="24"/>
          <w:szCs w:val="24"/>
        </w:rPr>
      </w:pPr>
    </w:p>
    <w:p w14:paraId="5C6CF2BD" w14:textId="77777777" w:rsidR="00C555E9" w:rsidRDefault="00C555E9">
      <w:pPr>
        <w:rPr>
          <w:rFonts w:ascii="Times New Roman" w:hAnsi="Times New Roman"/>
          <w:sz w:val="24"/>
        </w:rPr>
      </w:pPr>
      <w:r>
        <w:rPr>
          <w:rFonts w:ascii="Times New Roman" w:hAnsi="Times New Roman"/>
          <w:sz w:val="24"/>
        </w:rPr>
        <w:br w:type="page"/>
      </w:r>
    </w:p>
    <w:p w14:paraId="1465FFDD" w14:textId="75E7E5EF" w:rsidR="00952E65" w:rsidRPr="004C15BA" w:rsidRDefault="00952E65" w:rsidP="00D862F1">
      <w:pPr>
        <w:spacing w:after="0" w:line="240" w:lineRule="auto"/>
        <w:jc w:val="center"/>
        <w:rPr>
          <w:rFonts w:ascii="Times New Roman" w:hAnsi="Times New Roman" w:cs="Times New Roman"/>
          <w:i/>
          <w:iCs/>
          <w:sz w:val="24"/>
          <w:szCs w:val="24"/>
        </w:rPr>
      </w:pPr>
      <w:r>
        <w:rPr>
          <w:rFonts w:ascii="Times New Roman" w:hAnsi="Times New Roman"/>
          <w:sz w:val="24"/>
        </w:rPr>
        <w:lastRenderedPageBreak/>
        <w:t>KAPITEL 8 -</w:t>
      </w:r>
      <w:r>
        <w:rPr>
          <w:rFonts w:ascii="Times New Roman" w:hAnsi="Times New Roman"/>
          <w:i/>
          <w:sz w:val="24"/>
        </w:rPr>
        <w:t xml:space="preserve"> Schlussbestimmungen</w:t>
      </w:r>
    </w:p>
    <w:p w14:paraId="281579EF" w14:textId="77777777" w:rsidR="00952E65" w:rsidRPr="004C15BA" w:rsidRDefault="00952E65" w:rsidP="002867E7">
      <w:pPr>
        <w:spacing w:after="0" w:line="240" w:lineRule="auto"/>
        <w:jc w:val="both"/>
        <w:rPr>
          <w:rFonts w:ascii="Times New Roman" w:hAnsi="Times New Roman" w:cs="Times New Roman"/>
          <w:sz w:val="24"/>
          <w:szCs w:val="24"/>
        </w:rPr>
      </w:pPr>
    </w:p>
    <w:p w14:paraId="274B59C4" w14:textId="77777777" w:rsidR="00D862F1" w:rsidRPr="004C15BA" w:rsidRDefault="00D862F1" w:rsidP="002867E7">
      <w:pPr>
        <w:spacing w:after="0" w:line="240" w:lineRule="auto"/>
        <w:jc w:val="both"/>
        <w:rPr>
          <w:rFonts w:ascii="Times New Roman" w:hAnsi="Times New Roman" w:cs="Times New Roman"/>
          <w:sz w:val="24"/>
          <w:szCs w:val="24"/>
        </w:rPr>
      </w:pPr>
    </w:p>
    <w:p w14:paraId="5AF38596" w14:textId="6AEE2255"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22</w:t>
      </w:r>
      <w:r>
        <w:rPr>
          <w:rFonts w:ascii="Times New Roman" w:hAnsi="Times New Roman"/>
          <w:b/>
          <w:sz w:val="24"/>
        </w:rPr>
        <w:t> -</w:t>
      </w:r>
      <w:r>
        <w:rPr>
          <w:rFonts w:ascii="Times New Roman" w:hAnsi="Times New Roman"/>
          <w:sz w:val="24"/>
        </w:rPr>
        <w:t xml:space="preserve"> Vorliegender Erlass tritt am 1. Januar 2020 in Kraft.</w:t>
      </w:r>
    </w:p>
    <w:p w14:paraId="4B58BB6F" w14:textId="77777777" w:rsidR="00952E65" w:rsidRPr="00952E65" w:rsidRDefault="00952E65" w:rsidP="002867E7">
      <w:pPr>
        <w:spacing w:after="0" w:line="240" w:lineRule="auto"/>
        <w:jc w:val="both"/>
        <w:rPr>
          <w:rFonts w:ascii="Times New Roman" w:hAnsi="Times New Roman" w:cs="Times New Roman"/>
          <w:sz w:val="24"/>
          <w:szCs w:val="24"/>
        </w:rPr>
      </w:pPr>
    </w:p>
    <w:p w14:paraId="79C8E1E3" w14:textId="77777777" w:rsidR="00D862F1" w:rsidRDefault="00D862F1" w:rsidP="002867E7">
      <w:pPr>
        <w:spacing w:after="0" w:line="240" w:lineRule="auto"/>
        <w:jc w:val="both"/>
        <w:rPr>
          <w:rFonts w:ascii="Times New Roman" w:hAnsi="Times New Roman" w:cs="Times New Roman"/>
          <w:sz w:val="24"/>
          <w:szCs w:val="24"/>
        </w:rPr>
      </w:pPr>
    </w:p>
    <w:p w14:paraId="261B7967" w14:textId="598A2484"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23</w:t>
      </w:r>
      <w:r>
        <w:rPr>
          <w:rFonts w:ascii="Times New Roman" w:hAnsi="Times New Roman"/>
          <w:b/>
          <w:sz w:val="24"/>
        </w:rPr>
        <w:t> -</w:t>
      </w:r>
      <w:r>
        <w:rPr>
          <w:rFonts w:ascii="Times New Roman" w:hAnsi="Times New Roman"/>
          <w:sz w:val="24"/>
        </w:rPr>
        <w:t xml:space="preserve"> Der für Finanzen zuständige Minister ist mit der Ausführung des vorliegenden Erlasses beauftragt.</w:t>
      </w:r>
    </w:p>
    <w:p w14:paraId="070D235D" w14:textId="77777777" w:rsidR="00952E65" w:rsidRPr="00952E65" w:rsidRDefault="00952E65" w:rsidP="002867E7">
      <w:pPr>
        <w:spacing w:after="0" w:line="240" w:lineRule="auto"/>
        <w:jc w:val="both"/>
        <w:rPr>
          <w:rFonts w:ascii="Times New Roman" w:hAnsi="Times New Roman" w:cs="Times New Roman"/>
          <w:sz w:val="24"/>
          <w:szCs w:val="24"/>
        </w:rPr>
      </w:pPr>
    </w:p>
    <w:p w14:paraId="7759D872" w14:textId="77777777" w:rsidR="00D862F1" w:rsidRDefault="00D862F1" w:rsidP="002867E7">
      <w:pPr>
        <w:spacing w:after="0" w:line="240" w:lineRule="auto"/>
        <w:jc w:val="both"/>
        <w:rPr>
          <w:rFonts w:ascii="Times New Roman" w:hAnsi="Times New Roman" w:cs="Times New Roman"/>
          <w:sz w:val="24"/>
          <w:szCs w:val="24"/>
        </w:rPr>
      </w:pPr>
    </w:p>
    <w:p w14:paraId="3EB0A9F2" w14:textId="4CD182C0" w:rsidR="00952E65" w:rsidRPr="00952E65" w:rsidRDefault="00D862F1" w:rsidP="002867E7">
      <w:pPr>
        <w:spacing w:after="0" w:line="240" w:lineRule="auto"/>
        <w:jc w:val="both"/>
        <w:rPr>
          <w:rFonts w:ascii="Times New Roman" w:hAnsi="Times New Roman" w:cs="Times New Roman"/>
          <w:sz w:val="24"/>
          <w:szCs w:val="24"/>
        </w:rPr>
      </w:pPr>
      <w:r>
        <w:rPr>
          <w:rFonts w:ascii="Times New Roman" w:hAnsi="Times New Roman"/>
          <w:sz w:val="24"/>
        </w:rPr>
        <w:tab/>
        <w:t>Gegeben zu Brüssel, den 20. Dezember 2019</w:t>
      </w:r>
    </w:p>
    <w:p w14:paraId="24F02987" w14:textId="77777777" w:rsidR="00D862F1" w:rsidRDefault="00D862F1" w:rsidP="002867E7">
      <w:pPr>
        <w:spacing w:after="0" w:line="240" w:lineRule="auto"/>
        <w:jc w:val="both"/>
        <w:rPr>
          <w:rFonts w:ascii="Times New Roman" w:hAnsi="Times New Roman" w:cs="Times New Roman"/>
          <w:sz w:val="24"/>
          <w:szCs w:val="24"/>
        </w:rPr>
      </w:pPr>
    </w:p>
    <w:p w14:paraId="3FA22297" w14:textId="77777777" w:rsidR="00D862F1" w:rsidRDefault="00D862F1" w:rsidP="002867E7">
      <w:pPr>
        <w:spacing w:after="0" w:line="240" w:lineRule="auto"/>
        <w:jc w:val="both"/>
        <w:rPr>
          <w:rFonts w:ascii="Times New Roman" w:hAnsi="Times New Roman" w:cs="Times New Roman"/>
          <w:sz w:val="24"/>
          <w:szCs w:val="24"/>
        </w:rPr>
      </w:pPr>
    </w:p>
    <w:p w14:paraId="1A748A19" w14:textId="2C75D611" w:rsidR="00952E65" w:rsidRDefault="00952E65" w:rsidP="00D862F1">
      <w:pPr>
        <w:spacing w:after="0" w:line="240" w:lineRule="auto"/>
        <w:jc w:val="center"/>
        <w:rPr>
          <w:rFonts w:ascii="Times New Roman" w:hAnsi="Times New Roman" w:cs="Times New Roman"/>
          <w:sz w:val="24"/>
          <w:szCs w:val="24"/>
        </w:rPr>
      </w:pPr>
      <w:r>
        <w:rPr>
          <w:rFonts w:ascii="Times New Roman" w:hAnsi="Times New Roman"/>
          <w:sz w:val="24"/>
        </w:rPr>
        <w:t>PHILIPPE</w:t>
      </w:r>
    </w:p>
    <w:p w14:paraId="447BEC18" w14:textId="77777777" w:rsidR="00D862F1" w:rsidRPr="00952E65" w:rsidRDefault="00D862F1" w:rsidP="00D862F1">
      <w:pPr>
        <w:spacing w:after="0" w:line="240" w:lineRule="auto"/>
        <w:jc w:val="center"/>
        <w:rPr>
          <w:rFonts w:ascii="Times New Roman" w:hAnsi="Times New Roman" w:cs="Times New Roman"/>
          <w:sz w:val="24"/>
          <w:szCs w:val="24"/>
        </w:rPr>
      </w:pPr>
    </w:p>
    <w:p w14:paraId="03E2AB1D" w14:textId="77777777" w:rsidR="00952E65" w:rsidRDefault="00952E65" w:rsidP="00D862F1">
      <w:pPr>
        <w:spacing w:after="0" w:line="240" w:lineRule="auto"/>
        <w:jc w:val="center"/>
        <w:rPr>
          <w:rFonts w:ascii="Times New Roman" w:hAnsi="Times New Roman" w:cs="Times New Roman"/>
          <w:sz w:val="24"/>
          <w:szCs w:val="24"/>
        </w:rPr>
      </w:pPr>
      <w:r>
        <w:rPr>
          <w:rFonts w:ascii="Times New Roman" w:hAnsi="Times New Roman"/>
          <w:sz w:val="24"/>
        </w:rPr>
        <w:t>Von Königs wegen:</w:t>
      </w:r>
    </w:p>
    <w:p w14:paraId="34C155F4" w14:textId="77777777" w:rsidR="00D862F1" w:rsidRPr="00952E65" w:rsidRDefault="00D862F1" w:rsidP="00D862F1">
      <w:pPr>
        <w:spacing w:after="0" w:line="240" w:lineRule="auto"/>
        <w:jc w:val="center"/>
        <w:rPr>
          <w:rFonts w:ascii="Times New Roman" w:hAnsi="Times New Roman" w:cs="Times New Roman"/>
          <w:sz w:val="24"/>
          <w:szCs w:val="24"/>
        </w:rPr>
      </w:pPr>
    </w:p>
    <w:p w14:paraId="29CB3CB2" w14:textId="77777777" w:rsidR="00952E65" w:rsidRPr="00952E65" w:rsidRDefault="00952E65" w:rsidP="00D862F1">
      <w:pPr>
        <w:spacing w:after="0" w:line="240" w:lineRule="auto"/>
        <w:jc w:val="center"/>
        <w:rPr>
          <w:rFonts w:ascii="Times New Roman" w:hAnsi="Times New Roman" w:cs="Times New Roman"/>
          <w:sz w:val="24"/>
          <w:szCs w:val="24"/>
        </w:rPr>
      </w:pPr>
      <w:r>
        <w:rPr>
          <w:rFonts w:ascii="Times New Roman" w:hAnsi="Times New Roman"/>
          <w:sz w:val="24"/>
        </w:rPr>
        <w:t>Der Vizepremierminister und Minister der Finanzen</w:t>
      </w:r>
    </w:p>
    <w:p w14:paraId="5FD059BC" w14:textId="7EF8F06B" w:rsidR="00952E65" w:rsidRPr="00952E65" w:rsidRDefault="00952E65" w:rsidP="00D862F1">
      <w:pPr>
        <w:spacing w:after="0" w:line="240" w:lineRule="auto"/>
        <w:jc w:val="center"/>
        <w:rPr>
          <w:rFonts w:ascii="Times New Roman" w:hAnsi="Times New Roman" w:cs="Times New Roman"/>
          <w:sz w:val="24"/>
          <w:szCs w:val="24"/>
        </w:rPr>
      </w:pPr>
      <w:r>
        <w:rPr>
          <w:rFonts w:ascii="Times New Roman" w:hAnsi="Times New Roman"/>
          <w:sz w:val="24"/>
        </w:rPr>
        <w:t>A. DE CROO</w:t>
      </w:r>
    </w:p>
    <w:sectPr w:rsidR="00952E65" w:rsidRPr="00952E65" w:rsidSect="0025223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65"/>
    <w:rsid w:val="001419FC"/>
    <w:rsid w:val="00184A16"/>
    <w:rsid w:val="001A0C73"/>
    <w:rsid w:val="0022526C"/>
    <w:rsid w:val="00243AC1"/>
    <w:rsid w:val="0025223B"/>
    <w:rsid w:val="002867E7"/>
    <w:rsid w:val="003E2524"/>
    <w:rsid w:val="00404E91"/>
    <w:rsid w:val="004C15BA"/>
    <w:rsid w:val="0058380B"/>
    <w:rsid w:val="006E47D3"/>
    <w:rsid w:val="007B2906"/>
    <w:rsid w:val="0083517E"/>
    <w:rsid w:val="00906734"/>
    <w:rsid w:val="00952E65"/>
    <w:rsid w:val="00A65F43"/>
    <w:rsid w:val="00C555E9"/>
    <w:rsid w:val="00C877F6"/>
    <w:rsid w:val="00D303CC"/>
    <w:rsid w:val="00D862F1"/>
    <w:rsid w:val="00E727EB"/>
    <w:rsid w:val="00EA6802"/>
    <w:rsid w:val="00F0042D"/>
    <w:rsid w:val="00FD7E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3148"/>
  <w15:chartTrackingRefBased/>
  <w15:docId w15:val="{0FA2F195-4DF7-4784-810E-AF00A933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42D"/>
  </w:style>
  <w:style w:type="paragraph" w:styleId="Titre1">
    <w:name w:val="heading 1"/>
    <w:basedOn w:val="Normal"/>
    <w:next w:val="Normal"/>
    <w:link w:val="Titre1Car"/>
    <w:uiPriority w:val="9"/>
    <w:qFormat/>
    <w:rsid w:val="00952E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52E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52E6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52E6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52E6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52E6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52E6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52E6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52E6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52E6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52E6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52E6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52E6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52E6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52E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52E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52E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52E65"/>
    <w:rPr>
      <w:rFonts w:eastAsiaTheme="majorEastAsia" w:cstheme="majorBidi"/>
      <w:color w:val="272727" w:themeColor="text1" w:themeTint="D8"/>
    </w:rPr>
  </w:style>
  <w:style w:type="paragraph" w:styleId="Titre">
    <w:name w:val="Title"/>
    <w:basedOn w:val="Normal"/>
    <w:next w:val="Normal"/>
    <w:link w:val="TitreCar"/>
    <w:uiPriority w:val="10"/>
    <w:qFormat/>
    <w:rsid w:val="00952E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52E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52E6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52E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52E65"/>
    <w:pPr>
      <w:spacing w:before="160"/>
      <w:jc w:val="center"/>
    </w:pPr>
    <w:rPr>
      <w:i/>
      <w:iCs/>
      <w:color w:val="404040" w:themeColor="text1" w:themeTint="BF"/>
    </w:rPr>
  </w:style>
  <w:style w:type="character" w:customStyle="1" w:styleId="CitationCar">
    <w:name w:val="Citation Car"/>
    <w:basedOn w:val="Policepardfaut"/>
    <w:link w:val="Citation"/>
    <w:uiPriority w:val="29"/>
    <w:rsid w:val="00952E65"/>
    <w:rPr>
      <w:i/>
      <w:iCs/>
      <w:color w:val="404040" w:themeColor="text1" w:themeTint="BF"/>
    </w:rPr>
  </w:style>
  <w:style w:type="paragraph" w:styleId="Paragraphedeliste">
    <w:name w:val="List Paragraph"/>
    <w:basedOn w:val="Normal"/>
    <w:uiPriority w:val="34"/>
    <w:qFormat/>
    <w:rsid w:val="00952E65"/>
    <w:pPr>
      <w:ind w:left="720"/>
      <w:contextualSpacing/>
    </w:pPr>
  </w:style>
  <w:style w:type="character" w:styleId="Accentuationintense">
    <w:name w:val="Intense Emphasis"/>
    <w:basedOn w:val="Policepardfaut"/>
    <w:uiPriority w:val="21"/>
    <w:qFormat/>
    <w:rsid w:val="00952E65"/>
    <w:rPr>
      <w:i/>
      <w:iCs/>
      <w:color w:val="0F4761" w:themeColor="accent1" w:themeShade="BF"/>
    </w:rPr>
  </w:style>
  <w:style w:type="paragraph" w:styleId="Citationintense">
    <w:name w:val="Intense Quote"/>
    <w:basedOn w:val="Normal"/>
    <w:next w:val="Normal"/>
    <w:link w:val="CitationintenseCar"/>
    <w:uiPriority w:val="30"/>
    <w:qFormat/>
    <w:rsid w:val="00952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52E65"/>
    <w:rPr>
      <w:i/>
      <w:iCs/>
      <w:color w:val="0F4761" w:themeColor="accent1" w:themeShade="BF"/>
    </w:rPr>
  </w:style>
  <w:style w:type="character" w:styleId="Rfrenceintense">
    <w:name w:val="Intense Reference"/>
    <w:basedOn w:val="Policepardfaut"/>
    <w:uiPriority w:val="32"/>
    <w:qFormat/>
    <w:rsid w:val="00952E65"/>
    <w:rPr>
      <w:b/>
      <w:bCs/>
      <w:smallCaps/>
      <w:color w:val="0F4761" w:themeColor="accent1" w:themeShade="BF"/>
      <w:spacing w:val="5"/>
    </w:rPr>
  </w:style>
  <w:style w:type="table" w:styleId="Grilledutableau">
    <w:name w:val="Table Grid"/>
    <w:basedOn w:val="TableauNormal"/>
    <w:uiPriority w:val="39"/>
    <w:rsid w:val="00286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3D0E3-D6B5-44A9-893E-62D5221FE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24</Pages>
  <Words>7796</Words>
  <Characters>42884</Characters>
  <Application>Microsoft Office Word</Application>
  <DocSecurity>0</DocSecurity>
  <Lines>357</Lines>
  <Paragraphs>101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dc:creator>
  <cp:keywords/>
  <dc:description/>
  <cp:lastModifiedBy>Mireille Servais</cp:lastModifiedBy>
  <cp:revision>4</cp:revision>
  <cp:lastPrinted>2024-08-30T12:20:00Z</cp:lastPrinted>
  <dcterms:created xsi:type="dcterms:W3CDTF">2024-08-30T12:18:00Z</dcterms:created>
  <dcterms:modified xsi:type="dcterms:W3CDTF">2026-05-07T13:31:00Z</dcterms:modified>
</cp:coreProperties>
</file>