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CF2592" w:rsidP="00786C4F">
      <w:pPr>
        <w:jc w:val="both"/>
        <w:rPr>
          <w:lang w:val="de-DE"/>
        </w:rPr>
      </w:pPr>
      <w:r w:rsidRPr="00CF2592">
        <w:rPr>
          <w:b/>
          <w:lang w:val="de-DE"/>
        </w:rPr>
        <w:t>8. MAI 2019 - Gesetz zur Abänderung des Königlichen Erlasses vom 30. September 2005 zur Bestimmung der Verstöße nach Graden gegen die in Ausführung des Gesetzes über die Straßenverkehrspolizei ergangenen allgemeinen Verordnungen in Bezug auf das Nicht-wieder-rechts-Einordnen nach dem Überholen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F2592">
        <w:rPr>
          <w:lang w:val="de-DE"/>
        </w:rPr>
        <w:t>8. März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CF2592" w:rsidRPr="00CF2592" w:rsidRDefault="00CF2592" w:rsidP="009807D6">
      <w:pPr>
        <w:jc w:val="center"/>
        <w:rPr>
          <w:b/>
          <w:lang w:val="de-DE"/>
        </w:rPr>
      </w:pPr>
      <w:r w:rsidRPr="00CF2592">
        <w:rPr>
          <w:b/>
          <w:lang w:val="de-DE"/>
        </w:rPr>
        <w:lastRenderedPageBreak/>
        <w:t>FÖDERALER ÖFFENTLICHER DIENST MOBILITÄT UND TRANSPORTWESEN</w:t>
      </w:r>
    </w:p>
    <w:p w:rsidR="00CF2592" w:rsidRPr="00CF2592" w:rsidRDefault="00CF2592" w:rsidP="009807D6">
      <w:pPr>
        <w:jc w:val="both"/>
        <w:rPr>
          <w:b/>
          <w:lang w:val="de-DE"/>
        </w:rPr>
      </w:pPr>
    </w:p>
    <w:p w:rsidR="00CF2592" w:rsidRPr="00CF2592" w:rsidRDefault="00CF2592" w:rsidP="009807D6">
      <w:pPr>
        <w:jc w:val="both"/>
        <w:rPr>
          <w:b/>
          <w:lang w:val="de-DE"/>
        </w:rPr>
      </w:pPr>
    </w:p>
    <w:p w:rsidR="00CF2592" w:rsidRPr="00CF2592" w:rsidRDefault="00CF2592" w:rsidP="009807D6">
      <w:pPr>
        <w:jc w:val="both"/>
        <w:rPr>
          <w:lang w:val="de-DE"/>
        </w:rPr>
      </w:pPr>
      <w:r w:rsidRPr="00CF2592">
        <w:rPr>
          <w:b/>
          <w:lang w:val="de-DE"/>
        </w:rPr>
        <w:t>8. MAI 2019 - Gesetz zur Abänderung des Königlichen Erlasses vom 30. September 2005 zur Bestimmung der Verstöße nach Graden gegen die in Ausführung des Gesetzes über die Straßenverkehrspolizei ergangenen allgemeinen Verordnungen in Bezug auf das Nicht-wieder-rechts-Einordnen nach dem Überholen</w:t>
      </w:r>
    </w:p>
    <w:p w:rsidR="00CF2592" w:rsidRPr="00CF2592" w:rsidRDefault="00CF2592" w:rsidP="009807D6">
      <w:pPr>
        <w:jc w:val="both"/>
        <w:rPr>
          <w:lang w:val="de-DE"/>
        </w:rPr>
      </w:pPr>
    </w:p>
    <w:p w:rsidR="00CF2592" w:rsidRPr="00CF2592" w:rsidRDefault="00CF2592" w:rsidP="009807D6">
      <w:pPr>
        <w:jc w:val="both"/>
        <w:rPr>
          <w:lang w:val="de-DE"/>
        </w:rPr>
      </w:pPr>
    </w:p>
    <w:p w:rsidR="00CF2592" w:rsidRPr="00CF2592" w:rsidRDefault="00CF2592" w:rsidP="0039524C">
      <w:pPr>
        <w:ind w:left="1416" w:firstLine="708"/>
        <w:jc w:val="both"/>
        <w:rPr>
          <w:lang w:val="de-DE"/>
        </w:rPr>
      </w:pPr>
      <w:r w:rsidRPr="00CF2592">
        <w:rPr>
          <w:lang w:val="de-DE"/>
        </w:rPr>
        <w:t>PHILIPPE, König der Belgier,</w:t>
      </w:r>
    </w:p>
    <w:p w:rsidR="00CF2592" w:rsidRPr="00CF2592" w:rsidRDefault="00CF2592" w:rsidP="009807D6">
      <w:pPr>
        <w:jc w:val="both"/>
        <w:rPr>
          <w:lang w:val="de-DE"/>
        </w:rPr>
      </w:pPr>
    </w:p>
    <w:p w:rsidR="00CF2592" w:rsidRPr="00CF2592" w:rsidRDefault="00CF2592" w:rsidP="0039524C">
      <w:pPr>
        <w:ind w:left="708" w:firstLine="708"/>
        <w:jc w:val="both"/>
        <w:rPr>
          <w:lang w:val="de-DE"/>
        </w:rPr>
      </w:pPr>
      <w:r w:rsidRPr="00CF2592">
        <w:rPr>
          <w:lang w:val="de-DE"/>
        </w:rPr>
        <w:t>Allen Gegenwärtigen und Zukünftigen, Unser Gruß!</w:t>
      </w:r>
    </w:p>
    <w:p w:rsidR="00CF2592" w:rsidRPr="00CF2592" w:rsidRDefault="00CF2592" w:rsidP="009807D6">
      <w:pPr>
        <w:jc w:val="both"/>
        <w:rPr>
          <w:lang w:val="de-DE"/>
        </w:rPr>
      </w:pPr>
    </w:p>
    <w:p w:rsidR="00CF2592" w:rsidRPr="00CF2592" w:rsidRDefault="00CF2592" w:rsidP="009807D6">
      <w:pPr>
        <w:jc w:val="both"/>
        <w:rPr>
          <w:lang w:val="de-DE"/>
        </w:rPr>
      </w:pPr>
    </w:p>
    <w:p w:rsidR="00CF2592" w:rsidRPr="00CF2592" w:rsidRDefault="00CF2592" w:rsidP="0039524C">
      <w:pPr>
        <w:ind w:firstLine="708"/>
        <w:jc w:val="both"/>
        <w:rPr>
          <w:lang w:val="de-DE"/>
        </w:rPr>
      </w:pPr>
      <w:r w:rsidRPr="00CF2592">
        <w:rPr>
          <w:lang w:val="de-DE"/>
        </w:rPr>
        <w:t>Die Abgeordnetenkammer hat das Folgende angenommen und Wir sanktionieren es:</w:t>
      </w:r>
    </w:p>
    <w:p w:rsidR="00CF2592" w:rsidRPr="00CF2592" w:rsidRDefault="00CF2592" w:rsidP="009807D6">
      <w:pPr>
        <w:jc w:val="both"/>
        <w:rPr>
          <w:lang w:val="de-DE"/>
        </w:rPr>
      </w:pPr>
    </w:p>
    <w:p w:rsidR="00CF2592" w:rsidRPr="00CF2592" w:rsidRDefault="00CF2592" w:rsidP="009807D6">
      <w:pPr>
        <w:jc w:val="both"/>
        <w:rPr>
          <w:lang w:val="de-DE"/>
        </w:rPr>
      </w:pPr>
    </w:p>
    <w:p w:rsidR="00CF2592" w:rsidRPr="00CF2592" w:rsidRDefault="00CF2592" w:rsidP="0039524C">
      <w:pPr>
        <w:ind w:firstLine="708"/>
        <w:jc w:val="both"/>
        <w:rPr>
          <w:lang w:val="de-DE"/>
        </w:rPr>
      </w:pPr>
      <w:r w:rsidRPr="00CF2592">
        <w:rPr>
          <w:b/>
          <w:bCs/>
          <w:lang w:val="de-DE"/>
        </w:rPr>
        <w:t>Artikel 1</w:t>
      </w:r>
      <w:r w:rsidRPr="00CF2592">
        <w:rPr>
          <w:b/>
          <w:lang w:val="de-DE"/>
        </w:rPr>
        <w:t> -</w:t>
      </w:r>
      <w:r w:rsidRPr="00CF2592">
        <w:rPr>
          <w:lang w:val="de-DE"/>
        </w:rPr>
        <w:t xml:space="preserve"> Vorliegendes Gesetz regelt eine in Artikel 74 der Verfassung erwähnte Angelegenheit.</w:t>
      </w:r>
    </w:p>
    <w:p w:rsidR="00CF2592" w:rsidRPr="00CF2592" w:rsidRDefault="00CF2592" w:rsidP="009807D6">
      <w:pPr>
        <w:jc w:val="both"/>
        <w:rPr>
          <w:lang w:val="de-DE"/>
        </w:rPr>
      </w:pPr>
    </w:p>
    <w:p w:rsidR="00CF2592" w:rsidRPr="00CF2592" w:rsidRDefault="00CF2592" w:rsidP="009807D6">
      <w:pPr>
        <w:jc w:val="both"/>
        <w:rPr>
          <w:lang w:val="de-DE"/>
        </w:rPr>
      </w:pPr>
    </w:p>
    <w:p w:rsidR="00CF2592" w:rsidRPr="00CF2592" w:rsidRDefault="00CF2592" w:rsidP="0039524C">
      <w:pPr>
        <w:ind w:firstLine="708"/>
        <w:jc w:val="both"/>
        <w:rPr>
          <w:lang w:val="de-DE"/>
        </w:rPr>
      </w:pPr>
      <w:r w:rsidRPr="00CF2592">
        <w:rPr>
          <w:b/>
          <w:lang w:val="de-DE"/>
        </w:rPr>
        <w:t>Art. 2 </w:t>
      </w:r>
      <w:r w:rsidRPr="00CF2592">
        <w:rPr>
          <w:lang w:val="de-DE"/>
        </w:rPr>
        <w:t>- In Artikel 2 des Königlichen Erlasses vom 30. September 2005 zur Bestimmung der Verstöße nach Graden gegen die in Ausführung des Gesetzes über die Straßenverkehrspolizei ergangenen allgemeinen Verordnungen wird eine Nr. 13/2 mit folgendem Wortlaut eingefügt:</w:t>
      </w:r>
    </w:p>
    <w:p w:rsidR="00CF2592" w:rsidRPr="00CF2592" w:rsidRDefault="00CF2592" w:rsidP="009807D6">
      <w:pPr>
        <w:jc w:val="both"/>
        <w:rPr>
          <w:lang w:val="de-DE"/>
        </w:rPr>
      </w:pPr>
    </w:p>
    <w:p w:rsidR="00CF2592" w:rsidRPr="00CF2592" w:rsidRDefault="00CF2592" w:rsidP="0039524C">
      <w:pPr>
        <w:ind w:firstLine="708"/>
        <w:jc w:val="both"/>
        <w:rPr>
          <w:lang w:val="de-DE"/>
        </w:rPr>
      </w:pPr>
      <w:r w:rsidRPr="00CF2592">
        <w:rPr>
          <w:lang w:val="de-DE"/>
        </w:rPr>
        <w:t>"Bei linksseitigem Überholen muss der Führer sich, sobald er dies ohne Behinderung des Verkehrs tun kann, wieder rechts einordnen, nachdem er seine Absicht mittels der Fahrtrichtungsanzeiger, wenn das Fahrzeug damit ausgestattet ist, oder sonst, wenn möglich, durch eine Armbewegung angezeigt hat.</w:t>
      </w:r>
    </w:p>
    <w:p w:rsidR="00CF2592" w:rsidRPr="00CF2592" w:rsidRDefault="00CF2592" w:rsidP="009807D6">
      <w:pPr>
        <w:jc w:val="both"/>
        <w:rPr>
          <w:lang w:val="de-DE"/>
        </w:rPr>
      </w:pPr>
    </w:p>
    <w:p w:rsidR="00CF2592" w:rsidRPr="00CF2592" w:rsidRDefault="00CF2592" w:rsidP="0039524C">
      <w:pPr>
        <w:ind w:firstLine="708"/>
        <w:jc w:val="both"/>
        <w:rPr>
          <w:lang w:val="de-DE"/>
        </w:rPr>
      </w:pPr>
      <w:r w:rsidRPr="00CF2592">
        <w:rPr>
          <w:lang w:val="de-DE"/>
        </w:rPr>
        <w:t>Diese Anzeige ist einzustellen, sobald das seitliche Ausscheren ausgeführt ist.</w:t>
      </w:r>
    </w:p>
    <w:p w:rsidR="00CF2592" w:rsidRPr="00CF2592" w:rsidRDefault="00CF2592" w:rsidP="009807D6">
      <w:pPr>
        <w:jc w:val="both"/>
        <w:rPr>
          <w:lang w:val="de-DE"/>
        </w:rPr>
      </w:pPr>
    </w:p>
    <w:p w:rsidR="00CF2592" w:rsidRPr="00CF2592" w:rsidRDefault="00CF2592" w:rsidP="001D2D15">
      <w:pPr>
        <w:ind w:firstLine="708"/>
        <w:jc w:val="both"/>
        <w:rPr>
          <w:lang w:val="de-DE"/>
        </w:rPr>
      </w:pPr>
      <w:r w:rsidRPr="00CF2592">
        <w:rPr>
          <w:lang w:val="de-DE"/>
        </w:rPr>
        <w:t>Der Führer ist jedoch nicht verpflichtet, sich wieder rechts einzuordnen, wenn er gleich darauf erneut überholen will:</w:t>
      </w:r>
    </w:p>
    <w:p w:rsidR="00CF2592" w:rsidRPr="00CF2592" w:rsidRDefault="00CF2592" w:rsidP="009807D6">
      <w:pPr>
        <w:jc w:val="both"/>
        <w:rPr>
          <w:lang w:val="de-DE"/>
        </w:rPr>
      </w:pPr>
    </w:p>
    <w:p w:rsidR="00CF2592" w:rsidRPr="00CF2592" w:rsidRDefault="00CF2592" w:rsidP="0039524C">
      <w:pPr>
        <w:ind w:firstLine="708"/>
        <w:jc w:val="both"/>
        <w:rPr>
          <w:lang w:val="de-DE"/>
        </w:rPr>
      </w:pPr>
      <w:r w:rsidRPr="00CF2592">
        <w:rPr>
          <w:lang w:val="de-DE"/>
        </w:rPr>
        <w:t>1. auf den in vier oder mehr Fahrspuren unterteilten Fahrbahnen mit Gegenverkehr, unter der Bedingung, nur die Spuren zu benutzen, die für den Verkehr in der befolgten Richtung bestimmt sind;</w:t>
      </w:r>
    </w:p>
    <w:p w:rsidR="00CF2592" w:rsidRPr="00CF2592" w:rsidRDefault="00CF2592" w:rsidP="009807D6">
      <w:pPr>
        <w:jc w:val="both"/>
        <w:rPr>
          <w:lang w:val="de-DE"/>
        </w:rPr>
      </w:pPr>
    </w:p>
    <w:p w:rsidR="00CF2592" w:rsidRPr="00CF2592" w:rsidRDefault="00CF2592" w:rsidP="0039524C">
      <w:pPr>
        <w:ind w:firstLine="708"/>
        <w:jc w:val="both"/>
        <w:rPr>
          <w:lang w:val="de-DE"/>
        </w:rPr>
      </w:pPr>
      <w:r w:rsidRPr="00CF2592">
        <w:rPr>
          <w:lang w:val="de-DE"/>
        </w:rPr>
        <w:t>2. auf Einbahnstraßen."</w:t>
      </w:r>
    </w:p>
    <w:p w:rsidR="00CF2592" w:rsidRPr="00CF2592" w:rsidRDefault="00CF2592" w:rsidP="009807D6">
      <w:pPr>
        <w:jc w:val="both"/>
        <w:rPr>
          <w:lang w:val="de-DE"/>
        </w:rPr>
      </w:pPr>
    </w:p>
    <w:p w:rsidR="00CF2592" w:rsidRPr="00CF2592" w:rsidRDefault="00CF2592" w:rsidP="009807D6">
      <w:pPr>
        <w:jc w:val="both"/>
        <w:rPr>
          <w:lang w:val="de-DE"/>
        </w:rPr>
      </w:pPr>
    </w:p>
    <w:p w:rsidR="00CF2592" w:rsidRPr="00CF2592" w:rsidRDefault="00CF2592" w:rsidP="0039524C">
      <w:pPr>
        <w:ind w:firstLine="708"/>
        <w:jc w:val="both"/>
        <w:rPr>
          <w:lang w:val="de-DE"/>
        </w:rPr>
      </w:pPr>
      <w:r w:rsidRPr="00CF2592">
        <w:rPr>
          <w:b/>
          <w:bCs/>
          <w:lang w:val="de-DE"/>
        </w:rPr>
        <w:t>Art. 3 -</w:t>
      </w:r>
      <w:r w:rsidRPr="00CF2592">
        <w:rPr>
          <w:lang w:val="de-DE"/>
        </w:rPr>
        <w:t xml:space="preserve"> Der König kann die durch Artikel 2 abgeänderte Bestimmung aufheben, ergänzen, abändern oder ersetzen.</w:t>
      </w:r>
    </w:p>
    <w:p w:rsidR="00CF2592" w:rsidRPr="00CF2592" w:rsidRDefault="00CF2592" w:rsidP="009807D6">
      <w:pPr>
        <w:jc w:val="both"/>
        <w:rPr>
          <w:lang w:val="de-DE"/>
        </w:rPr>
      </w:pPr>
    </w:p>
    <w:p w:rsidR="00CF2592" w:rsidRPr="00CF2592" w:rsidRDefault="00CF2592" w:rsidP="009807D6">
      <w:pPr>
        <w:jc w:val="both"/>
        <w:rPr>
          <w:lang w:val="de-DE"/>
        </w:rPr>
      </w:pPr>
    </w:p>
    <w:p w:rsidR="00CF2592" w:rsidRDefault="00CF2592">
      <w:pPr>
        <w:rPr>
          <w:lang w:val="de-DE"/>
        </w:rPr>
      </w:pPr>
      <w:r>
        <w:rPr>
          <w:lang w:val="de-DE"/>
        </w:rPr>
        <w:br w:type="page"/>
      </w:r>
    </w:p>
    <w:p w:rsidR="00CF2592" w:rsidRPr="00CF2592" w:rsidRDefault="00CF2592" w:rsidP="0039524C">
      <w:pPr>
        <w:ind w:firstLine="708"/>
        <w:jc w:val="both"/>
        <w:rPr>
          <w:lang w:val="de-DE"/>
        </w:rPr>
      </w:pPr>
      <w:bookmarkStart w:id="0" w:name="_GoBack"/>
      <w:bookmarkEnd w:id="0"/>
      <w:r w:rsidRPr="00CF2592">
        <w:rPr>
          <w:lang w:val="de-DE"/>
        </w:rPr>
        <w:t xml:space="preserve">Wir fertigen das vorliegende Gesetz aus und ordnen an, dass es mit dem Staatssiegel versehen und durch das </w:t>
      </w:r>
      <w:r w:rsidRPr="00CF2592">
        <w:rPr>
          <w:i/>
          <w:iCs/>
          <w:lang w:val="de-DE"/>
        </w:rPr>
        <w:t>Belgische Staatsblatt</w:t>
      </w:r>
      <w:r w:rsidRPr="00CF2592">
        <w:rPr>
          <w:lang w:val="de-DE"/>
        </w:rPr>
        <w:t xml:space="preserve"> veröffentlicht wird.</w:t>
      </w:r>
    </w:p>
    <w:p w:rsidR="00CF2592" w:rsidRPr="00CF2592" w:rsidRDefault="00CF2592" w:rsidP="0039524C">
      <w:pPr>
        <w:jc w:val="center"/>
        <w:rPr>
          <w:lang w:val="de-DE"/>
        </w:rPr>
      </w:pPr>
    </w:p>
    <w:p w:rsidR="00CF2592" w:rsidRPr="00CF2592" w:rsidRDefault="00CF2592" w:rsidP="0039524C">
      <w:pPr>
        <w:jc w:val="center"/>
        <w:rPr>
          <w:lang w:val="de-DE"/>
        </w:rPr>
      </w:pPr>
    </w:p>
    <w:p w:rsidR="00CF2592" w:rsidRPr="00CF2592" w:rsidRDefault="00CF2592" w:rsidP="00174212">
      <w:pPr>
        <w:rPr>
          <w:lang w:val="de-DE"/>
        </w:rPr>
      </w:pPr>
      <w:r w:rsidRPr="00CF2592">
        <w:rPr>
          <w:lang w:val="de-DE"/>
        </w:rPr>
        <w:tab/>
        <w:t>Gegeben zu Brüssel, den 8. Mai 2019</w:t>
      </w:r>
    </w:p>
    <w:p w:rsidR="00CF2592" w:rsidRPr="00CF2592" w:rsidRDefault="00CF2592" w:rsidP="0039524C">
      <w:pPr>
        <w:jc w:val="center"/>
        <w:rPr>
          <w:lang w:val="de-DE"/>
        </w:rPr>
      </w:pPr>
    </w:p>
    <w:p w:rsidR="00CF2592" w:rsidRPr="00CF2592" w:rsidRDefault="00CF2592" w:rsidP="0039524C">
      <w:pPr>
        <w:jc w:val="center"/>
        <w:rPr>
          <w:lang w:val="de-DE"/>
        </w:rPr>
      </w:pPr>
    </w:p>
    <w:p w:rsidR="00CF2592" w:rsidRPr="00CF2592" w:rsidRDefault="00CF2592" w:rsidP="0039524C">
      <w:pPr>
        <w:jc w:val="center"/>
        <w:rPr>
          <w:lang w:val="de-DE"/>
        </w:rPr>
      </w:pPr>
      <w:r w:rsidRPr="00CF2592">
        <w:rPr>
          <w:lang w:val="de-DE"/>
        </w:rPr>
        <w:t>PHILIPPE</w:t>
      </w:r>
    </w:p>
    <w:p w:rsidR="00CF2592" w:rsidRPr="00CF2592" w:rsidRDefault="00CF2592" w:rsidP="0039524C">
      <w:pPr>
        <w:jc w:val="center"/>
        <w:rPr>
          <w:lang w:val="de-DE"/>
        </w:rPr>
      </w:pPr>
    </w:p>
    <w:p w:rsidR="00CF2592" w:rsidRPr="00CF2592" w:rsidRDefault="00CF2592" w:rsidP="0039524C">
      <w:pPr>
        <w:jc w:val="center"/>
        <w:rPr>
          <w:lang w:val="de-DE"/>
        </w:rPr>
      </w:pPr>
      <w:r w:rsidRPr="00CF2592">
        <w:rPr>
          <w:lang w:val="de-DE"/>
        </w:rPr>
        <w:t>Von Königs wegen:</w:t>
      </w:r>
    </w:p>
    <w:p w:rsidR="00CF2592" w:rsidRPr="00CF2592" w:rsidRDefault="00CF2592" w:rsidP="0039524C">
      <w:pPr>
        <w:jc w:val="center"/>
        <w:rPr>
          <w:lang w:val="de-DE"/>
        </w:rPr>
      </w:pPr>
    </w:p>
    <w:p w:rsidR="00CF2592" w:rsidRPr="00CF2592" w:rsidRDefault="00CF2592" w:rsidP="0039524C">
      <w:pPr>
        <w:jc w:val="center"/>
        <w:rPr>
          <w:lang w:val="de-DE"/>
        </w:rPr>
      </w:pPr>
      <w:r w:rsidRPr="00CF2592">
        <w:rPr>
          <w:lang w:val="de-DE"/>
        </w:rPr>
        <w:t>Der Minister der Mobilität</w:t>
      </w:r>
    </w:p>
    <w:p w:rsidR="00CF2592" w:rsidRPr="00CF2592" w:rsidRDefault="00CF2592" w:rsidP="0039524C">
      <w:pPr>
        <w:jc w:val="center"/>
        <w:rPr>
          <w:lang w:val="de-DE"/>
        </w:rPr>
      </w:pPr>
      <w:r w:rsidRPr="00CF2592">
        <w:rPr>
          <w:lang w:val="de-DE"/>
        </w:rPr>
        <w:t>Fr. BELLOT</w:t>
      </w:r>
    </w:p>
    <w:p w:rsidR="00CF2592" w:rsidRPr="00CF2592" w:rsidRDefault="00CF2592" w:rsidP="0039524C">
      <w:pPr>
        <w:jc w:val="center"/>
        <w:rPr>
          <w:lang w:val="de-DE"/>
        </w:rPr>
      </w:pPr>
    </w:p>
    <w:p w:rsidR="00CF2592" w:rsidRPr="00CF2592" w:rsidRDefault="00CF2592" w:rsidP="0039524C">
      <w:pPr>
        <w:jc w:val="center"/>
        <w:rPr>
          <w:lang w:val="de-DE"/>
        </w:rPr>
      </w:pPr>
      <w:r w:rsidRPr="00CF2592">
        <w:rPr>
          <w:lang w:val="de-DE"/>
        </w:rPr>
        <w:t>Mit dem Staatssiegel versehen:</w:t>
      </w:r>
    </w:p>
    <w:p w:rsidR="00CF2592" w:rsidRPr="00CF2592" w:rsidRDefault="00CF2592" w:rsidP="0039524C">
      <w:pPr>
        <w:jc w:val="center"/>
        <w:rPr>
          <w:lang w:val="de-DE"/>
        </w:rPr>
      </w:pPr>
    </w:p>
    <w:p w:rsidR="00CF2592" w:rsidRPr="00CF2592" w:rsidRDefault="00CF2592" w:rsidP="0039524C">
      <w:pPr>
        <w:jc w:val="center"/>
        <w:rPr>
          <w:lang w:val="de-DE"/>
        </w:rPr>
      </w:pPr>
      <w:r w:rsidRPr="00CF2592">
        <w:rPr>
          <w:lang w:val="de-DE"/>
        </w:rPr>
        <w:t>Der Minister der Justiz</w:t>
      </w:r>
    </w:p>
    <w:p w:rsidR="00CF2592" w:rsidRPr="00CF2592" w:rsidRDefault="00CF2592" w:rsidP="0039524C">
      <w:pPr>
        <w:jc w:val="center"/>
        <w:rPr>
          <w:lang w:val="de-DE"/>
        </w:rPr>
      </w:pPr>
      <w:r w:rsidRPr="00CF2592">
        <w:rPr>
          <w:lang w:val="de-DE"/>
        </w:rPr>
        <w:t>K. GEENS</w:t>
      </w:r>
    </w:p>
    <w:p w:rsidR="00233F36" w:rsidRPr="00C80000" w:rsidRDefault="00233F36" w:rsidP="00E1687C">
      <w:pPr>
        <w:jc w:val="both"/>
        <w:rPr>
          <w:lang w:val="de-DE"/>
        </w:rPr>
      </w:pPr>
    </w:p>
    <w:sectPr w:rsidR="00233F36" w:rsidRPr="00C80000" w:rsidSect="008941B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20002A87" w:usb1="80000000" w:usb2="00000008"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CF2592"/>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DEF8D4"/>
  <w15:docId w15:val="{89A4AE88-C356-4FB8-8D46-215ECCA28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CF2592"/>
    <w:rPr>
      <w:rFonts w:ascii="Segoe UI" w:hAnsi="Segoe UI" w:cs="Segoe UI"/>
      <w:sz w:val="18"/>
      <w:szCs w:val="18"/>
    </w:rPr>
  </w:style>
  <w:style w:type="character" w:customStyle="1" w:styleId="TextedebullesCar">
    <w:name w:val="Texte de bulles Car"/>
    <w:basedOn w:val="Policepardfaut"/>
    <w:link w:val="Textedebulles"/>
    <w:uiPriority w:val="99"/>
    <w:semiHidden/>
    <w:rsid w:val="00CF2592"/>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385</Words>
  <Characters>2121</Characters>
  <Application>Microsoft Office Word</Application>
  <DocSecurity>4</DocSecurity>
  <Lines>17</Lines>
  <Paragraphs>5</Paragraphs>
  <ScaleCrop>false</ScaleCrop>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cp:lastPrinted>2022-03-23T13:32:00Z</cp:lastPrinted>
  <dcterms:created xsi:type="dcterms:W3CDTF">2022-03-23T13:32:00Z</dcterms:created>
  <dcterms:modified xsi:type="dcterms:W3CDTF">2022-03-23T13:32:00Z</dcterms:modified>
</cp:coreProperties>
</file>