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D24F59" w14:textId="7EC91BC0" w:rsidR="00806E25" w:rsidRDefault="00881EC4" w:rsidP="00881EC4">
      <w:pPr>
        <w:jc w:val="both"/>
        <w:rPr>
          <w:b/>
          <w:bCs/>
          <w:lang w:val="de-DE"/>
        </w:rPr>
      </w:pPr>
      <w:r>
        <w:rPr>
          <w:b/>
          <w:bCs/>
          <w:lang w:val="de-DE"/>
        </w:rPr>
        <w:t>5. MAI 2019</w:t>
      </w:r>
      <w:r w:rsidRPr="00AB3D69">
        <w:rPr>
          <w:b/>
          <w:bCs/>
          <w:lang w:val="de-DE"/>
        </w:rPr>
        <w:t xml:space="preserve"> - </w:t>
      </w:r>
      <w:r w:rsidRPr="00A80C11">
        <w:rPr>
          <w:b/>
          <w:bCs/>
          <w:lang w:val="de-DE"/>
        </w:rPr>
        <w:t xml:space="preserve">Gesetz </w:t>
      </w:r>
      <w:r w:rsidRPr="00881EC4">
        <w:rPr>
          <w:b/>
          <w:bCs/>
          <w:lang w:val="de-DE"/>
        </w:rPr>
        <w:t>zur Abänderung des Gesetzes vom 17. Mai 2006 über die externe Rechtsstellung der zu einer Freiheitsstrafe verurteilten Personen und die dem Opfer im Rahmen der Strafvollstreckungsmodalitäten zuerkannten Rechte im Hinblick auf die Anpassung des Verfahrens vor dem Strafvollstreckungsrichter bei Freiheitsstrafen von drei Jahren oder weniger</w:t>
      </w:r>
    </w:p>
    <w:p w14:paraId="5748BCC3" w14:textId="77777777" w:rsidR="00881EC4" w:rsidRPr="00D308A5" w:rsidRDefault="00881EC4">
      <w:pPr>
        <w:rPr>
          <w:lang w:val="de-DE"/>
        </w:rPr>
      </w:pPr>
    </w:p>
    <w:p w14:paraId="673AFCCB" w14:textId="77777777" w:rsidR="00806E25" w:rsidRPr="00D308A5" w:rsidRDefault="00806E25">
      <w:pPr>
        <w:rPr>
          <w:lang w:val="de-DE"/>
        </w:rPr>
      </w:pPr>
    </w:p>
    <w:p w14:paraId="5D00F46D" w14:textId="77777777" w:rsidR="00806E25" w:rsidRPr="00D308A5" w:rsidRDefault="00806E25" w:rsidP="000F5F44">
      <w:pPr>
        <w:jc w:val="center"/>
        <w:rPr>
          <w:lang w:val="de-DE"/>
        </w:rPr>
      </w:pPr>
      <w:r w:rsidRPr="00D308A5">
        <w:rPr>
          <w:lang w:val="de-DE"/>
        </w:rPr>
        <w:t>Inoffizielle Koordinierung</w:t>
      </w:r>
    </w:p>
    <w:p w14:paraId="08ADDD08" w14:textId="77777777" w:rsidR="00806E25" w:rsidRPr="00D308A5" w:rsidRDefault="00806E25" w:rsidP="000F5F44">
      <w:pPr>
        <w:jc w:val="center"/>
        <w:rPr>
          <w:lang w:val="de-DE"/>
        </w:rPr>
      </w:pPr>
    </w:p>
    <w:p w14:paraId="110530CF" w14:textId="77777777" w:rsidR="00806E25" w:rsidRPr="005B1B62" w:rsidRDefault="00806E25" w:rsidP="000F5F44">
      <w:pPr>
        <w:jc w:val="center"/>
        <w:rPr>
          <w:lang w:val="de-DE"/>
        </w:rPr>
      </w:pPr>
    </w:p>
    <w:p w14:paraId="0F2E31D2" w14:textId="051B3D36" w:rsidR="00806E25" w:rsidRPr="00D308A5" w:rsidRDefault="00806E25" w:rsidP="000F5F44">
      <w:pPr>
        <w:jc w:val="both"/>
        <w:rPr>
          <w:lang w:val="de-DE"/>
        </w:rPr>
      </w:pPr>
      <w:r w:rsidRPr="00D308A5">
        <w:rPr>
          <w:i/>
          <w:lang w:val="de-DE"/>
        </w:rPr>
        <w:t xml:space="preserve">Im Belgischen Staatsblatt vom </w:t>
      </w:r>
      <w:r w:rsidR="00881EC4">
        <w:rPr>
          <w:i/>
          <w:lang w:val="de-DE"/>
        </w:rPr>
        <w:t>7. November 2023</w:t>
      </w:r>
      <w:r w:rsidRPr="00D308A5">
        <w:rPr>
          <w:i/>
          <w:lang w:val="de-DE"/>
        </w:rPr>
        <w:t xml:space="preserve"> ist die deutsche Übersetzung dieses </w:t>
      </w:r>
      <w:r w:rsidR="00881EC4">
        <w:rPr>
          <w:i/>
          <w:lang w:val="de-DE"/>
        </w:rPr>
        <w:t>Gesetzes</w:t>
      </w:r>
      <w:r w:rsidRPr="00D308A5">
        <w:rPr>
          <w:i/>
          <w:lang w:val="de-DE"/>
        </w:rPr>
        <w:t xml:space="preserve"> als inoffizielle Koordinierung veröffentlicht worden, und zwar unter Berücksichtigung der Abänderungen durch:</w:t>
      </w:r>
    </w:p>
    <w:p w14:paraId="7A39F6BD" w14:textId="77777777" w:rsidR="00806E25" w:rsidRPr="00D308A5" w:rsidRDefault="00806E25" w:rsidP="000F5F44">
      <w:pPr>
        <w:jc w:val="both"/>
        <w:rPr>
          <w:lang w:val="de-DE"/>
        </w:rPr>
      </w:pPr>
    </w:p>
    <w:p w14:paraId="3D818240" w14:textId="77777777" w:rsidR="00881EC4" w:rsidRDefault="00881EC4" w:rsidP="00881EC4">
      <w:pPr>
        <w:jc w:val="both"/>
        <w:rPr>
          <w:lang w:val="de-DE"/>
        </w:rPr>
      </w:pPr>
      <w:r w:rsidRPr="00A80C11">
        <w:rPr>
          <w:lang w:val="de-DE"/>
        </w:rPr>
        <w:t>im Rahmen der Bekämpfung der Ausbreitung des Coronavirus COVID-19</w:t>
      </w:r>
      <w:r>
        <w:rPr>
          <w:lang w:val="de-DE"/>
        </w:rPr>
        <w:t>,</w:t>
      </w:r>
    </w:p>
    <w:p w14:paraId="2C6EAAB7" w14:textId="77777777" w:rsidR="00881EC4" w:rsidRDefault="00881EC4" w:rsidP="00881EC4">
      <w:pPr>
        <w:jc w:val="both"/>
        <w:rPr>
          <w:lang w:val="de-DE"/>
        </w:rPr>
      </w:pPr>
    </w:p>
    <w:p w14:paraId="2C9803AD" w14:textId="77777777" w:rsidR="00881EC4" w:rsidRDefault="00881EC4" w:rsidP="00881EC4">
      <w:pPr>
        <w:jc w:val="both"/>
        <w:rPr>
          <w:lang w:val="de-DE"/>
        </w:rPr>
      </w:pPr>
      <w:r w:rsidRPr="006B55F7">
        <w:rPr>
          <w:lang w:val="de-DE"/>
        </w:rPr>
        <w:t>-</w:t>
      </w:r>
      <w:r>
        <w:rPr>
          <w:lang w:val="de-DE"/>
        </w:rPr>
        <w:t> d</w:t>
      </w:r>
      <w:r w:rsidRPr="006B55F7">
        <w:rPr>
          <w:lang w:val="de-DE"/>
        </w:rPr>
        <w:t>as</w:t>
      </w:r>
      <w:r>
        <w:rPr>
          <w:lang w:val="de-DE"/>
        </w:rPr>
        <w:t xml:space="preserve"> Gesetz vom 31. Juli 2020 </w:t>
      </w:r>
      <w:r w:rsidRPr="00A15480">
        <w:rPr>
          <w:lang w:val="de-DE"/>
        </w:rPr>
        <w:t>zur Festlegung verschiedener dringender Bestimmungen im Bereich Justiz</w:t>
      </w:r>
      <w:r>
        <w:rPr>
          <w:lang w:val="de-DE"/>
        </w:rPr>
        <w:t>,</w:t>
      </w:r>
    </w:p>
    <w:p w14:paraId="5ED1CB7A" w14:textId="77777777" w:rsidR="00881EC4" w:rsidRDefault="00881EC4" w:rsidP="00881EC4">
      <w:pPr>
        <w:jc w:val="both"/>
        <w:rPr>
          <w:lang w:val="de-DE"/>
        </w:rPr>
      </w:pPr>
    </w:p>
    <w:p w14:paraId="3177FA09" w14:textId="77777777" w:rsidR="00881EC4" w:rsidRDefault="00881EC4" w:rsidP="00881EC4">
      <w:pPr>
        <w:jc w:val="both"/>
        <w:rPr>
          <w:lang w:val="de-DE"/>
        </w:rPr>
      </w:pPr>
      <w:r>
        <w:rPr>
          <w:lang w:val="de-DE"/>
        </w:rPr>
        <w:t xml:space="preserve">- das Gesetz vom 16. März 2021 </w:t>
      </w:r>
      <w:r w:rsidRPr="00A15480">
        <w:rPr>
          <w:lang w:val="de-DE"/>
        </w:rPr>
        <w:t>zur Aufschiebung des Inkrafttretens der Bestimmungen über die externe Rechtsstellung der zu einer Freiheitsstrafe verurteilten Personen für Freiheitsstrafen von drei Jahren oder weniger</w:t>
      </w:r>
      <w:r>
        <w:rPr>
          <w:lang w:val="de-DE"/>
        </w:rPr>
        <w:t>,</w:t>
      </w:r>
    </w:p>
    <w:p w14:paraId="62C008A1" w14:textId="77777777" w:rsidR="00881EC4" w:rsidRDefault="00881EC4" w:rsidP="00881EC4">
      <w:pPr>
        <w:jc w:val="both"/>
        <w:rPr>
          <w:lang w:val="de-DE"/>
        </w:rPr>
      </w:pPr>
    </w:p>
    <w:p w14:paraId="7C17EEC3" w14:textId="77777777" w:rsidR="00881EC4" w:rsidRDefault="00881EC4" w:rsidP="00881EC4">
      <w:pPr>
        <w:jc w:val="both"/>
        <w:rPr>
          <w:lang w:val="de-DE"/>
        </w:rPr>
      </w:pPr>
      <w:r>
        <w:rPr>
          <w:lang w:val="de-DE"/>
        </w:rPr>
        <w:t xml:space="preserve">- das Gesetz vom 29. Juni 2021 </w:t>
      </w:r>
      <w:r w:rsidRPr="00A15480">
        <w:rPr>
          <w:lang w:val="de-DE"/>
        </w:rPr>
        <w:t>zur Operationalisierung des Verfahrens zur Vollstreckung von Freiheitsstrafen von drei Jahren oder weniger</w:t>
      </w:r>
      <w:r>
        <w:rPr>
          <w:lang w:val="de-DE"/>
        </w:rPr>
        <w:t>,</w:t>
      </w:r>
    </w:p>
    <w:p w14:paraId="3D2FACB8" w14:textId="77777777" w:rsidR="00881EC4" w:rsidRDefault="00881EC4" w:rsidP="00881EC4">
      <w:pPr>
        <w:jc w:val="both"/>
        <w:rPr>
          <w:lang w:val="de-DE"/>
        </w:rPr>
      </w:pPr>
    </w:p>
    <w:p w14:paraId="6901EEAD" w14:textId="77777777" w:rsidR="00881EC4" w:rsidRDefault="00881EC4" w:rsidP="00881EC4">
      <w:pPr>
        <w:jc w:val="both"/>
        <w:rPr>
          <w:lang w:val="de-DE"/>
        </w:rPr>
      </w:pPr>
      <w:r>
        <w:rPr>
          <w:lang w:val="de-DE"/>
        </w:rPr>
        <w:t xml:space="preserve">- das Gesetz vom 28. November 2021 </w:t>
      </w:r>
      <w:r w:rsidRPr="00A15480">
        <w:rPr>
          <w:lang w:val="de-DE"/>
        </w:rPr>
        <w:t>für eine humanere, schnellere und strengere Justiz</w:t>
      </w:r>
      <w:r>
        <w:rPr>
          <w:lang w:val="de-DE"/>
        </w:rPr>
        <w:t>,</w:t>
      </w:r>
    </w:p>
    <w:p w14:paraId="0A2E48E7" w14:textId="77777777" w:rsidR="00881EC4" w:rsidRDefault="00881EC4" w:rsidP="00881EC4">
      <w:pPr>
        <w:jc w:val="both"/>
        <w:rPr>
          <w:lang w:val="de-DE"/>
        </w:rPr>
      </w:pPr>
    </w:p>
    <w:p w14:paraId="2CAF8888" w14:textId="42008707" w:rsidR="00881EC4" w:rsidRPr="006B55F7" w:rsidRDefault="00881EC4" w:rsidP="00881EC4">
      <w:pPr>
        <w:jc w:val="both"/>
        <w:rPr>
          <w:lang w:val="de-DE"/>
        </w:rPr>
      </w:pPr>
      <w:r>
        <w:rPr>
          <w:lang w:val="de-DE"/>
        </w:rPr>
        <w:t xml:space="preserve">- das Gesetz vom 18. Mai 2022 </w:t>
      </w:r>
      <w:r w:rsidRPr="00D45FB5">
        <w:rPr>
          <w:lang w:val="de-DE"/>
        </w:rPr>
        <w:t>zur Aufschiebung des Inkrafttretens der Bestimmungen über die Vollstreckung von Freiheitsstrafen von drei Jahren oder weniger</w:t>
      </w:r>
      <w:r w:rsidR="005E0B77">
        <w:rPr>
          <w:lang w:val="de-DE"/>
        </w:rPr>
        <w:t>,</w:t>
      </w:r>
    </w:p>
    <w:p w14:paraId="528EF5A4" w14:textId="77777777" w:rsidR="00806E25" w:rsidRPr="00D308A5" w:rsidRDefault="00806E25" w:rsidP="000F5F44">
      <w:pPr>
        <w:jc w:val="both"/>
        <w:rPr>
          <w:lang w:val="de-DE"/>
        </w:rPr>
      </w:pPr>
    </w:p>
    <w:p w14:paraId="405A9224" w14:textId="2C4D1B16" w:rsidR="005E0B77" w:rsidRPr="005E0B77" w:rsidRDefault="005E0B77" w:rsidP="005E0B77">
      <w:pPr>
        <w:jc w:val="both"/>
        <w:rPr>
          <w:iCs/>
          <w:lang w:val="de-DE"/>
        </w:rPr>
      </w:pPr>
      <w:r w:rsidRPr="005E0B77">
        <w:rPr>
          <w:bCs/>
          <w:iCs/>
          <w:lang w:val="de-DE"/>
        </w:rPr>
        <w:t>- </w:t>
      </w:r>
      <w:r>
        <w:rPr>
          <w:bCs/>
          <w:iCs/>
          <w:lang w:val="de-DE"/>
        </w:rPr>
        <w:t xml:space="preserve">die </w:t>
      </w:r>
      <w:r w:rsidRPr="005E0B77">
        <w:rPr>
          <w:bCs/>
          <w:iCs/>
          <w:lang w:val="de-DE"/>
        </w:rPr>
        <w:t>Artikel </w:t>
      </w:r>
      <w:r>
        <w:rPr>
          <w:bCs/>
          <w:iCs/>
          <w:lang w:val="de-DE"/>
        </w:rPr>
        <w:t>33 und 34</w:t>
      </w:r>
      <w:r w:rsidRPr="005E0B77">
        <w:rPr>
          <w:bCs/>
          <w:iCs/>
          <w:lang w:val="de-DE"/>
        </w:rPr>
        <w:t xml:space="preserve"> des Gesetzes vom 31. Juli 2023 </w:t>
      </w:r>
      <w:r w:rsidRPr="005E0B77">
        <w:rPr>
          <w:iCs/>
          <w:lang w:val="de-DE"/>
        </w:rPr>
        <w:t>für eine humanere, schnellere und strengere Justiz IV (</w:t>
      </w:r>
      <w:r w:rsidRPr="005E0B77">
        <w:rPr>
          <w:i/>
          <w:lang w:val="de-DE"/>
        </w:rPr>
        <w:t xml:space="preserve">Belgisches Staatsblatt </w:t>
      </w:r>
      <w:r w:rsidRPr="005E0B77">
        <w:rPr>
          <w:iCs/>
          <w:lang w:val="de-DE"/>
        </w:rPr>
        <w:t>vom 23. September 2024).</w:t>
      </w:r>
    </w:p>
    <w:p w14:paraId="6DA549BD" w14:textId="77777777" w:rsidR="005E0B77" w:rsidRPr="005E0B77" w:rsidRDefault="005E0B77" w:rsidP="005E0B77">
      <w:pPr>
        <w:jc w:val="both"/>
        <w:rPr>
          <w:b/>
          <w:bCs/>
          <w:lang w:val="de-DE"/>
        </w:rPr>
      </w:pPr>
    </w:p>
    <w:p w14:paraId="2EE02696" w14:textId="4A9CC0C0"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r w:rsidRPr="00D308A5">
        <w:rPr>
          <w:lang w:val="de-DE"/>
        </w:rPr>
        <w:t>Diese inoffizielle Koordinierung ist von der Zentralen Dienststelle für Deutsche Übersetzungen in Malmedy erstellt worden</w:t>
      </w:r>
    </w:p>
    <w:p w14:paraId="60F99446" w14:textId="77777777" w:rsidR="00881EC4" w:rsidRPr="00E90D8C" w:rsidRDefault="00881EC4" w:rsidP="00E90D8C">
      <w:pPr>
        <w:jc w:val="center"/>
        <w:rPr>
          <w:rFonts w:eastAsia="Calibri"/>
          <w:b/>
          <w:kern w:val="2"/>
          <w:lang w:val="de-DE" w:eastAsia="en-US"/>
          <w14:ligatures w14:val="standardContextual"/>
        </w:rPr>
      </w:pPr>
      <w:r w:rsidRPr="00E90D8C">
        <w:rPr>
          <w:rFonts w:eastAsia="Calibri"/>
          <w:b/>
          <w:bCs/>
          <w:kern w:val="2"/>
          <w:lang w:val="de-DE" w:eastAsia="en-US"/>
          <w14:ligatures w14:val="standardContextual"/>
        </w:rPr>
        <w:lastRenderedPageBreak/>
        <w:t>FÖDERALER ÖFFENTLICHER DIENST JUSTIZ</w:t>
      </w:r>
    </w:p>
    <w:p w14:paraId="61BA1FEA" w14:textId="77777777" w:rsidR="00881EC4" w:rsidRPr="00E90D8C" w:rsidRDefault="00881EC4" w:rsidP="00E90D8C">
      <w:pPr>
        <w:jc w:val="both"/>
        <w:rPr>
          <w:rFonts w:eastAsia="Calibri"/>
          <w:b/>
          <w:kern w:val="2"/>
          <w:lang w:val="de-DE" w:eastAsia="en-US"/>
          <w14:ligatures w14:val="standardContextual"/>
        </w:rPr>
      </w:pPr>
    </w:p>
    <w:p w14:paraId="3C672FB8" w14:textId="77777777" w:rsidR="00881EC4" w:rsidRPr="00E90D8C" w:rsidRDefault="00881EC4" w:rsidP="00E90D8C">
      <w:pPr>
        <w:jc w:val="both"/>
        <w:rPr>
          <w:rFonts w:eastAsia="Calibri"/>
          <w:b/>
          <w:kern w:val="2"/>
          <w:lang w:val="de-DE" w:eastAsia="en-US"/>
          <w14:ligatures w14:val="standardContextual"/>
        </w:rPr>
      </w:pPr>
    </w:p>
    <w:p w14:paraId="5D9E8C45" w14:textId="77777777" w:rsidR="00881EC4" w:rsidRPr="00E90D8C" w:rsidRDefault="00881EC4" w:rsidP="00E90D8C">
      <w:pPr>
        <w:jc w:val="both"/>
        <w:rPr>
          <w:rFonts w:ascii="Times New Roman Gras" w:eastAsia="Calibri" w:hAnsi="Times New Roman Gras"/>
          <w:b/>
          <w:bCs/>
          <w:kern w:val="2"/>
          <w:lang w:val="de-DE" w:eastAsia="en-US"/>
          <w14:ligatures w14:val="standardContextual"/>
        </w:rPr>
      </w:pPr>
      <w:r w:rsidRPr="00E90D8C">
        <w:rPr>
          <w:rFonts w:ascii="Times New Roman Gras" w:eastAsia="Calibri" w:hAnsi="Times New Roman Gras"/>
          <w:b/>
          <w:bCs/>
          <w:kern w:val="2"/>
          <w:lang w:val="de-DE" w:eastAsia="en-US"/>
          <w14:ligatures w14:val="standardContextual"/>
        </w:rPr>
        <w:t>5. MAI 2019 - Gesetz zur Abänderung des Gesetzes vom 17. Mai 2006 über die externe Rechtsstellung der zu einer Freiheitsstrafe verurteilten Personen und die dem Opfer im Rahmen der Strafvollstreckungsmodalitäten zuerkannten Rechte im Hinblick auf die Anpassung des Verfahrens vor dem Strafvollstreckungsrichter bei Freiheitsstrafen von drei Jahren oder weniger</w:t>
      </w:r>
    </w:p>
    <w:p w14:paraId="26781885" w14:textId="77777777" w:rsidR="00881EC4" w:rsidRPr="00E90D8C" w:rsidRDefault="00881EC4" w:rsidP="00E90D8C">
      <w:pPr>
        <w:jc w:val="both"/>
        <w:rPr>
          <w:rFonts w:eastAsia="Calibri"/>
          <w:kern w:val="2"/>
          <w:lang w:val="de-DE" w:eastAsia="en-US"/>
          <w14:ligatures w14:val="standardContextual"/>
        </w:rPr>
      </w:pPr>
    </w:p>
    <w:p w14:paraId="68517DE8" w14:textId="77777777" w:rsidR="00881EC4" w:rsidRPr="00E90D8C" w:rsidRDefault="00881EC4" w:rsidP="00E90D8C">
      <w:pPr>
        <w:jc w:val="both"/>
        <w:rPr>
          <w:rFonts w:eastAsia="Calibri"/>
          <w:kern w:val="2"/>
          <w:lang w:val="de-DE" w:eastAsia="en-US"/>
          <w14:ligatures w14:val="standardContextual"/>
        </w:rPr>
      </w:pPr>
    </w:p>
    <w:p w14:paraId="19581416" w14:textId="77777777" w:rsidR="00881EC4" w:rsidRPr="00E90D8C" w:rsidRDefault="00881EC4" w:rsidP="00E90D8C">
      <w:pPr>
        <w:jc w:val="center"/>
        <w:rPr>
          <w:rFonts w:eastAsia="Calibri"/>
          <w:i/>
          <w:iCs/>
          <w:kern w:val="2"/>
          <w:lang w:val="de-DE" w:eastAsia="en-US"/>
          <w14:ligatures w14:val="standardContextual"/>
        </w:rPr>
      </w:pPr>
      <w:r w:rsidRPr="00C51823">
        <w:rPr>
          <w:rFonts w:eastAsia="Calibri"/>
          <w:kern w:val="2"/>
          <w:lang w:val="de-DE" w:eastAsia="en-US"/>
          <w14:ligatures w14:val="standardContextual"/>
        </w:rPr>
        <w:t>KAPITEL 1 ­</w:t>
      </w:r>
      <w:r w:rsidRPr="00E90D8C">
        <w:rPr>
          <w:rFonts w:eastAsia="Calibri"/>
          <w:bCs/>
          <w:kern w:val="2"/>
          <w:lang w:val="de-DE" w:eastAsia="en-US"/>
          <w14:ligatures w14:val="standardContextual"/>
        </w:rPr>
        <w:t xml:space="preserve"> </w:t>
      </w:r>
      <w:r w:rsidRPr="00E90D8C">
        <w:rPr>
          <w:rFonts w:eastAsia="Calibri"/>
          <w:bCs/>
          <w:i/>
          <w:kern w:val="2"/>
          <w:lang w:val="de-DE" w:eastAsia="en-US"/>
          <w14:ligatures w14:val="standardContextual"/>
        </w:rPr>
        <w:t>Allgemeine Bestimmung</w:t>
      </w:r>
    </w:p>
    <w:p w14:paraId="63074B8F" w14:textId="77777777" w:rsidR="00881EC4" w:rsidRPr="00E90D8C" w:rsidRDefault="00881EC4" w:rsidP="00E90D8C">
      <w:pPr>
        <w:jc w:val="center"/>
        <w:rPr>
          <w:rFonts w:eastAsia="Calibri"/>
          <w:i/>
          <w:iCs/>
          <w:kern w:val="2"/>
          <w:lang w:val="de-DE" w:eastAsia="en-US"/>
          <w14:ligatures w14:val="standardContextual"/>
        </w:rPr>
      </w:pPr>
    </w:p>
    <w:p w14:paraId="29EA964D" w14:textId="77777777" w:rsidR="00881EC4" w:rsidRPr="00E90D8C" w:rsidRDefault="00881EC4" w:rsidP="00E90D8C">
      <w:pPr>
        <w:jc w:val="center"/>
        <w:rPr>
          <w:rFonts w:eastAsia="Calibri"/>
          <w:i/>
          <w:iCs/>
          <w:kern w:val="2"/>
          <w:lang w:val="de-DE" w:eastAsia="en-US"/>
          <w14:ligatures w14:val="standardContextual"/>
        </w:rPr>
      </w:pPr>
    </w:p>
    <w:p w14:paraId="2794CA49" w14:textId="77777777" w:rsidR="00881EC4" w:rsidRPr="00E90D8C" w:rsidRDefault="00881EC4" w:rsidP="00E90D8C">
      <w:pPr>
        <w:jc w:val="both"/>
        <w:rPr>
          <w:rFonts w:eastAsia="Calibri"/>
          <w:kern w:val="2"/>
          <w:lang w:val="de-DE" w:eastAsia="en-US"/>
          <w14:ligatures w14:val="standardContextual"/>
        </w:rPr>
      </w:pPr>
      <w:r w:rsidRPr="00E90D8C">
        <w:rPr>
          <w:rFonts w:eastAsia="Calibri"/>
          <w:b/>
          <w:bCs/>
          <w:kern w:val="2"/>
          <w:lang w:val="de-DE" w:eastAsia="en-US"/>
          <w14:ligatures w14:val="standardContextual"/>
        </w:rPr>
        <w:tab/>
        <w:t>Artikel 1 -</w:t>
      </w:r>
      <w:r w:rsidRPr="00E90D8C">
        <w:rPr>
          <w:rFonts w:eastAsia="Calibri"/>
          <w:bCs/>
          <w:kern w:val="2"/>
          <w:lang w:val="de-DE" w:eastAsia="en-US"/>
          <w14:ligatures w14:val="standardContextual"/>
        </w:rPr>
        <w:t xml:space="preserve"> Vorliegendes Gesetz regelt eine in Artikel 74 der Verfassung erwähnte Angelegenheit.</w:t>
      </w:r>
    </w:p>
    <w:p w14:paraId="122122D9" w14:textId="77777777" w:rsidR="00881EC4" w:rsidRPr="00E90D8C" w:rsidRDefault="00881EC4" w:rsidP="00E90D8C">
      <w:pPr>
        <w:jc w:val="both"/>
        <w:rPr>
          <w:rFonts w:eastAsia="Calibri"/>
          <w:kern w:val="2"/>
          <w:lang w:val="de-DE" w:eastAsia="en-US"/>
          <w14:ligatures w14:val="standardContextual"/>
        </w:rPr>
      </w:pPr>
    </w:p>
    <w:p w14:paraId="1C428785" w14:textId="77777777" w:rsidR="00881EC4" w:rsidRPr="00E90D8C" w:rsidRDefault="00881EC4" w:rsidP="00E90D8C">
      <w:pPr>
        <w:jc w:val="both"/>
        <w:rPr>
          <w:rFonts w:eastAsia="Calibri"/>
          <w:kern w:val="2"/>
          <w:lang w:val="de-DE" w:eastAsia="en-US"/>
          <w14:ligatures w14:val="standardContextual"/>
        </w:rPr>
      </w:pPr>
    </w:p>
    <w:p w14:paraId="3F55C4FF" w14:textId="77777777" w:rsidR="00881EC4" w:rsidRPr="00E90D8C" w:rsidRDefault="00881EC4" w:rsidP="00E90D8C">
      <w:pPr>
        <w:jc w:val="both"/>
        <w:rPr>
          <w:rFonts w:eastAsia="Calibri"/>
          <w:i/>
          <w:iCs/>
          <w:kern w:val="2"/>
          <w:lang w:val="de-DE" w:eastAsia="en-US"/>
          <w14:ligatures w14:val="standardContextual"/>
        </w:rPr>
      </w:pPr>
      <w:r w:rsidRPr="00C51823">
        <w:rPr>
          <w:rFonts w:eastAsia="Calibri"/>
          <w:kern w:val="2"/>
          <w:lang w:val="de-DE" w:eastAsia="en-US"/>
          <w14:ligatures w14:val="standardContextual"/>
        </w:rPr>
        <w:t>KAPITEL 2 ­</w:t>
      </w:r>
      <w:r w:rsidRPr="00E90D8C">
        <w:rPr>
          <w:rFonts w:eastAsia="Calibri"/>
          <w:bCs/>
          <w:kern w:val="2"/>
          <w:lang w:val="de-DE" w:eastAsia="en-US"/>
          <w14:ligatures w14:val="standardContextual"/>
        </w:rPr>
        <w:t xml:space="preserve"> </w:t>
      </w:r>
      <w:r w:rsidRPr="00E90D8C">
        <w:rPr>
          <w:rFonts w:eastAsia="Calibri"/>
          <w:bCs/>
          <w:i/>
          <w:kern w:val="2"/>
          <w:lang w:val="de-DE" w:eastAsia="en-US"/>
          <w14:ligatures w14:val="standardContextual"/>
        </w:rPr>
        <w:t>Abänderungen des Gesetzes vom 17. Mai 2006 über die externe Rechtsstellung der zu einer Freiheitsstrafe verurteilten Personen und die dem Opfer im Rahmen der Strafvollstreckungsmodalitäten zuerkannten Rechte</w:t>
      </w:r>
    </w:p>
    <w:p w14:paraId="58732FA5" w14:textId="77777777" w:rsidR="00881EC4" w:rsidRPr="00E90D8C" w:rsidRDefault="00881EC4" w:rsidP="00E90D8C">
      <w:pPr>
        <w:jc w:val="both"/>
        <w:rPr>
          <w:rFonts w:eastAsia="Calibri"/>
          <w:kern w:val="2"/>
          <w:lang w:val="de-DE" w:eastAsia="en-US"/>
          <w14:ligatures w14:val="standardContextual"/>
        </w:rPr>
      </w:pPr>
    </w:p>
    <w:p w14:paraId="55F7B1F2" w14:textId="77777777" w:rsidR="00881EC4" w:rsidRPr="00E90D8C" w:rsidRDefault="00881EC4" w:rsidP="00E90D8C">
      <w:pPr>
        <w:jc w:val="both"/>
        <w:rPr>
          <w:rFonts w:eastAsia="Calibri"/>
          <w:kern w:val="2"/>
          <w:lang w:val="de-DE" w:eastAsia="en-US"/>
          <w14:ligatures w14:val="standardContextual"/>
        </w:rPr>
      </w:pPr>
    </w:p>
    <w:p w14:paraId="1A726510"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2 -</w:t>
      </w:r>
      <w:r w:rsidRPr="00E90D8C">
        <w:rPr>
          <w:rFonts w:eastAsia="Calibri"/>
          <w:bCs/>
          <w:kern w:val="2"/>
          <w:lang w:val="de-DE" w:eastAsia="en-US"/>
          <w14:ligatures w14:val="standardContextual"/>
        </w:rPr>
        <w:t xml:space="preserve"> In Titel 3 des Gesetzes vom 17. Mai 2006 über die externe Rechtsstellung der zu einer Freiheitsstrafe verurteilten Personen und die dem Opfer im Rahmen der Strafvollstreckungsmodalitäten zuerkannten Rechte wird ein neuer Artikel 3/1 mit folgendem Wortlaut eingefügt:</w:t>
      </w:r>
    </w:p>
    <w:p w14:paraId="319BC99D" w14:textId="77777777" w:rsidR="00881EC4" w:rsidRPr="00E90D8C" w:rsidRDefault="00881EC4" w:rsidP="00E90D8C">
      <w:pPr>
        <w:jc w:val="both"/>
        <w:rPr>
          <w:rFonts w:eastAsia="Calibri"/>
          <w:kern w:val="2"/>
          <w:lang w:val="de-DE" w:eastAsia="en-US"/>
          <w14:ligatures w14:val="standardContextual"/>
        </w:rPr>
      </w:pPr>
    </w:p>
    <w:p w14:paraId="40926BB8"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"Art. 3/1 - Der König bestimmt, für welche Verbrechen oder Vergehen, die die körperliche oder geistige Unversehrtheit Dritter beeinträchtigen oder gefährden, die Staatsanwaltschaft bei dem Gericht, das das formell rechtskräftig gewordene Urteil oder den formell rechtskräftig gewordenen Entscheid verkündet hat, binnen dem Monat, nach dem die Entscheidung formell rechtskräftig geworden ist, den zuständigen Dienst der Gemeinschaften mit der Sache befasst, damit dieser mit den bekannten Opfern, die von ihr in der Befassung bestimmt werden, Kontakt aufnimmt."</w:t>
      </w:r>
    </w:p>
    <w:p w14:paraId="4C3B49F6" w14:textId="77777777" w:rsidR="00881EC4" w:rsidRPr="00E90D8C" w:rsidRDefault="00881EC4" w:rsidP="00E90D8C">
      <w:pPr>
        <w:jc w:val="both"/>
        <w:rPr>
          <w:rFonts w:eastAsia="Calibri"/>
          <w:kern w:val="2"/>
          <w:lang w:val="de-DE" w:eastAsia="en-US"/>
          <w14:ligatures w14:val="standardContextual"/>
        </w:rPr>
      </w:pPr>
    </w:p>
    <w:p w14:paraId="19912D39" w14:textId="77777777" w:rsidR="00881EC4" w:rsidRPr="00881EC4" w:rsidRDefault="00881EC4" w:rsidP="00E90D8C">
      <w:pPr>
        <w:jc w:val="both"/>
        <w:rPr>
          <w:rFonts w:eastAsia="Calibri"/>
          <w:kern w:val="2"/>
          <w:lang w:val="de-DE" w:eastAsia="en-US"/>
          <w14:ligatures w14:val="standardContextual"/>
        </w:rPr>
      </w:pPr>
    </w:p>
    <w:p w14:paraId="7180A8CA"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3 -</w:t>
      </w:r>
      <w:r w:rsidRPr="00E90D8C">
        <w:rPr>
          <w:rFonts w:eastAsia="Calibri"/>
          <w:bCs/>
          <w:kern w:val="2"/>
          <w:lang w:val="de-DE" w:eastAsia="en-US"/>
          <w14:ligatures w14:val="standardContextual"/>
        </w:rPr>
        <w:t xml:space="preserve"> [...]</w:t>
      </w:r>
    </w:p>
    <w:p w14:paraId="6FD8395A" w14:textId="77777777" w:rsidR="00881EC4" w:rsidRPr="00881EC4" w:rsidRDefault="00881EC4" w:rsidP="00E90D8C">
      <w:pPr>
        <w:jc w:val="both"/>
        <w:rPr>
          <w:rFonts w:eastAsia="Calibri"/>
          <w:kern w:val="2"/>
          <w:lang w:val="de-DE" w:eastAsia="en-US"/>
          <w14:ligatures w14:val="standardContextual"/>
        </w:rPr>
      </w:pPr>
    </w:p>
    <w:p w14:paraId="551D2828"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[Art. 3 aufgehoben durch Art. 14 des G. vom 29. Juni 2021 (B.S. vom 14. Juli 2021)]</w:t>
      </w:r>
    </w:p>
    <w:p w14:paraId="5A9A671D" w14:textId="77777777" w:rsidR="00881EC4" w:rsidRPr="00E90D8C" w:rsidRDefault="00881EC4" w:rsidP="00E90D8C">
      <w:pPr>
        <w:jc w:val="both"/>
        <w:rPr>
          <w:rFonts w:eastAsia="Calibri"/>
          <w:i/>
          <w:iCs/>
          <w:kern w:val="2"/>
          <w:lang w:val="de-DE" w:eastAsia="en-US"/>
          <w14:ligatures w14:val="standardContextual"/>
        </w:rPr>
      </w:pPr>
    </w:p>
    <w:p w14:paraId="7072A28B" w14:textId="77777777" w:rsidR="00881EC4" w:rsidRPr="00E90D8C" w:rsidRDefault="00881EC4" w:rsidP="00E90D8C">
      <w:pPr>
        <w:jc w:val="both"/>
        <w:rPr>
          <w:rFonts w:eastAsia="Calibri"/>
          <w:kern w:val="2"/>
          <w:lang w:val="de-DE" w:eastAsia="en-US"/>
          <w14:ligatures w14:val="standardContextual"/>
        </w:rPr>
      </w:pPr>
    </w:p>
    <w:p w14:paraId="78D2949F"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4 -</w:t>
      </w:r>
      <w:r w:rsidRPr="00E90D8C">
        <w:rPr>
          <w:rFonts w:eastAsia="Calibri"/>
          <w:bCs/>
          <w:kern w:val="2"/>
          <w:lang w:val="de-DE" w:eastAsia="en-US"/>
          <w14:ligatures w14:val="standardContextual"/>
        </w:rPr>
        <w:t xml:space="preserve"> [...]</w:t>
      </w:r>
    </w:p>
    <w:p w14:paraId="419C87C8" w14:textId="77777777" w:rsidR="00881EC4" w:rsidRPr="00E90D8C" w:rsidRDefault="00881EC4" w:rsidP="00E90D8C">
      <w:pPr>
        <w:jc w:val="both"/>
        <w:rPr>
          <w:rFonts w:eastAsia="Calibri"/>
          <w:kern w:val="2"/>
          <w:lang w:val="de-DE" w:eastAsia="en-US"/>
          <w14:ligatures w14:val="standardContextual"/>
        </w:rPr>
      </w:pPr>
    </w:p>
    <w:p w14:paraId="2D11CC6A"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[Art. 4 aufgehoben durch Art. 14 des G. vom 29. Juni 2021 (B.S. vom 14. Juli 2021)]</w:t>
      </w:r>
    </w:p>
    <w:p w14:paraId="1EDBC04C" w14:textId="77777777" w:rsidR="00881EC4" w:rsidRPr="00E90D8C" w:rsidRDefault="00881EC4" w:rsidP="00E90D8C">
      <w:pPr>
        <w:jc w:val="both"/>
        <w:rPr>
          <w:rFonts w:eastAsia="Calibri"/>
          <w:kern w:val="2"/>
          <w:lang w:val="de-DE" w:eastAsia="en-US"/>
          <w14:ligatures w14:val="standardContextual"/>
        </w:rPr>
      </w:pPr>
    </w:p>
    <w:p w14:paraId="6F6CE984" w14:textId="77777777" w:rsidR="00881EC4" w:rsidRPr="00881EC4" w:rsidRDefault="00881EC4" w:rsidP="00E90D8C">
      <w:pPr>
        <w:jc w:val="both"/>
        <w:rPr>
          <w:rFonts w:eastAsia="Calibri"/>
          <w:kern w:val="2"/>
          <w:lang w:val="de-DE" w:eastAsia="en-US"/>
          <w14:ligatures w14:val="standardContextual"/>
        </w:rPr>
      </w:pPr>
    </w:p>
    <w:p w14:paraId="404758DA"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5 -</w:t>
      </w:r>
      <w:r w:rsidRPr="00E90D8C">
        <w:rPr>
          <w:rFonts w:eastAsia="Calibri"/>
          <w:bCs/>
          <w:kern w:val="2"/>
          <w:lang w:val="de-DE" w:eastAsia="en-US"/>
          <w14:ligatures w14:val="standardContextual"/>
        </w:rPr>
        <w:t xml:space="preserve"> In Artikel 29/1 § 3 desselben Gesetzes, eingefügt durch das Gesetz vom 14. Dezember 2012, werden die Wörter "binnen zwei Monaten" durch die Wörter "binnen einem Monat" ersetzt.</w:t>
      </w:r>
    </w:p>
    <w:p w14:paraId="0C286C41" w14:textId="77777777" w:rsidR="00881EC4" w:rsidRPr="00E90D8C" w:rsidRDefault="00881EC4" w:rsidP="00E90D8C">
      <w:pPr>
        <w:jc w:val="both"/>
        <w:rPr>
          <w:rFonts w:eastAsia="Calibri"/>
          <w:kern w:val="2"/>
          <w:lang w:val="de-DE" w:eastAsia="en-US"/>
          <w14:ligatures w14:val="standardContextual"/>
        </w:rPr>
      </w:pPr>
    </w:p>
    <w:p w14:paraId="05CDB0EA" w14:textId="77777777" w:rsidR="00881EC4" w:rsidRPr="00E90D8C" w:rsidRDefault="00881EC4" w:rsidP="00E90D8C">
      <w:pPr>
        <w:jc w:val="both"/>
        <w:rPr>
          <w:rFonts w:eastAsia="Calibri"/>
          <w:kern w:val="2"/>
          <w:lang w:val="de-DE" w:eastAsia="en-US"/>
          <w14:ligatures w14:val="standardContextual"/>
        </w:rPr>
      </w:pPr>
    </w:p>
    <w:p w14:paraId="3F08B66F"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6 -</w:t>
      </w:r>
      <w:r w:rsidRPr="00E90D8C">
        <w:rPr>
          <w:rFonts w:eastAsia="Calibri"/>
          <w:bCs/>
          <w:kern w:val="2"/>
          <w:lang w:val="de-DE" w:eastAsia="en-US"/>
          <w14:ligatures w14:val="standardContextual"/>
        </w:rPr>
        <w:t xml:space="preserve"> In Artikel 30 § 2 desselben Gesetzes, abgeändert durch das Gesetz vom 17. März 2003, werden die Wörter "vier Monate" durch die Wörter "einen Monat" ersetzt.</w:t>
      </w:r>
    </w:p>
    <w:p w14:paraId="4C4B875B" w14:textId="77777777" w:rsidR="00881EC4" w:rsidRPr="00E90D8C" w:rsidRDefault="00881EC4" w:rsidP="00E90D8C">
      <w:pPr>
        <w:jc w:val="both"/>
        <w:rPr>
          <w:rFonts w:eastAsia="Calibri"/>
          <w:kern w:val="2"/>
          <w:lang w:val="de-DE" w:eastAsia="en-US"/>
          <w14:ligatures w14:val="standardContextual"/>
        </w:rPr>
      </w:pPr>
    </w:p>
    <w:p w14:paraId="08948F65" w14:textId="77777777" w:rsidR="00881EC4" w:rsidRPr="00E90D8C" w:rsidRDefault="00881EC4" w:rsidP="00E90D8C">
      <w:pPr>
        <w:jc w:val="both"/>
        <w:rPr>
          <w:rFonts w:eastAsia="Calibri"/>
          <w:kern w:val="2"/>
          <w:lang w:val="de-DE" w:eastAsia="en-US"/>
          <w14:ligatures w14:val="standardContextual"/>
        </w:rPr>
      </w:pPr>
    </w:p>
    <w:p w14:paraId="464DC74B"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7 -</w:t>
      </w:r>
      <w:r w:rsidRPr="00E90D8C">
        <w:rPr>
          <w:rFonts w:eastAsia="Calibri"/>
          <w:bCs/>
          <w:kern w:val="2"/>
          <w:lang w:val="de-DE" w:eastAsia="en-US"/>
          <w14:ligatures w14:val="standardContextual"/>
        </w:rPr>
        <w:t xml:space="preserve"> Artikel 31 desselben Gesetzes, abgeändert durch das Gesetz vom 17. März 2013, wird wie folgt abgeändert:</w:t>
      </w:r>
    </w:p>
    <w:p w14:paraId="30E36B87" w14:textId="77777777" w:rsidR="00881EC4" w:rsidRPr="00E90D8C" w:rsidRDefault="00881EC4" w:rsidP="00E90D8C">
      <w:pPr>
        <w:jc w:val="both"/>
        <w:rPr>
          <w:rFonts w:eastAsia="Calibri"/>
          <w:kern w:val="2"/>
          <w:lang w:val="de-DE" w:eastAsia="en-US"/>
          <w14:ligatures w14:val="standardContextual"/>
        </w:rPr>
      </w:pPr>
    </w:p>
    <w:p w14:paraId="1FA0E75F"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1. In § 1 wird der [neunte] Gedankenstrich aufgehoben.</w:t>
      </w:r>
    </w:p>
    <w:p w14:paraId="7AD8EC5E" w14:textId="77777777" w:rsidR="00881EC4" w:rsidRPr="00E90D8C" w:rsidRDefault="00881EC4" w:rsidP="00E90D8C">
      <w:pPr>
        <w:jc w:val="both"/>
        <w:rPr>
          <w:rFonts w:eastAsia="Calibri"/>
          <w:kern w:val="2"/>
          <w:lang w:val="de-DE" w:eastAsia="en-US"/>
          <w14:ligatures w14:val="standardContextual"/>
        </w:rPr>
      </w:pPr>
    </w:p>
    <w:p w14:paraId="6EF0CF93"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2. Paragraph 2 wird aufgehoben.</w:t>
      </w:r>
    </w:p>
    <w:p w14:paraId="27583D4E" w14:textId="77777777" w:rsidR="00881EC4" w:rsidRPr="00E90D8C" w:rsidRDefault="00881EC4" w:rsidP="00E90D8C">
      <w:pPr>
        <w:jc w:val="both"/>
        <w:rPr>
          <w:rFonts w:eastAsia="Calibri"/>
          <w:kern w:val="2"/>
          <w:lang w:val="de-DE" w:eastAsia="en-US"/>
          <w14:ligatures w14:val="standardContextual"/>
        </w:rPr>
      </w:pPr>
    </w:p>
    <w:p w14:paraId="7F349965"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[Art. 7 einziger Absatz Nr. 1 abgeändert durch Art. 135 des G. vom 28. November 2021 (B.S. vom 30. November 2021)]</w:t>
      </w:r>
    </w:p>
    <w:p w14:paraId="1FEDC383"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 xml:space="preserve"> </w:t>
      </w:r>
    </w:p>
    <w:p w14:paraId="7F7229F7" w14:textId="77777777" w:rsidR="00881EC4" w:rsidRPr="00E90D8C" w:rsidRDefault="00881EC4" w:rsidP="00E90D8C">
      <w:pPr>
        <w:jc w:val="both"/>
        <w:rPr>
          <w:rFonts w:eastAsia="Calibri"/>
          <w:kern w:val="2"/>
          <w:lang w:val="de-DE" w:eastAsia="en-US"/>
          <w14:ligatures w14:val="standardContextual"/>
        </w:rPr>
      </w:pPr>
    </w:p>
    <w:p w14:paraId="59C0DD78"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8 -</w:t>
      </w:r>
      <w:r w:rsidRPr="00E90D8C">
        <w:rPr>
          <w:rFonts w:eastAsia="Calibri"/>
          <w:bCs/>
          <w:kern w:val="2"/>
          <w:lang w:val="de-DE" w:eastAsia="en-US"/>
          <w14:ligatures w14:val="standardContextual"/>
        </w:rPr>
        <w:t xml:space="preserve"> [...]</w:t>
      </w:r>
    </w:p>
    <w:p w14:paraId="56FD1E6F" w14:textId="77777777" w:rsidR="00881EC4" w:rsidRPr="00881EC4" w:rsidRDefault="00881EC4" w:rsidP="00E90D8C">
      <w:pPr>
        <w:jc w:val="both"/>
        <w:rPr>
          <w:rFonts w:eastAsia="Calibri"/>
          <w:kern w:val="2"/>
          <w:lang w:val="de-DE" w:eastAsia="en-US"/>
          <w14:ligatures w14:val="standardContextual"/>
        </w:rPr>
      </w:pPr>
    </w:p>
    <w:p w14:paraId="478559FF"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[Art. 8 aufgehoben durch Art. 14 des G. vom 29. Juni 2021 (B.S. vom 14. Juli 2021)]</w:t>
      </w:r>
    </w:p>
    <w:p w14:paraId="61DA6506" w14:textId="77777777" w:rsidR="00881EC4" w:rsidRPr="00E90D8C" w:rsidRDefault="00881EC4" w:rsidP="00E90D8C">
      <w:pPr>
        <w:jc w:val="both"/>
        <w:rPr>
          <w:rFonts w:eastAsia="Calibri"/>
          <w:kern w:val="2"/>
          <w:lang w:val="de-DE" w:eastAsia="en-US"/>
          <w14:ligatures w14:val="standardContextual"/>
        </w:rPr>
      </w:pPr>
    </w:p>
    <w:p w14:paraId="12628BC5" w14:textId="77777777" w:rsidR="00881EC4" w:rsidRPr="00E90D8C" w:rsidRDefault="00881EC4" w:rsidP="00E90D8C">
      <w:pPr>
        <w:jc w:val="both"/>
        <w:rPr>
          <w:rFonts w:eastAsia="Calibri"/>
          <w:kern w:val="2"/>
          <w:lang w:val="de-DE" w:eastAsia="en-US"/>
          <w14:ligatures w14:val="standardContextual"/>
        </w:rPr>
      </w:pPr>
    </w:p>
    <w:p w14:paraId="6998D051"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9 -</w:t>
      </w:r>
      <w:r w:rsidRPr="00E90D8C">
        <w:rPr>
          <w:rFonts w:eastAsia="Calibri"/>
          <w:bCs/>
          <w:kern w:val="2"/>
          <w:lang w:val="de-DE" w:eastAsia="en-US"/>
          <w14:ligatures w14:val="standardContextual"/>
        </w:rPr>
        <w:t xml:space="preserve"> [...]</w:t>
      </w:r>
    </w:p>
    <w:p w14:paraId="267CA5C5" w14:textId="77777777" w:rsidR="00881EC4" w:rsidRPr="00881EC4" w:rsidRDefault="00881EC4" w:rsidP="00E90D8C">
      <w:pPr>
        <w:jc w:val="both"/>
        <w:rPr>
          <w:rFonts w:eastAsia="Calibri"/>
          <w:kern w:val="2"/>
          <w:lang w:val="de-DE" w:eastAsia="en-US"/>
          <w14:ligatures w14:val="standardContextual"/>
        </w:rPr>
      </w:pPr>
    </w:p>
    <w:p w14:paraId="16F03117"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[Art. 9 aufgehoben durch Art. 14 des G. vom 29. Juni 2021 (B.S. vom 14. Juli 2021)]</w:t>
      </w:r>
    </w:p>
    <w:p w14:paraId="1797ED84" w14:textId="77777777" w:rsidR="00881EC4" w:rsidRPr="00E90D8C" w:rsidRDefault="00881EC4" w:rsidP="00E90D8C">
      <w:pPr>
        <w:jc w:val="both"/>
        <w:rPr>
          <w:rFonts w:eastAsia="Calibri"/>
          <w:kern w:val="2"/>
          <w:lang w:val="de-DE" w:eastAsia="en-US"/>
          <w14:ligatures w14:val="standardContextual"/>
        </w:rPr>
      </w:pPr>
    </w:p>
    <w:p w14:paraId="3A7F903C" w14:textId="77777777" w:rsidR="00881EC4" w:rsidRPr="00881EC4" w:rsidRDefault="00881EC4" w:rsidP="00E90D8C">
      <w:pPr>
        <w:jc w:val="both"/>
        <w:rPr>
          <w:rFonts w:eastAsia="Calibri"/>
          <w:kern w:val="2"/>
          <w:lang w:val="de-DE" w:eastAsia="en-US"/>
          <w14:ligatures w14:val="standardContextual"/>
        </w:rPr>
      </w:pPr>
    </w:p>
    <w:p w14:paraId="4ACD18E0"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10 -</w:t>
      </w:r>
      <w:r w:rsidRPr="00E90D8C">
        <w:rPr>
          <w:rFonts w:eastAsia="Calibri"/>
          <w:bCs/>
          <w:kern w:val="2"/>
          <w:lang w:val="de-DE" w:eastAsia="en-US"/>
          <w14:ligatures w14:val="standardContextual"/>
        </w:rPr>
        <w:t xml:space="preserve"> Artikel 36 desselben Gesetzes wird wie folgt ersetzt:</w:t>
      </w:r>
    </w:p>
    <w:p w14:paraId="3940235D" w14:textId="77777777" w:rsidR="00881EC4" w:rsidRPr="00E90D8C" w:rsidRDefault="00881EC4" w:rsidP="00E90D8C">
      <w:pPr>
        <w:jc w:val="both"/>
        <w:rPr>
          <w:rFonts w:eastAsia="Calibri"/>
          <w:kern w:val="2"/>
          <w:lang w:val="de-DE" w:eastAsia="en-US"/>
          <w14:ligatures w14:val="standardContextual"/>
        </w:rPr>
      </w:pPr>
    </w:p>
    <w:p w14:paraId="6C998664"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"Art. 36 - § 1 - Möchte der Strafvollstreckungsrichter den Verurteilten anhören, teilt er der Staatsanwaltschaft, dem Direktor, wenn der Verurteilte inhaftiert ist, und dem Verurteilten unverzüglich die Verlängerung der Frist mit. Hierzu kann er den Direktor, wenn der Verurteilte inhaftiert ist, oder den Verurteilten binnen der von ihm festgelegten Frist auffordern, zusätzliche Informationen schriftlich mitzuteilen.</w:t>
      </w:r>
    </w:p>
    <w:p w14:paraId="58C5A1D6" w14:textId="77777777" w:rsidR="00881EC4" w:rsidRPr="00E90D8C" w:rsidRDefault="00881EC4" w:rsidP="00E90D8C">
      <w:pPr>
        <w:jc w:val="both"/>
        <w:rPr>
          <w:rFonts w:eastAsia="Calibri"/>
          <w:kern w:val="2"/>
          <w:lang w:val="de-DE" w:eastAsia="en-US"/>
          <w14:ligatures w14:val="standardContextual"/>
        </w:rPr>
      </w:pPr>
    </w:p>
    <w:p w14:paraId="30DE8428"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 2 ­ Ort, Tag und Uhrzeit der Sitzung werden dem Verurteilten und dem Opfer per Einschreibesendung und dem Direktor, wenn der Verurteilte inhaftiert ist, und der Staatsanwaltschaft schriftlich mitgeteilt.</w:t>
      </w:r>
    </w:p>
    <w:p w14:paraId="6380BE35" w14:textId="77777777" w:rsidR="00881EC4" w:rsidRPr="00E90D8C" w:rsidRDefault="00881EC4" w:rsidP="00E90D8C">
      <w:pPr>
        <w:jc w:val="both"/>
        <w:rPr>
          <w:rFonts w:eastAsia="Calibri"/>
          <w:kern w:val="2"/>
          <w:lang w:val="de-DE" w:eastAsia="en-US"/>
          <w14:ligatures w14:val="standardContextual"/>
        </w:rPr>
      </w:pPr>
    </w:p>
    <w:p w14:paraId="5D0DE2A0"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 3 ­ Die Akte wird dem Verurteilten und seinem Rechtsanwalt während mindestens vier Tagen vor dem für die Sitzung anberaumten Datum in der Kanzlei des Strafvollstreckungsgerichts oder, wenn der Verurteilte inhaftiert ist, in der Kanzlei des Gefängnisses, wo der Verurteilte seine Strafe verbüßt, zwecks Einsichtnahme zur Verfügung gestellt. Der Verurteilte kann auf sein Ersuchen hin eine Abschrift der Akte erhalten.</w:t>
      </w:r>
    </w:p>
    <w:p w14:paraId="78BBF920" w14:textId="77777777" w:rsidR="00881EC4" w:rsidRPr="00E90D8C" w:rsidRDefault="00881EC4" w:rsidP="00E90D8C">
      <w:pPr>
        <w:jc w:val="both"/>
        <w:rPr>
          <w:rFonts w:eastAsia="Calibri"/>
          <w:kern w:val="2"/>
          <w:lang w:val="de-DE" w:eastAsia="en-US"/>
          <w14:ligatures w14:val="standardContextual"/>
        </w:rPr>
      </w:pPr>
    </w:p>
    <w:p w14:paraId="5E513B22"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 4 ­ Der Strafvollstreckungsrichter hört den Verurteilten und seinen Rechtsanwalt sowie die Staatsanwaltschaft und, wenn der Verurteilte inhaftiert ist, den Direktor an.</w:t>
      </w:r>
    </w:p>
    <w:p w14:paraId="6D566097" w14:textId="77777777" w:rsidR="00881EC4" w:rsidRPr="00E90D8C" w:rsidRDefault="00881EC4" w:rsidP="00E90D8C">
      <w:pPr>
        <w:jc w:val="both"/>
        <w:rPr>
          <w:rFonts w:eastAsia="Calibri"/>
          <w:kern w:val="2"/>
          <w:lang w:val="de-DE" w:eastAsia="en-US"/>
          <w14:ligatures w14:val="standardContextual"/>
        </w:rPr>
      </w:pPr>
    </w:p>
    <w:p w14:paraId="25C46782"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 xml:space="preserve">Das Opfer wird in Bezug auf die Sonderbedingungen, die in seinem Interesse auferlegt werden müssen, angehört. Das Opfer ist für die Zeit, die für die Untersuchung dieser Bedingungen notwendig ist, bei der Sitzung anwesend. Die Staatsanwaltschaft und der Direktor </w:t>
      </w:r>
      <w:r w:rsidRPr="00E90D8C">
        <w:rPr>
          <w:rFonts w:eastAsia="Calibri"/>
          <w:bCs/>
          <w:kern w:val="2"/>
          <w:lang w:val="de-DE" w:eastAsia="en-US"/>
          <w14:ligatures w14:val="standardContextual"/>
        </w:rPr>
        <w:lastRenderedPageBreak/>
        <w:t>erklären bei dieser Gelegenheit die Bedingungen, die sie in ihrer Stellungnahme im Interesse des Opfers festgelegt haben. Das Opfer kann seine Bemerkungen vorbringen.</w:t>
      </w:r>
    </w:p>
    <w:p w14:paraId="7AC3BA5E" w14:textId="77777777" w:rsidR="00881EC4" w:rsidRPr="00E90D8C" w:rsidRDefault="00881EC4" w:rsidP="00E90D8C">
      <w:pPr>
        <w:jc w:val="both"/>
        <w:rPr>
          <w:rFonts w:eastAsia="Calibri"/>
          <w:kern w:val="2"/>
          <w:lang w:val="de-DE" w:eastAsia="en-US"/>
          <w14:ligatures w14:val="standardContextual"/>
        </w:rPr>
      </w:pPr>
    </w:p>
    <w:p w14:paraId="41D1A7AD"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Der Strafvollstreckungsrichter kann entscheiden, ebenfalls andere Personen anzuhören.</w:t>
      </w:r>
    </w:p>
    <w:p w14:paraId="231A77AF" w14:textId="77777777" w:rsidR="00881EC4" w:rsidRPr="00E90D8C" w:rsidRDefault="00881EC4" w:rsidP="00E90D8C">
      <w:pPr>
        <w:jc w:val="both"/>
        <w:rPr>
          <w:rFonts w:eastAsia="Calibri"/>
          <w:kern w:val="2"/>
          <w:lang w:val="de-DE" w:eastAsia="en-US"/>
          <w14:ligatures w14:val="standardContextual"/>
        </w:rPr>
      </w:pPr>
    </w:p>
    <w:p w14:paraId="496E3443"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 5 ­ Die Sitzung findet unter Ausschluss der Öffentlichkeit statt.</w:t>
      </w:r>
    </w:p>
    <w:p w14:paraId="23D7D751" w14:textId="77777777" w:rsidR="00881EC4" w:rsidRPr="00E90D8C" w:rsidRDefault="00881EC4" w:rsidP="00E90D8C">
      <w:pPr>
        <w:jc w:val="both"/>
        <w:rPr>
          <w:rFonts w:eastAsia="Calibri"/>
          <w:kern w:val="2"/>
          <w:lang w:val="de-DE" w:eastAsia="en-US"/>
          <w14:ligatures w14:val="standardContextual"/>
        </w:rPr>
      </w:pPr>
    </w:p>
    <w:p w14:paraId="2A6C0443"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 6 ­ Das Strafvollstreckungsgericht befindet binnen vierzehn Tagen, nachdem die Sache zur Beratung gestellt wurde."</w:t>
      </w:r>
    </w:p>
    <w:p w14:paraId="0CEC3CE9" w14:textId="77777777" w:rsidR="00881EC4" w:rsidRPr="00E90D8C" w:rsidRDefault="00881EC4" w:rsidP="00E90D8C">
      <w:pPr>
        <w:jc w:val="both"/>
        <w:rPr>
          <w:rFonts w:eastAsia="Calibri"/>
          <w:kern w:val="2"/>
          <w:lang w:val="de-DE" w:eastAsia="en-US"/>
          <w14:ligatures w14:val="standardContextual"/>
        </w:rPr>
      </w:pPr>
    </w:p>
    <w:p w14:paraId="5DE95D75" w14:textId="77777777" w:rsidR="00881EC4" w:rsidRPr="00E90D8C" w:rsidRDefault="00881EC4" w:rsidP="00E90D8C">
      <w:pPr>
        <w:jc w:val="both"/>
        <w:rPr>
          <w:rFonts w:eastAsia="Calibri"/>
          <w:kern w:val="2"/>
          <w:lang w:val="de-DE" w:eastAsia="en-US"/>
          <w14:ligatures w14:val="standardContextual"/>
        </w:rPr>
      </w:pPr>
    </w:p>
    <w:p w14:paraId="5CB32ECA"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11 -</w:t>
      </w:r>
      <w:r w:rsidRPr="00E90D8C">
        <w:rPr>
          <w:rFonts w:eastAsia="Calibri"/>
          <w:bCs/>
          <w:kern w:val="2"/>
          <w:lang w:val="de-DE" w:eastAsia="en-US"/>
          <w14:ligatures w14:val="standardContextual"/>
        </w:rPr>
        <w:t xml:space="preserve"> Artikel 37 desselben Gesetzes, abgeändert durch das Gesetz vom 5. Februar 2016, wird wie folgt ersetzt:</w:t>
      </w:r>
    </w:p>
    <w:p w14:paraId="6116DAB1" w14:textId="77777777" w:rsidR="00881EC4" w:rsidRPr="00E90D8C" w:rsidRDefault="00881EC4" w:rsidP="00E90D8C">
      <w:pPr>
        <w:jc w:val="both"/>
        <w:rPr>
          <w:rFonts w:eastAsia="Calibri"/>
          <w:kern w:val="2"/>
          <w:lang w:val="de-DE" w:eastAsia="en-US"/>
          <w14:ligatures w14:val="standardContextual"/>
        </w:rPr>
      </w:pPr>
    </w:p>
    <w:p w14:paraId="44D093F0"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"Art. 37 - Wenn der Strafvollstreckungsrichter sich weigert, die beantragte Strafvollstreckungsmodalität zu gewähren, hat der Verurteilte das Recht, beim nächsten Antrag auf Gewährung derselben Strafvollstreckungsmodalität um Anhörung zu ersuchen.</w:t>
      </w:r>
    </w:p>
    <w:p w14:paraId="10C83DA6" w14:textId="77777777" w:rsidR="00881EC4" w:rsidRPr="00E90D8C" w:rsidRDefault="00881EC4" w:rsidP="00E90D8C">
      <w:pPr>
        <w:jc w:val="both"/>
        <w:rPr>
          <w:rFonts w:eastAsia="Calibri"/>
          <w:kern w:val="2"/>
          <w:lang w:val="de-DE" w:eastAsia="en-US"/>
          <w14:ligatures w14:val="standardContextual"/>
        </w:rPr>
      </w:pPr>
    </w:p>
    <w:p w14:paraId="6CF1CC83"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Nach dreimaliger Verweigerung der Gewährung derselben Strafvollstreckungsmodalität kann der Verurteilte beim nächsten Antrag auf Gewährung derselben Strafvollstreckungsmodalität darum ersuchen, in öffentlicher Sitzung zu erscheinen.</w:t>
      </w:r>
    </w:p>
    <w:p w14:paraId="133FBB2C" w14:textId="77777777" w:rsidR="00881EC4" w:rsidRPr="00E90D8C" w:rsidRDefault="00881EC4" w:rsidP="00E90D8C">
      <w:pPr>
        <w:jc w:val="both"/>
        <w:rPr>
          <w:rFonts w:eastAsia="Calibri"/>
          <w:kern w:val="2"/>
          <w:lang w:val="de-DE" w:eastAsia="en-US"/>
          <w14:ligatures w14:val="standardContextual"/>
        </w:rPr>
      </w:pPr>
    </w:p>
    <w:p w14:paraId="0EFC4AF3"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Das Ersuchen, in öffentlicher Sitzung zu erscheinen, kann nur durch eine mit Gründen versehene Entscheidung abgelehnt werden, wenn die öffentliche Ordnung, die Sittlichkeit oder die nationale Sicherheit durch die Öffentlichkeit der Sitzung gefährdet sind."</w:t>
      </w:r>
    </w:p>
    <w:p w14:paraId="7FD3F615" w14:textId="77777777" w:rsidR="00881EC4" w:rsidRPr="00E90D8C" w:rsidRDefault="00881EC4" w:rsidP="00E90D8C">
      <w:pPr>
        <w:jc w:val="both"/>
        <w:rPr>
          <w:rFonts w:eastAsia="Calibri"/>
          <w:kern w:val="2"/>
          <w:lang w:val="de-DE" w:eastAsia="en-US"/>
          <w14:ligatures w14:val="standardContextual"/>
        </w:rPr>
      </w:pPr>
    </w:p>
    <w:p w14:paraId="01949179" w14:textId="77777777" w:rsidR="00881EC4" w:rsidRPr="00E90D8C" w:rsidRDefault="00881EC4" w:rsidP="00E90D8C">
      <w:pPr>
        <w:jc w:val="both"/>
        <w:rPr>
          <w:rFonts w:eastAsia="Calibri"/>
          <w:kern w:val="2"/>
          <w:lang w:val="de-DE" w:eastAsia="en-US"/>
          <w14:ligatures w14:val="standardContextual"/>
        </w:rPr>
      </w:pPr>
    </w:p>
    <w:p w14:paraId="3B9D7C97"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12 -</w:t>
      </w:r>
      <w:r w:rsidRPr="00E90D8C">
        <w:rPr>
          <w:rFonts w:eastAsia="Calibri"/>
          <w:bCs/>
          <w:kern w:val="2"/>
          <w:lang w:val="de-DE" w:eastAsia="en-US"/>
          <w14:ligatures w14:val="standardContextual"/>
        </w:rPr>
        <w:t xml:space="preserve"> Artikel 38 desselben Gesetzes, abgeändert durch das Gesetz vom 27. Dezember 2006, wird wie folgt abgeändert:</w:t>
      </w:r>
    </w:p>
    <w:p w14:paraId="23C17816" w14:textId="77777777" w:rsidR="00881EC4" w:rsidRPr="00E90D8C" w:rsidRDefault="00881EC4" w:rsidP="00E90D8C">
      <w:pPr>
        <w:jc w:val="both"/>
        <w:rPr>
          <w:rFonts w:eastAsia="Calibri"/>
          <w:kern w:val="2"/>
          <w:lang w:val="de-DE" w:eastAsia="en-US"/>
          <w14:ligatures w14:val="standardContextual"/>
        </w:rPr>
      </w:pPr>
    </w:p>
    <w:p w14:paraId="5028B105"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1. Absatz 1 wird aufgehoben.</w:t>
      </w:r>
    </w:p>
    <w:p w14:paraId="441BDC2A" w14:textId="77777777" w:rsidR="00881EC4" w:rsidRPr="00E90D8C" w:rsidRDefault="00881EC4" w:rsidP="00E90D8C">
      <w:pPr>
        <w:jc w:val="both"/>
        <w:rPr>
          <w:rFonts w:eastAsia="Calibri"/>
          <w:kern w:val="2"/>
          <w:lang w:val="de-DE" w:eastAsia="en-US"/>
          <w14:ligatures w14:val="standardContextual"/>
        </w:rPr>
      </w:pPr>
    </w:p>
    <w:p w14:paraId="7BDA1ECE"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2. In Absatz 2 wird das Wort "Er" durch die Wörter "Der Strafvollstreckungsrichter" ersetzt.</w:t>
      </w:r>
    </w:p>
    <w:p w14:paraId="79DCC616" w14:textId="77777777" w:rsidR="00881EC4" w:rsidRPr="00E90D8C" w:rsidRDefault="00881EC4" w:rsidP="00E90D8C">
      <w:pPr>
        <w:jc w:val="both"/>
        <w:rPr>
          <w:rFonts w:eastAsia="Calibri"/>
          <w:kern w:val="2"/>
          <w:lang w:val="de-DE" w:eastAsia="en-US"/>
          <w14:ligatures w14:val="standardContextual"/>
        </w:rPr>
      </w:pPr>
    </w:p>
    <w:p w14:paraId="25A82092"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3. In Absatz 2 werden die Wörter ", und wenn der Verurteilte den vom Strafvollstreckungsrichter festgelegten Bedingungen zustimmt" aufgehoben.</w:t>
      </w:r>
    </w:p>
    <w:p w14:paraId="3DF64E24" w14:textId="77777777" w:rsidR="00881EC4" w:rsidRPr="00E90D8C" w:rsidRDefault="00881EC4" w:rsidP="00E90D8C">
      <w:pPr>
        <w:jc w:val="both"/>
        <w:rPr>
          <w:rFonts w:eastAsia="Calibri"/>
          <w:kern w:val="2"/>
          <w:lang w:val="de-DE" w:eastAsia="en-US"/>
          <w14:ligatures w14:val="standardContextual"/>
        </w:rPr>
      </w:pPr>
    </w:p>
    <w:p w14:paraId="2D209166" w14:textId="77777777" w:rsidR="00881EC4" w:rsidRPr="00E90D8C" w:rsidRDefault="00881EC4" w:rsidP="00E90D8C">
      <w:pPr>
        <w:jc w:val="both"/>
        <w:rPr>
          <w:rFonts w:eastAsia="Calibri"/>
          <w:kern w:val="2"/>
          <w:lang w:val="de-DE" w:eastAsia="en-US"/>
          <w14:ligatures w14:val="standardContextual"/>
        </w:rPr>
      </w:pPr>
    </w:p>
    <w:p w14:paraId="5576B31F"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13 -</w:t>
      </w:r>
      <w:r w:rsidRPr="00E90D8C">
        <w:rPr>
          <w:rFonts w:eastAsia="Calibri"/>
          <w:bCs/>
          <w:kern w:val="2"/>
          <w:lang w:val="de-DE" w:eastAsia="en-US"/>
          <w14:ligatures w14:val="standardContextual"/>
        </w:rPr>
        <w:t xml:space="preserve"> [...]</w:t>
      </w:r>
    </w:p>
    <w:p w14:paraId="45C28786" w14:textId="77777777" w:rsidR="00881EC4" w:rsidRPr="00881EC4" w:rsidRDefault="00881EC4" w:rsidP="00E90D8C">
      <w:pPr>
        <w:jc w:val="both"/>
        <w:rPr>
          <w:rFonts w:eastAsia="Calibri"/>
          <w:kern w:val="2"/>
          <w:lang w:val="de-DE" w:eastAsia="en-US"/>
          <w14:ligatures w14:val="standardContextual"/>
        </w:rPr>
      </w:pPr>
    </w:p>
    <w:p w14:paraId="52D602A9"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[Art. 13 aufgehoben durch Art. 14 des G. vom 29. Juni 2021 (B.S. vom 14. Juli 2021)]</w:t>
      </w:r>
    </w:p>
    <w:p w14:paraId="7730E535" w14:textId="77777777" w:rsidR="00881EC4" w:rsidRPr="00E90D8C" w:rsidRDefault="00881EC4" w:rsidP="00E90D8C">
      <w:pPr>
        <w:jc w:val="both"/>
        <w:rPr>
          <w:rFonts w:eastAsia="Calibri"/>
          <w:kern w:val="2"/>
          <w:lang w:val="de-DE" w:eastAsia="en-US"/>
          <w14:ligatures w14:val="standardContextual"/>
        </w:rPr>
      </w:pPr>
    </w:p>
    <w:p w14:paraId="29D61DF6" w14:textId="77777777" w:rsidR="00881EC4" w:rsidRPr="00881EC4" w:rsidRDefault="00881EC4" w:rsidP="00E90D8C">
      <w:pPr>
        <w:jc w:val="both"/>
        <w:rPr>
          <w:rFonts w:eastAsia="Calibri"/>
          <w:kern w:val="2"/>
          <w:lang w:val="de-DE" w:eastAsia="en-US"/>
          <w14:ligatures w14:val="standardContextual"/>
        </w:rPr>
      </w:pPr>
    </w:p>
    <w:p w14:paraId="16483C03"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14 -</w:t>
      </w:r>
      <w:r w:rsidRPr="00E90D8C">
        <w:rPr>
          <w:rFonts w:eastAsia="Calibri"/>
          <w:bCs/>
          <w:kern w:val="2"/>
          <w:lang w:val="de-DE" w:eastAsia="en-US"/>
          <w14:ligatures w14:val="standardContextual"/>
        </w:rPr>
        <w:t xml:space="preserve"> [...]</w:t>
      </w:r>
    </w:p>
    <w:p w14:paraId="6C330A2A" w14:textId="77777777" w:rsidR="00881EC4" w:rsidRPr="00881EC4" w:rsidRDefault="00881EC4" w:rsidP="00E90D8C">
      <w:pPr>
        <w:jc w:val="both"/>
        <w:rPr>
          <w:rFonts w:eastAsia="Calibri"/>
          <w:kern w:val="2"/>
          <w:lang w:val="de-DE" w:eastAsia="en-US"/>
          <w14:ligatures w14:val="standardContextual"/>
        </w:rPr>
      </w:pPr>
    </w:p>
    <w:p w14:paraId="7D19ED9B"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[Art. 14 aufgehoben durch Art. 14 des G. vom 29. Juni 2021 (B.S. vom 14. Juli 2021)]</w:t>
      </w:r>
    </w:p>
    <w:p w14:paraId="66BD595A" w14:textId="77777777" w:rsidR="00881EC4" w:rsidRPr="00E90D8C" w:rsidRDefault="00881EC4" w:rsidP="00E90D8C">
      <w:pPr>
        <w:jc w:val="both"/>
        <w:rPr>
          <w:rFonts w:eastAsia="Calibri"/>
          <w:kern w:val="2"/>
          <w:lang w:val="de-DE" w:eastAsia="en-US"/>
          <w14:ligatures w14:val="standardContextual"/>
        </w:rPr>
      </w:pPr>
    </w:p>
    <w:p w14:paraId="0919D041" w14:textId="77777777" w:rsidR="00881EC4" w:rsidRPr="00881EC4" w:rsidRDefault="00881EC4" w:rsidP="00E90D8C">
      <w:pPr>
        <w:jc w:val="both"/>
        <w:rPr>
          <w:rFonts w:eastAsia="Calibri"/>
          <w:kern w:val="2"/>
          <w:lang w:val="de-DE" w:eastAsia="en-US"/>
          <w14:ligatures w14:val="standardContextual"/>
        </w:rPr>
      </w:pPr>
    </w:p>
    <w:p w14:paraId="3E56F912"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lastRenderedPageBreak/>
        <w:tab/>
      </w:r>
      <w:r w:rsidRPr="00E90D8C">
        <w:rPr>
          <w:rFonts w:eastAsia="Calibri"/>
          <w:b/>
          <w:bCs/>
          <w:kern w:val="2"/>
          <w:lang w:val="de-DE" w:eastAsia="en-US"/>
          <w14:ligatures w14:val="standardContextual"/>
        </w:rPr>
        <w:t>Art. 15 -</w:t>
      </w:r>
      <w:r w:rsidRPr="00E90D8C">
        <w:rPr>
          <w:rFonts w:eastAsia="Calibri"/>
          <w:bCs/>
          <w:kern w:val="2"/>
          <w:lang w:val="de-DE" w:eastAsia="en-US"/>
          <w14:ligatures w14:val="standardContextual"/>
        </w:rPr>
        <w:t xml:space="preserve"> Artikel 53 desselben Gesetzes, abgeändert durch die Gesetze vom 14. Dezember 2012 und 15. Dezember 2013, wird wie folgt abgeändert:</w:t>
      </w:r>
    </w:p>
    <w:p w14:paraId="299E0EDE" w14:textId="77777777" w:rsidR="00881EC4" w:rsidRPr="00E90D8C" w:rsidRDefault="00881EC4" w:rsidP="00E90D8C">
      <w:pPr>
        <w:jc w:val="both"/>
        <w:rPr>
          <w:rFonts w:eastAsia="Calibri"/>
          <w:kern w:val="2"/>
          <w:lang w:val="de-DE" w:eastAsia="en-US"/>
          <w14:ligatures w14:val="standardContextual"/>
        </w:rPr>
      </w:pPr>
    </w:p>
    <w:p w14:paraId="2FAD20A2"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1. Absatz 5 wird aufgehoben.</w:t>
      </w:r>
    </w:p>
    <w:p w14:paraId="1FC9B35B" w14:textId="77777777" w:rsidR="00881EC4" w:rsidRPr="00E90D8C" w:rsidRDefault="00881EC4" w:rsidP="00E90D8C">
      <w:pPr>
        <w:jc w:val="both"/>
        <w:rPr>
          <w:rFonts w:eastAsia="Calibri"/>
          <w:kern w:val="2"/>
          <w:lang w:val="de-DE" w:eastAsia="en-US"/>
          <w14:ligatures w14:val="standardContextual"/>
        </w:rPr>
      </w:pPr>
    </w:p>
    <w:p w14:paraId="17F26EFF"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2. Der Artikel wird durch folgende Absätze ergänzt:</w:t>
      </w:r>
    </w:p>
    <w:p w14:paraId="4A98E44F" w14:textId="77777777" w:rsidR="00881EC4" w:rsidRPr="00E90D8C" w:rsidRDefault="00881EC4" w:rsidP="00E90D8C">
      <w:pPr>
        <w:jc w:val="both"/>
        <w:rPr>
          <w:rFonts w:eastAsia="Calibri"/>
          <w:kern w:val="2"/>
          <w:lang w:val="de-DE" w:eastAsia="en-US"/>
          <w14:ligatures w14:val="standardContextual"/>
        </w:rPr>
      </w:pPr>
    </w:p>
    <w:p w14:paraId="667B82F6"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"Die Sitzung findet unter Ausschluss der Öffentlichkeit statt.</w:t>
      </w:r>
    </w:p>
    <w:p w14:paraId="2B5C1686" w14:textId="77777777" w:rsidR="00881EC4" w:rsidRPr="00E90D8C" w:rsidRDefault="00881EC4" w:rsidP="00E90D8C">
      <w:pPr>
        <w:jc w:val="both"/>
        <w:rPr>
          <w:rFonts w:eastAsia="Calibri"/>
          <w:kern w:val="2"/>
          <w:lang w:val="de-DE" w:eastAsia="en-US"/>
          <w14:ligatures w14:val="standardContextual"/>
        </w:rPr>
      </w:pPr>
    </w:p>
    <w:p w14:paraId="06D8CF86"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Wenn das Strafvollstreckungsgericht sich drei Mal geweigert hat, dieselbe Strafvollstreckungsmodalität zu gewähren, kann der Verurteilte beim nächsten Antrag auf Gewährung derselben Strafvollstreckungsmodalität darum ersuchen, in öffentlicher Sitzung zu erscheinen.</w:t>
      </w:r>
    </w:p>
    <w:p w14:paraId="469E0E0A" w14:textId="77777777" w:rsidR="00881EC4" w:rsidRPr="00E90D8C" w:rsidRDefault="00881EC4" w:rsidP="00E90D8C">
      <w:pPr>
        <w:jc w:val="both"/>
        <w:rPr>
          <w:rFonts w:eastAsia="Calibri"/>
          <w:kern w:val="2"/>
          <w:lang w:val="de-DE" w:eastAsia="en-US"/>
          <w14:ligatures w14:val="standardContextual"/>
        </w:rPr>
      </w:pPr>
    </w:p>
    <w:p w14:paraId="388D5E9D"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Dieses Ersuchen kann nur durch eine mit Gründen versehene Entscheidung abgelehnt werden, wenn die öffentliche Ordnung, die Sittlichkeit oder die nationale Sicherheit durch die Öffentlichkeit der Sitzung gefährdet sind.</w:t>
      </w:r>
    </w:p>
    <w:p w14:paraId="227383BB" w14:textId="77777777" w:rsidR="00881EC4" w:rsidRPr="00E90D8C" w:rsidRDefault="00881EC4" w:rsidP="00E90D8C">
      <w:pPr>
        <w:jc w:val="both"/>
        <w:rPr>
          <w:rFonts w:eastAsia="Calibri"/>
          <w:kern w:val="2"/>
          <w:lang w:val="de-DE" w:eastAsia="en-US"/>
          <w14:ligatures w14:val="standardContextual"/>
        </w:rPr>
      </w:pPr>
    </w:p>
    <w:p w14:paraId="4491567B"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Das Strafvollstreckungsgericht kann die Behandlung der Sache einmal auf eine spätere Sitzung vertagen, wobei diese Sitzung nicht mehr als zwei Monate nach der Vertagung stattfinden darf.</w:t>
      </w:r>
    </w:p>
    <w:p w14:paraId="16AF7358" w14:textId="77777777" w:rsidR="00881EC4" w:rsidRPr="00E90D8C" w:rsidRDefault="00881EC4" w:rsidP="00E90D8C">
      <w:pPr>
        <w:jc w:val="both"/>
        <w:rPr>
          <w:rFonts w:eastAsia="Calibri"/>
          <w:kern w:val="2"/>
          <w:lang w:val="de-DE" w:eastAsia="en-US"/>
          <w14:ligatures w14:val="standardContextual"/>
        </w:rPr>
      </w:pPr>
    </w:p>
    <w:p w14:paraId="63E8B575"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Die Entscheidung zur Vertagung wird dem Direktor schriftlich zur Kenntnis gebracht, wenn der Verurteilte inhaftiert ist."</w:t>
      </w:r>
    </w:p>
    <w:p w14:paraId="71863613" w14:textId="77777777" w:rsidR="00881EC4" w:rsidRPr="00E90D8C" w:rsidRDefault="00881EC4" w:rsidP="00E90D8C">
      <w:pPr>
        <w:jc w:val="both"/>
        <w:rPr>
          <w:rFonts w:eastAsia="Calibri"/>
          <w:kern w:val="2"/>
          <w:lang w:val="de-DE" w:eastAsia="en-US"/>
          <w14:ligatures w14:val="standardContextual"/>
        </w:rPr>
      </w:pPr>
    </w:p>
    <w:p w14:paraId="44D5584F" w14:textId="77777777" w:rsidR="00881EC4" w:rsidRPr="00E90D8C" w:rsidRDefault="00881EC4" w:rsidP="00E90D8C">
      <w:pPr>
        <w:jc w:val="both"/>
        <w:rPr>
          <w:rFonts w:eastAsia="Calibri"/>
          <w:kern w:val="2"/>
          <w:lang w:val="de-DE" w:eastAsia="en-US"/>
          <w14:ligatures w14:val="standardContextual"/>
        </w:rPr>
      </w:pPr>
    </w:p>
    <w:p w14:paraId="47A9ADA2"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16 -</w:t>
      </w:r>
      <w:r w:rsidRPr="00E90D8C">
        <w:rPr>
          <w:rFonts w:eastAsia="Calibri"/>
          <w:bCs/>
          <w:kern w:val="2"/>
          <w:lang w:val="de-DE" w:eastAsia="en-US"/>
          <w14:ligatures w14:val="standardContextual"/>
        </w:rPr>
        <w:t xml:space="preserve"> Artikel 68 desselben Gesetzes, zuletzt abgeändert durch das Gesetz vom 5. Februar 2016, wird durch einen Paragraphen 8 mit folgendem Wortlaut ergänzt:</w:t>
      </w:r>
    </w:p>
    <w:p w14:paraId="5376FF02" w14:textId="77777777" w:rsidR="00881EC4" w:rsidRPr="00E90D8C" w:rsidRDefault="00881EC4" w:rsidP="00E90D8C">
      <w:pPr>
        <w:jc w:val="both"/>
        <w:rPr>
          <w:rFonts w:eastAsia="Calibri"/>
          <w:kern w:val="2"/>
          <w:lang w:val="de-DE" w:eastAsia="en-US"/>
          <w14:ligatures w14:val="standardContextual"/>
        </w:rPr>
      </w:pPr>
    </w:p>
    <w:p w14:paraId="1721E3CB"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 8 ­ Gegen ein im Versäumniswege ergangenes Widerrufungs- oder Revisionsurteil kann Einspruch eingelegt werden."</w:t>
      </w:r>
    </w:p>
    <w:p w14:paraId="0A2CA416" w14:textId="77777777" w:rsidR="00881EC4" w:rsidRPr="00E90D8C" w:rsidRDefault="00881EC4" w:rsidP="00E90D8C">
      <w:pPr>
        <w:jc w:val="both"/>
        <w:rPr>
          <w:rFonts w:eastAsia="Calibri"/>
          <w:kern w:val="2"/>
          <w:lang w:val="de-DE" w:eastAsia="en-US"/>
          <w14:ligatures w14:val="standardContextual"/>
        </w:rPr>
      </w:pPr>
    </w:p>
    <w:p w14:paraId="6D9FA273" w14:textId="77777777" w:rsidR="00881EC4" w:rsidRPr="00E90D8C" w:rsidRDefault="00881EC4" w:rsidP="00E90D8C">
      <w:pPr>
        <w:jc w:val="both"/>
        <w:rPr>
          <w:rFonts w:eastAsia="Calibri"/>
          <w:kern w:val="2"/>
          <w:lang w:val="de-DE" w:eastAsia="en-US"/>
          <w14:ligatures w14:val="standardContextual"/>
        </w:rPr>
      </w:pPr>
    </w:p>
    <w:p w14:paraId="20281A67"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17 -</w:t>
      </w:r>
      <w:r w:rsidRPr="00E90D8C">
        <w:rPr>
          <w:rFonts w:eastAsia="Calibri"/>
          <w:bCs/>
          <w:kern w:val="2"/>
          <w:lang w:val="de-DE" w:eastAsia="en-US"/>
          <w14:ligatures w14:val="standardContextual"/>
        </w:rPr>
        <w:t xml:space="preserve"> In Artikel 71 Absatz 3 desselben Gesetzes, abgeändert durch die Gesetze vom 27. Dezember 2006 und 17. März 2013, werden die Wörter "Vorbehaltlich der Anwendung von Artikel 44 § 5 entspricht die Probezeit" durch die Wörter "Die Probezeit entspricht" ersetzt.</w:t>
      </w:r>
    </w:p>
    <w:p w14:paraId="3D89A860" w14:textId="77777777" w:rsidR="00881EC4" w:rsidRPr="00E90D8C" w:rsidRDefault="00881EC4" w:rsidP="00E90D8C">
      <w:pPr>
        <w:jc w:val="both"/>
        <w:rPr>
          <w:rFonts w:eastAsia="Calibri"/>
          <w:kern w:val="2"/>
          <w:lang w:val="de-DE" w:eastAsia="en-US"/>
          <w14:ligatures w14:val="standardContextual"/>
        </w:rPr>
      </w:pPr>
    </w:p>
    <w:p w14:paraId="650D453D" w14:textId="77777777" w:rsidR="00881EC4" w:rsidRPr="00E90D8C" w:rsidRDefault="00881EC4" w:rsidP="00E90D8C">
      <w:pPr>
        <w:jc w:val="both"/>
        <w:rPr>
          <w:rFonts w:eastAsia="Calibri"/>
          <w:kern w:val="2"/>
          <w:lang w:val="de-DE" w:eastAsia="en-US"/>
          <w14:ligatures w14:val="standardContextual"/>
        </w:rPr>
      </w:pPr>
    </w:p>
    <w:p w14:paraId="4926113F"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18 -</w:t>
      </w:r>
      <w:r w:rsidRPr="00E90D8C">
        <w:rPr>
          <w:rFonts w:eastAsia="Calibri"/>
          <w:bCs/>
          <w:kern w:val="2"/>
          <w:lang w:val="de-DE" w:eastAsia="en-US"/>
          <w14:ligatures w14:val="standardContextual"/>
        </w:rPr>
        <w:t xml:space="preserve"> Artikel 95/1 § 2 desselben Gesetzes, eingefügt durch das Gesetz vom 14. Dezember 2012 und abgeändert durch das Gesetz vom 15. Dezember 2013, wird wie folgt ersetzt:</w:t>
      </w:r>
    </w:p>
    <w:p w14:paraId="547080CB" w14:textId="77777777" w:rsidR="00881EC4" w:rsidRPr="00E90D8C" w:rsidRDefault="00881EC4" w:rsidP="00E90D8C">
      <w:pPr>
        <w:jc w:val="both"/>
        <w:rPr>
          <w:rFonts w:eastAsia="Calibri"/>
          <w:kern w:val="2"/>
          <w:lang w:val="de-DE" w:eastAsia="en-US"/>
          <w14:ligatures w14:val="standardContextual"/>
        </w:rPr>
      </w:pPr>
    </w:p>
    <w:p w14:paraId="7B09BC97"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 2 ­ Die Sache wird auf schriftlichen Antrag des Verurteilten oder auf Antrag der Staatsanwaltschaft beim Strafvollstreckungsgericht anhängig gemacht.</w:t>
      </w:r>
    </w:p>
    <w:p w14:paraId="3F94ECAF" w14:textId="77777777" w:rsidR="00881EC4" w:rsidRPr="00E90D8C" w:rsidRDefault="00881EC4" w:rsidP="00E90D8C">
      <w:pPr>
        <w:jc w:val="both"/>
        <w:rPr>
          <w:rFonts w:eastAsia="Calibri"/>
          <w:kern w:val="2"/>
          <w:lang w:val="de-DE" w:eastAsia="en-US"/>
          <w14:ligatures w14:val="standardContextual"/>
        </w:rPr>
      </w:pPr>
    </w:p>
    <w:p w14:paraId="4F48CAEB"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Der Antrag wird bei der Kanzlei des Strafvollstreckungsgerichts oder, wenn der Verurteilte inhaftiert ist, bei der Kanzlei des Gefängnisses eingereicht.</w:t>
      </w:r>
    </w:p>
    <w:p w14:paraId="369D6EF1" w14:textId="77777777" w:rsidR="00881EC4" w:rsidRPr="00E90D8C" w:rsidRDefault="00881EC4" w:rsidP="00E90D8C">
      <w:pPr>
        <w:jc w:val="both"/>
        <w:rPr>
          <w:rFonts w:eastAsia="Calibri"/>
          <w:kern w:val="2"/>
          <w:lang w:val="de-DE" w:eastAsia="en-US"/>
          <w14:ligatures w14:val="standardContextual"/>
        </w:rPr>
      </w:pPr>
    </w:p>
    <w:p w14:paraId="50B5D7A9"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Die Kanzlei des Gefängnisses übermittelt den Antrag binnen vierundzwanzig Stunden an die Kanzlei des Strafvollstreckungsgerichts und übergibt dem Direktor eine Abschrift davon.</w:t>
      </w:r>
    </w:p>
    <w:p w14:paraId="6B1F4C81" w14:textId="77777777" w:rsidR="00881EC4" w:rsidRPr="00E90D8C" w:rsidRDefault="00881EC4" w:rsidP="00E90D8C">
      <w:pPr>
        <w:jc w:val="both"/>
        <w:rPr>
          <w:rFonts w:eastAsia="Calibri"/>
          <w:kern w:val="2"/>
          <w:lang w:val="de-DE" w:eastAsia="en-US"/>
          <w14:ligatures w14:val="standardContextual"/>
        </w:rPr>
      </w:pPr>
    </w:p>
    <w:p w14:paraId="2AC6D019"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Die Kanzlei des Strafvollstreckungsgerichts übermittelt dem Opfer unverzüglich eine Abschrift des schriftlichen Antrags des Verurteilten oder des Antrags der Staatsanwaltschaft.</w:t>
      </w:r>
    </w:p>
    <w:p w14:paraId="282A23D4" w14:textId="77777777" w:rsidR="00881EC4" w:rsidRPr="00E90D8C" w:rsidRDefault="00881EC4" w:rsidP="00E90D8C">
      <w:pPr>
        <w:jc w:val="both"/>
        <w:rPr>
          <w:rFonts w:eastAsia="Calibri"/>
          <w:kern w:val="2"/>
          <w:lang w:val="de-DE" w:eastAsia="en-US"/>
          <w14:ligatures w14:val="standardContextual"/>
        </w:rPr>
      </w:pPr>
    </w:p>
    <w:p w14:paraId="73AD4033"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Die Behandlung der Sache erfolgt in der erstmöglichen Sitzung des Strafvollstreckungsgerichts nach Einreichung des Antrags der Staatsanwaltschaft oder nach Einreichung des schriftlichen Antrags des Verurteilten.</w:t>
      </w:r>
    </w:p>
    <w:p w14:paraId="5884C99B" w14:textId="77777777" w:rsidR="00881EC4" w:rsidRPr="00E90D8C" w:rsidRDefault="00881EC4" w:rsidP="00E90D8C">
      <w:pPr>
        <w:jc w:val="both"/>
        <w:rPr>
          <w:rFonts w:eastAsia="Calibri"/>
          <w:kern w:val="2"/>
          <w:lang w:val="de-DE" w:eastAsia="en-US"/>
          <w14:ligatures w14:val="standardContextual"/>
        </w:rPr>
      </w:pPr>
    </w:p>
    <w:p w14:paraId="79371A7E"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Der Verurteilte, der Direktor, wenn der Verurteilte inhaftiert ist, und das Opfer werden per Einschreibesendung von dem Ort, dem Tag und der Uhrzeit der Sitzung in Kenntnis gesetzt.</w:t>
      </w:r>
    </w:p>
    <w:p w14:paraId="52005626" w14:textId="77777777" w:rsidR="00881EC4" w:rsidRPr="00E90D8C" w:rsidRDefault="00881EC4" w:rsidP="00E90D8C">
      <w:pPr>
        <w:jc w:val="both"/>
        <w:rPr>
          <w:rFonts w:eastAsia="Calibri"/>
          <w:kern w:val="2"/>
          <w:lang w:val="de-DE" w:eastAsia="en-US"/>
          <w14:ligatures w14:val="standardContextual"/>
        </w:rPr>
      </w:pPr>
    </w:p>
    <w:p w14:paraId="71F5CBBD"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Die Akte wird dem Verurteilten und seinem Beistand während mindestens vier Tagen vor dem für die Sitzung anberaumten Datum in der Kanzlei des Strafvollstreckungsgerichts zwecks Einsichtnahme zur Verfügung gestellt.</w:t>
      </w:r>
    </w:p>
    <w:p w14:paraId="7D960CFD" w14:textId="77777777" w:rsidR="00881EC4" w:rsidRPr="00E90D8C" w:rsidRDefault="00881EC4" w:rsidP="00E90D8C">
      <w:pPr>
        <w:jc w:val="both"/>
        <w:rPr>
          <w:rFonts w:eastAsia="Calibri"/>
          <w:kern w:val="2"/>
          <w:lang w:val="de-DE" w:eastAsia="en-US"/>
          <w14:ligatures w14:val="standardContextual"/>
        </w:rPr>
      </w:pPr>
    </w:p>
    <w:p w14:paraId="007D4584"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Der Verurteilte kann auf sein Ersuchen hin ebenfalls eine Abschrift der Akte erhalten.</w:t>
      </w:r>
    </w:p>
    <w:p w14:paraId="60E09951" w14:textId="77777777" w:rsidR="00881EC4" w:rsidRPr="00E90D8C" w:rsidRDefault="00881EC4" w:rsidP="00E90D8C">
      <w:pPr>
        <w:jc w:val="both"/>
        <w:rPr>
          <w:rFonts w:eastAsia="Calibri"/>
          <w:kern w:val="2"/>
          <w:lang w:val="de-DE" w:eastAsia="en-US"/>
          <w14:ligatures w14:val="standardContextual"/>
        </w:rPr>
      </w:pPr>
    </w:p>
    <w:p w14:paraId="23669364"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Der Strafvollstreckungsrichter hört den Verurteilten und seinen Beistand sowie die Staatsanwaltschaft und, wenn der Verurteilte inhaftiert ist, den Direktor an.</w:t>
      </w:r>
    </w:p>
    <w:p w14:paraId="313135E6" w14:textId="77777777" w:rsidR="00881EC4" w:rsidRPr="00E90D8C" w:rsidRDefault="00881EC4" w:rsidP="00E90D8C">
      <w:pPr>
        <w:jc w:val="both"/>
        <w:rPr>
          <w:rFonts w:eastAsia="Calibri"/>
          <w:kern w:val="2"/>
          <w:lang w:val="de-DE" w:eastAsia="en-US"/>
          <w14:ligatures w14:val="standardContextual"/>
        </w:rPr>
      </w:pPr>
    </w:p>
    <w:p w14:paraId="47ED98D6"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Das Opfer wird in Bezug auf die Sonderbedingungen, die in seinem Interesse auferlegt werden müssen, angehört. Das Opfer ist für die Zeit, die für die Untersuchung dieser Bedingungen notwendig ist, bei der Sitzung anwesend. Die Staatsanwaltschaft und gegebenenfalls der Direktor erklären bei dieser Gelegenheit die Bedingungen, die sie in ihrer Stellungnahme im Interesse des Opfers festgelegt haben. Das Opfer kann seine Bemerkungen vorbringen.</w:t>
      </w:r>
    </w:p>
    <w:p w14:paraId="010D333F" w14:textId="77777777" w:rsidR="00881EC4" w:rsidRPr="00E90D8C" w:rsidRDefault="00881EC4" w:rsidP="00E90D8C">
      <w:pPr>
        <w:jc w:val="both"/>
        <w:rPr>
          <w:rFonts w:eastAsia="Calibri"/>
          <w:kern w:val="2"/>
          <w:lang w:val="de-DE" w:eastAsia="en-US"/>
          <w14:ligatures w14:val="standardContextual"/>
        </w:rPr>
      </w:pPr>
    </w:p>
    <w:p w14:paraId="7273A1C5"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Das Opfer kann sich von einem Beistand vertreten oder beistehen lassen und sich vom Vertreter einer öffentlichen Einrichtung oder einer vom König zu diesem Zweck zugelassenen Vereinigung beistehen lassen.</w:t>
      </w:r>
    </w:p>
    <w:p w14:paraId="5911F103" w14:textId="77777777" w:rsidR="00881EC4" w:rsidRPr="00E90D8C" w:rsidRDefault="00881EC4" w:rsidP="00E90D8C">
      <w:pPr>
        <w:jc w:val="both"/>
        <w:rPr>
          <w:rFonts w:eastAsia="Calibri"/>
          <w:kern w:val="2"/>
          <w:lang w:val="de-DE" w:eastAsia="en-US"/>
          <w14:ligatures w14:val="standardContextual"/>
        </w:rPr>
      </w:pPr>
    </w:p>
    <w:p w14:paraId="2057DB6E"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Die Sitzung findet unter Ausschluss der Öffentlichkeit statt.</w:t>
      </w:r>
    </w:p>
    <w:p w14:paraId="6589CE8B" w14:textId="77777777" w:rsidR="00881EC4" w:rsidRPr="00E90D8C" w:rsidRDefault="00881EC4" w:rsidP="00E90D8C">
      <w:pPr>
        <w:jc w:val="both"/>
        <w:rPr>
          <w:rFonts w:eastAsia="Calibri"/>
          <w:kern w:val="2"/>
          <w:lang w:val="de-DE" w:eastAsia="en-US"/>
          <w14:ligatures w14:val="standardContextual"/>
        </w:rPr>
      </w:pPr>
    </w:p>
    <w:p w14:paraId="72C5A48D"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Das Strafvollstreckungsgericht befindet binnen sieben Tagen, nachdem die Sache zur Beratung gestellt wurde.</w:t>
      </w:r>
    </w:p>
    <w:p w14:paraId="2346B14E" w14:textId="77777777" w:rsidR="00881EC4" w:rsidRPr="00E90D8C" w:rsidRDefault="00881EC4" w:rsidP="00E90D8C">
      <w:pPr>
        <w:jc w:val="both"/>
        <w:rPr>
          <w:rFonts w:eastAsia="Calibri"/>
          <w:kern w:val="2"/>
          <w:lang w:val="de-DE" w:eastAsia="en-US"/>
          <w14:ligatures w14:val="standardContextual"/>
        </w:rPr>
      </w:pPr>
    </w:p>
    <w:p w14:paraId="6A0CCF61"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Die Entscheidung wird dem Verurteilten binnen vierundzwanzig Stunden per Einschreibesendung notifiziert und die Staatsanwaltschaft und, wenn der Verurteilte inhaftiert ist, der Direktor werden schriftlich davon in Kenntnis gesetzt."</w:t>
      </w:r>
    </w:p>
    <w:p w14:paraId="087CB879" w14:textId="77777777" w:rsidR="00881EC4" w:rsidRPr="00E90D8C" w:rsidRDefault="00881EC4" w:rsidP="00E90D8C">
      <w:pPr>
        <w:jc w:val="both"/>
        <w:rPr>
          <w:rFonts w:eastAsia="Calibri"/>
          <w:kern w:val="2"/>
          <w:lang w:val="de-DE" w:eastAsia="en-US"/>
          <w14:ligatures w14:val="standardContextual"/>
        </w:rPr>
      </w:pPr>
    </w:p>
    <w:p w14:paraId="33BDB394" w14:textId="77777777" w:rsidR="00881EC4" w:rsidRPr="00E90D8C" w:rsidRDefault="00881EC4" w:rsidP="00E90D8C">
      <w:pPr>
        <w:jc w:val="both"/>
        <w:rPr>
          <w:rFonts w:eastAsia="Calibri"/>
          <w:kern w:val="2"/>
          <w:lang w:val="de-DE" w:eastAsia="en-US"/>
          <w14:ligatures w14:val="standardContextual"/>
        </w:rPr>
      </w:pPr>
    </w:p>
    <w:p w14:paraId="0F9F0265"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19 -</w:t>
      </w:r>
      <w:r w:rsidRPr="00E90D8C">
        <w:rPr>
          <w:rFonts w:eastAsia="Calibri"/>
          <w:bCs/>
          <w:kern w:val="2"/>
          <w:lang w:val="de-DE" w:eastAsia="en-US"/>
          <w14:ligatures w14:val="standardContextual"/>
        </w:rPr>
        <w:t xml:space="preserve"> Artikel 95/3 § 2 Absatz 2 desselben Gesetzes, eingefügt durch das Gesetz vom 26. April 2007 und abgeändert durch die Gesetze vom 1. Februar 2016 und 5. Februar 2016, wird wie folgt ersetzt:</w:t>
      </w:r>
    </w:p>
    <w:p w14:paraId="622B970F" w14:textId="77777777" w:rsidR="00881EC4" w:rsidRPr="00E90D8C" w:rsidRDefault="00881EC4" w:rsidP="00E90D8C">
      <w:pPr>
        <w:jc w:val="both"/>
        <w:rPr>
          <w:rFonts w:eastAsia="Calibri"/>
          <w:kern w:val="2"/>
          <w:lang w:val="de-DE" w:eastAsia="en-US"/>
          <w14:ligatures w14:val="standardContextual"/>
        </w:rPr>
      </w:pPr>
    </w:p>
    <w:p w14:paraId="3D4F0765"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"Artikel 31 §§ 1 und 4 findet Anwendung."</w:t>
      </w:r>
    </w:p>
    <w:p w14:paraId="1BDB8B94" w14:textId="77777777" w:rsidR="00881EC4" w:rsidRPr="00E90D8C" w:rsidRDefault="00881EC4" w:rsidP="00E90D8C">
      <w:pPr>
        <w:jc w:val="both"/>
        <w:rPr>
          <w:rFonts w:eastAsia="Calibri"/>
          <w:kern w:val="2"/>
          <w:lang w:val="de-DE" w:eastAsia="en-US"/>
          <w14:ligatures w14:val="standardContextual"/>
        </w:rPr>
      </w:pPr>
    </w:p>
    <w:p w14:paraId="50867718" w14:textId="77777777" w:rsidR="00881EC4" w:rsidRPr="00E90D8C" w:rsidRDefault="00881EC4" w:rsidP="00E90D8C">
      <w:pPr>
        <w:jc w:val="both"/>
        <w:rPr>
          <w:rFonts w:eastAsia="Calibri"/>
          <w:kern w:val="2"/>
          <w:lang w:val="de-DE" w:eastAsia="en-US"/>
          <w14:ligatures w14:val="standardContextual"/>
        </w:rPr>
      </w:pPr>
    </w:p>
    <w:p w14:paraId="5193B4C0"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lastRenderedPageBreak/>
        <w:tab/>
      </w:r>
      <w:r w:rsidRPr="00E90D8C">
        <w:rPr>
          <w:rFonts w:eastAsia="Calibri"/>
          <w:b/>
          <w:bCs/>
          <w:kern w:val="2"/>
          <w:lang w:val="de-DE" w:eastAsia="en-US"/>
          <w14:ligatures w14:val="standardContextual"/>
        </w:rPr>
        <w:t>Art. 20 -</w:t>
      </w:r>
      <w:r w:rsidRPr="00E90D8C">
        <w:rPr>
          <w:rFonts w:eastAsia="Calibri"/>
          <w:bCs/>
          <w:kern w:val="2"/>
          <w:lang w:val="de-DE" w:eastAsia="en-US"/>
          <w14:ligatures w14:val="standardContextual"/>
        </w:rPr>
        <w:t xml:space="preserve"> In Artikel 95/4 desselben Gesetzes, eingefügt durch das Gesetz vom 26. April 2007 und abgeändert durch das Gesetz vom 25. April 2014, werden die Wörter "44 § 5," aufgehoben.</w:t>
      </w:r>
    </w:p>
    <w:p w14:paraId="2A8A0C35" w14:textId="77777777" w:rsidR="00881EC4" w:rsidRPr="00E90D8C" w:rsidRDefault="00881EC4" w:rsidP="00E90D8C">
      <w:pPr>
        <w:jc w:val="both"/>
        <w:rPr>
          <w:rFonts w:eastAsia="Calibri"/>
          <w:kern w:val="2"/>
          <w:lang w:val="de-DE" w:eastAsia="en-US"/>
          <w14:ligatures w14:val="standardContextual"/>
        </w:rPr>
      </w:pPr>
    </w:p>
    <w:p w14:paraId="0D031AA9" w14:textId="77777777" w:rsidR="00881EC4" w:rsidRPr="00E90D8C" w:rsidRDefault="00881EC4" w:rsidP="00E90D8C">
      <w:pPr>
        <w:jc w:val="both"/>
        <w:rPr>
          <w:rFonts w:eastAsia="Calibri"/>
          <w:kern w:val="2"/>
          <w:lang w:val="de-DE" w:eastAsia="en-US"/>
          <w14:ligatures w14:val="standardContextual"/>
        </w:rPr>
      </w:pPr>
    </w:p>
    <w:p w14:paraId="4B226ADC"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21 -</w:t>
      </w:r>
      <w:r w:rsidRPr="00E90D8C">
        <w:rPr>
          <w:rFonts w:eastAsia="Calibri"/>
          <w:bCs/>
          <w:kern w:val="2"/>
          <w:lang w:val="de-DE" w:eastAsia="en-US"/>
          <w14:ligatures w14:val="standardContextual"/>
        </w:rPr>
        <w:t xml:space="preserve"> In Artikel 95/8 desselben Gesetzes, eingefügt durch das Gesetz vom 26. April 2007 und abgeändert durch das Gesetz vom 25. April 2014, werden die Wörter "44 § 5," aufgehoben.</w:t>
      </w:r>
    </w:p>
    <w:p w14:paraId="026A4CDF" w14:textId="77777777" w:rsidR="00881EC4" w:rsidRPr="00E90D8C" w:rsidRDefault="00881EC4" w:rsidP="00E90D8C">
      <w:pPr>
        <w:jc w:val="both"/>
        <w:rPr>
          <w:rFonts w:eastAsia="Calibri"/>
          <w:kern w:val="2"/>
          <w:lang w:val="de-DE" w:eastAsia="en-US"/>
          <w14:ligatures w14:val="standardContextual"/>
        </w:rPr>
      </w:pPr>
    </w:p>
    <w:p w14:paraId="4313BD69" w14:textId="77777777" w:rsidR="00881EC4" w:rsidRPr="00E90D8C" w:rsidRDefault="00881EC4" w:rsidP="00E90D8C">
      <w:pPr>
        <w:jc w:val="both"/>
        <w:rPr>
          <w:rFonts w:eastAsia="Calibri"/>
          <w:kern w:val="2"/>
          <w:lang w:val="de-DE" w:eastAsia="en-US"/>
          <w14:ligatures w14:val="standardContextual"/>
        </w:rPr>
      </w:pPr>
    </w:p>
    <w:p w14:paraId="67563A0A"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22 -</w:t>
      </w:r>
      <w:r w:rsidRPr="00E90D8C">
        <w:rPr>
          <w:rFonts w:eastAsia="Calibri"/>
          <w:bCs/>
          <w:kern w:val="2"/>
          <w:lang w:val="de-DE" w:eastAsia="en-US"/>
          <w14:ligatures w14:val="standardContextual"/>
        </w:rPr>
        <w:t xml:space="preserve"> Artikel 95/18 § 2 Absatz 1 desselben Gesetzes, eingefügt durch das Gesetz vom 26. April 2007, wird wie folgt ersetzt:</w:t>
      </w:r>
    </w:p>
    <w:p w14:paraId="71FD7AC1" w14:textId="77777777" w:rsidR="00881EC4" w:rsidRPr="00E90D8C" w:rsidRDefault="00881EC4" w:rsidP="00E90D8C">
      <w:pPr>
        <w:jc w:val="both"/>
        <w:rPr>
          <w:rFonts w:eastAsia="Calibri"/>
          <w:kern w:val="2"/>
          <w:lang w:val="de-DE" w:eastAsia="en-US"/>
          <w14:ligatures w14:val="standardContextual"/>
        </w:rPr>
      </w:pPr>
    </w:p>
    <w:p w14:paraId="245B3840"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"Das Gewährungsverfahren verläuft gemäß den Artikeln 49, 51, 52 und 53 Absatz 1 bis 4 und Absatz 8 und 9."</w:t>
      </w:r>
    </w:p>
    <w:p w14:paraId="5A89A5B9" w14:textId="77777777" w:rsidR="00881EC4" w:rsidRPr="00E90D8C" w:rsidRDefault="00881EC4" w:rsidP="00E90D8C">
      <w:pPr>
        <w:jc w:val="both"/>
        <w:rPr>
          <w:rFonts w:eastAsia="Calibri"/>
          <w:kern w:val="2"/>
          <w:lang w:val="de-DE" w:eastAsia="en-US"/>
          <w14:ligatures w14:val="standardContextual"/>
        </w:rPr>
      </w:pPr>
    </w:p>
    <w:p w14:paraId="6DA78611" w14:textId="77777777" w:rsidR="00881EC4" w:rsidRPr="00E90D8C" w:rsidRDefault="00881EC4" w:rsidP="00E90D8C">
      <w:pPr>
        <w:jc w:val="both"/>
        <w:rPr>
          <w:rFonts w:eastAsia="Calibri"/>
          <w:kern w:val="2"/>
          <w:lang w:val="de-DE" w:eastAsia="en-US"/>
          <w14:ligatures w14:val="standardContextual"/>
        </w:rPr>
      </w:pPr>
    </w:p>
    <w:p w14:paraId="4ECF2E8A"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23 -</w:t>
      </w:r>
      <w:r w:rsidRPr="00E90D8C">
        <w:rPr>
          <w:rFonts w:eastAsia="Calibri"/>
          <w:bCs/>
          <w:kern w:val="2"/>
          <w:lang w:val="de-DE" w:eastAsia="en-US"/>
          <w14:ligatures w14:val="standardContextual"/>
        </w:rPr>
        <w:t xml:space="preserve"> In Artikel 109 desselben Gesetzes, zuletzt abgeändert durch das Gesetz vom 6. Juli 2017, werden die Wörter "und spätestens am 1. Oktober 2019" durch die Wörter "und spätestens am 1. Oktober 2020" ersetzt.</w:t>
      </w:r>
    </w:p>
    <w:p w14:paraId="7D39416A" w14:textId="77777777" w:rsidR="00881EC4" w:rsidRPr="00E90D8C" w:rsidRDefault="00881EC4" w:rsidP="00E90D8C">
      <w:pPr>
        <w:jc w:val="both"/>
        <w:rPr>
          <w:rFonts w:eastAsia="Calibri"/>
          <w:kern w:val="2"/>
          <w:lang w:val="de-DE" w:eastAsia="en-US"/>
          <w14:ligatures w14:val="standardContextual"/>
        </w:rPr>
      </w:pPr>
    </w:p>
    <w:p w14:paraId="188F852F" w14:textId="77777777" w:rsidR="00881EC4" w:rsidRPr="00E90D8C" w:rsidRDefault="00881EC4" w:rsidP="00E90D8C">
      <w:pPr>
        <w:jc w:val="both"/>
        <w:rPr>
          <w:rFonts w:eastAsia="Calibri"/>
          <w:kern w:val="2"/>
          <w:lang w:val="de-DE" w:eastAsia="en-US"/>
          <w14:ligatures w14:val="standardContextual"/>
        </w:rPr>
      </w:pPr>
    </w:p>
    <w:p w14:paraId="54F51159" w14:textId="77777777" w:rsidR="00881EC4" w:rsidRPr="00E90D8C" w:rsidRDefault="00881EC4" w:rsidP="00E90D8C">
      <w:pPr>
        <w:jc w:val="center"/>
        <w:rPr>
          <w:rFonts w:eastAsia="Calibri"/>
          <w:i/>
          <w:iCs/>
          <w:kern w:val="2"/>
          <w:lang w:val="de-DE" w:eastAsia="en-US"/>
          <w14:ligatures w14:val="standardContextual"/>
        </w:rPr>
      </w:pPr>
      <w:r w:rsidRPr="00C51823">
        <w:rPr>
          <w:rFonts w:eastAsia="Calibri"/>
          <w:kern w:val="2"/>
          <w:lang w:val="de-DE" w:eastAsia="en-US"/>
          <w14:ligatures w14:val="standardContextual"/>
        </w:rPr>
        <w:t>KAPITEL 3 ­</w:t>
      </w:r>
      <w:r w:rsidRPr="00E90D8C">
        <w:rPr>
          <w:rFonts w:eastAsia="Calibri"/>
          <w:bCs/>
          <w:kern w:val="2"/>
          <w:lang w:val="de-DE" w:eastAsia="en-US"/>
          <w14:ligatures w14:val="standardContextual"/>
        </w:rPr>
        <w:t xml:space="preserve"> </w:t>
      </w:r>
      <w:r w:rsidRPr="00E90D8C">
        <w:rPr>
          <w:rFonts w:eastAsia="Calibri"/>
          <w:bCs/>
          <w:i/>
          <w:kern w:val="2"/>
          <w:lang w:val="de-DE" w:eastAsia="en-US"/>
          <w14:ligatures w14:val="standardContextual"/>
        </w:rPr>
        <w:t>Aufhebungsbestimmung</w:t>
      </w:r>
    </w:p>
    <w:p w14:paraId="58A762CA" w14:textId="77777777" w:rsidR="00881EC4" w:rsidRPr="00E90D8C" w:rsidRDefault="00881EC4" w:rsidP="00E90D8C">
      <w:pPr>
        <w:jc w:val="both"/>
        <w:rPr>
          <w:rFonts w:eastAsia="Calibri"/>
          <w:kern w:val="2"/>
          <w:lang w:val="de-DE" w:eastAsia="en-US"/>
          <w14:ligatures w14:val="standardContextual"/>
        </w:rPr>
      </w:pPr>
    </w:p>
    <w:p w14:paraId="2885C8F5" w14:textId="77777777" w:rsidR="00881EC4" w:rsidRPr="00E90D8C" w:rsidRDefault="00881EC4" w:rsidP="00E90D8C">
      <w:pPr>
        <w:jc w:val="both"/>
        <w:rPr>
          <w:rFonts w:eastAsia="Calibri"/>
          <w:kern w:val="2"/>
          <w:lang w:val="de-DE" w:eastAsia="en-US"/>
          <w14:ligatures w14:val="standardContextual"/>
        </w:rPr>
      </w:pPr>
    </w:p>
    <w:p w14:paraId="2F7B3639"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24 -</w:t>
      </w:r>
      <w:r w:rsidRPr="00E90D8C">
        <w:rPr>
          <w:rFonts w:eastAsia="Calibri"/>
          <w:bCs/>
          <w:kern w:val="2"/>
          <w:lang w:val="de-DE" w:eastAsia="en-US"/>
          <w14:ligatures w14:val="standardContextual"/>
        </w:rPr>
        <w:t xml:space="preserve"> Artikel 28 § 2 Nr. 1, die Artikel 35, 44, 81 bis 95 und die Artikel 107 und 108 desselben Gesetzes werden aufgehoben.</w:t>
      </w:r>
    </w:p>
    <w:p w14:paraId="24DBECAB" w14:textId="77777777" w:rsidR="00881EC4" w:rsidRPr="00E90D8C" w:rsidRDefault="00881EC4" w:rsidP="00E90D8C">
      <w:pPr>
        <w:jc w:val="both"/>
        <w:rPr>
          <w:rFonts w:eastAsia="Calibri"/>
          <w:kern w:val="2"/>
          <w:lang w:val="de-DE" w:eastAsia="en-US"/>
          <w14:ligatures w14:val="standardContextual"/>
        </w:rPr>
      </w:pPr>
    </w:p>
    <w:p w14:paraId="24132C4C" w14:textId="77777777" w:rsidR="00881EC4" w:rsidRPr="00E90D8C" w:rsidRDefault="00881EC4" w:rsidP="00E90D8C">
      <w:pPr>
        <w:jc w:val="both"/>
        <w:rPr>
          <w:rFonts w:eastAsia="Calibri"/>
          <w:kern w:val="2"/>
          <w:lang w:val="de-DE" w:eastAsia="en-US"/>
          <w14:ligatures w14:val="standardContextual"/>
        </w:rPr>
      </w:pPr>
    </w:p>
    <w:p w14:paraId="0E9720BA" w14:textId="77777777" w:rsidR="00881EC4" w:rsidRPr="00E90D8C" w:rsidRDefault="00881EC4" w:rsidP="00E90D8C">
      <w:pPr>
        <w:jc w:val="center"/>
        <w:rPr>
          <w:rFonts w:eastAsia="Calibri"/>
          <w:kern w:val="2"/>
          <w:lang w:val="de-DE" w:eastAsia="en-US"/>
          <w14:ligatures w14:val="standardContextual"/>
        </w:rPr>
      </w:pPr>
      <w:r w:rsidRPr="00C51823">
        <w:rPr>
          <w:rFonts w:eastAsia="Calibri"/>
          <w:kern w:val="2"/>
          <w:lang w:val="de-DE" w:eastAsia="en-US"/>
          <w14:ligatures w14:val="standardContextual"/>
        </w:rPr>
        <w:t>KAPITEL 4 ­</w:t>
      </w:r>
      <w:r w:rsidRPr="00E90D8C">
        <w:rPr>
          <w:rFonts w:eastAsia="Calibri"/>
          <w:bCs/>
          <w:kern w:val="2"/>
          <w:lang w:val="de-DE" w:eastAsia="en-US"/>
          <w14:ligatures w14:val="standardContextual"/>
        </w:rPr>
        <w:t xml:space="preserve"> [</w:t>
      </w:r>
      <w:r w:rsidRPr="00E90D8C">
        <w:rPr>
          <w:rFonts w:eastAsia="Calibri"/>
          <w:bCs/>
          <w:i/>
          <w:iCs/>
          <w:kern w:val="2"/>
          <w:lang w:val="de-DE" w:eastAsia="en-US"/>
          <w14:ligatures w14:val="standardContextual"/>
        </w:rPr>
        <w:t>Übergangsbestimmungen</w:t>
      </w:r>
      <w:r w:rsidRPr="00E90D8C">
        <w:rPr>
          <w:rFonts w:eastAsia="Calibri"/>
          <w:bCs/>
          <w:kern w:val="2"/>
          <w:lang w:val="de-DE" w:eastAsia="en-US"/>
          <w14:ligatures w14:val="standardContextual"/>
        </w:rPr>
        <w:t>]</w:t>
      </w:r>
    </w:p>
    <w:p w14:paraId="56CF2D20" w14:textId="77777777" w:rsidR="00881EC4" w:rsidRPr="00E90D8C" w:rsidRDefault="00881EC4" w:rsidP="00E90D8C">
      <w:pPr>
        <w:jc w:val="both"/>
        <w:rPr>
          <w:rFonts w:eastAsia="Calibri"/>
          <w:kern w:val="2"/>
          <w:lang w:val="de-DE" w:eastAsia="en-US"/>
          <w14:ligatures w14:val="standardContextual"/>
        </w:rPr>
      </w:pPr>
    </w:p>
    <w:p w14:paraId="65030F3F"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[Überschrift von Kapitel 4 ersetzt durch Art. 16 des G. vom 20. Mai 2020 (B.S. vom 29. Mai 2020)]</w:t>
      </w:r>
    </w:p>
    <w:p w14:paraId="416CCFEF" w14:textId="77777777" w:rsidR="00881EC4" w:rsidRPr="00E90D8C" w:rsidRDefault="00881EC4" w:rsidP="00E90D8C">
      <w:pPr>
        <w:jc w:val="both"/>
        <w:rPr>
          <w:rFonts w:eastAsia="Calibri"/>
          <w:kern w:val="2"/>
          <w:lang w:val="de-DE" w:eastAsia="en-US"/>
          <w14:ligatures w14:val="standardContextual"/>
        </w:rPr>
      </w:pPr>
    </w:p>
    <w:p w14:paraId="0671DAD2" w14:textId="77777777" w:rsidR="00881EC4" w:rsidRPr="00E90D8C" w:rsidRDefault="00881EC4" w:rsidP="00E90D8C">
      <w:pPr>
        <w:jc w:val="both"/>
        <w:rPr>
          <w:rFonts w:eastAsia="Calibri"/>
          <w:kern w:val="2"/>
          <w:lang w:val="de-DE" w:eastAsia="en-US"/>
          <w14:ligatures w14:val="standardContextual"/>
        </w:rPr>
      </w:pPr>
    </w:p>
    <w:p w14:paraId="58E45958"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25 -</w:t>
      </w:r>
      <w:r w:rsidRPr="00E90D8C">
        <w:rPr>
          <w:rFonts w:eastAsia="Calibri"/>
          <w:bCs/>
          <w:kern w:val="2"/>
          <w:lang w:val="de-DE" w:eastAsia="en-US"/>
          <w14:ligatures w14:val="standardContextual"/>
        </w:rPr>
        <w:t xml:space="preserve"> [...]</w:t>
      </w:r>
    </w:p>
    <w:p w14:paraId="4B446181" w14:textId="77777777" w:rsidR="00881EC4" w:rsidRPr="00881EC4" w:rsidRDefault="00881EC4" w:rsidP="00E90D8C">
      <w:pPr>
        <w:jc w:val="both"/>
        <w:rPr>
          <w:rFonts w:eastAsia="Calibri"/>
          <w:kern w:val="2"/>
          <w:lang w:val="de-DE" w:eastAsia="en-US"/>
          <w14:ligatures w14:val="standardContextual"/>
        </w:rPr>
      </w:pPr>
    </w:p>
    <w:p w14:paraId="195D7838" w14:textId="77777777" w:rsidR="00881EC4" w:rsidRPr="00E90D8C" w:rsidRDefault="00881EC4" w:rsidP="00E90D8C">
      <w:pPr>
        <w:jc w:val="both"/>
        <w:rPr>
          <w:rFonts w:eastAsia="Calibri"/>
          <w:i/>
          <w:iCs/>
          <w:kern w:val="2"/>
          <w:lang w:val="de-DE" w:eastAsia="en-US"/>
          <w14:ligatures w14:val="standardContextual"/>
        </w:rPr>
      </w:pPr>
      <w:r w:rsidRPr="00E90D8C">
        <w:rPr>
          <w:rFonts w:eastAsia="Calibri"/>
          <w:bCs/>
          <w:i/>
          <w:kern w:val="2"/>
          <w:lang w:val="de-DE" w:eastAsia="en-US"/>
          <w14:ligatures w14:val="standardContextual"/>
        </w:rPr>
        <w:t>[Art. 25 aufgehoben durch Art. 14 des G. vom 29. Juni 2021 (B.S. vom 14. Juli 2021)]</w:t>
      </w:r>
    </w:p>
    <w:p w14:paraId="31D9B477" w14:textId="77777777" w:rsidR="00881EC4" w:rsidRPr="00E90D8C" w:rsidRDefault="00881EC4" w:rsidP="00E90D8C">
      <w:pPr>
        <w:jc w:val="both"/>
        <w:rPr>
          <w:rFonts w:eastAsia="Calibri"/>
          <w:kern w:val="2"/>
          <w:lang w:val="de-DE" w:eastAsia="en-US"/>
          <w14:ligatures w14:val="standardContextual"/>
        </w:rPr>
      </w:pPr>
    </w:p>
    <w:p w14:paraId="07ED14F2" w14:textId="77777777" w:rsidR="00881EC4" w:rsidRPr="00881EC4" w:rsidRDefault="00881EC4" w:rsidP="00E90D8C">
      <w:pPr>
        <w:jc w:val="both"/>
        <w:rPr>
          <w:rFonts w:eastAsia="Calibri"/>
          <w:kern w:val="2"/>
          <w:lang w:val="de-DE" w:eastAsia="en-US"/>
          <w14:ligatures w14:val="standardContextual"/>
        </w:rPr>
      </w:pPr>
    </w:p>
    <w:p w14:paraId="2D4947FB" w14:textId="4A6B8066"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w:t>
      </w:r>
      <w:r w:rsidRPr="00E90D8C">
        <w:rPr>
          <w:rFonts w:eastAsia="Calibri"/>
          <w:b/>
          <w:bCs/>
          <w:kern w:val="2"/>
          <w:lang w:val="de-DE" w:eastAsia="en-US"/>
          <w14:ligatures w14:val="standardContextual"/>
        </w:rPr>
        <w:t>Art. 25/1 </w:t>
      </w:r>
      <w:r w:rsidRPr="00E90D8C">
        <w:rPr>
          <w:rFonts w:eastAsia="Calibri"/>
          <w:bCs/>
          <w:kern w:val="2"/>
          <w:lang w:val="de-DE" w:eastAsia="en-US"/>
          <w14:ligatures w14:val="standardContextual"/>
        </w:rPr>
        <w:t xml:space="preserve">- </w:t>
      </w:r>
      <w:r w:rsidR="005E0B77">
        <w:rPr>
          <w:rFonts w:eastAsia="Calibri"/>
          <w:bCs/>
          <w:kern w:val="2"/>
          <w:lang w:val="de-DE" w:eastAsia="en-US"/>
          <w14:ligatures w14:val="standardContextual"/>
        </w:rPr>
        <w:t>[</w:t>
      </w:r>
      <w:r w:rsidR="005E0B77" w:rsidRPr="00FC418F">
        <w:rPr>
          <w:lang w:val="de-DE"/>
        </w:rPr>
        <w:t>Bis zum 31. August 2024</w:t>
      </w:r>
      <w:r w:rsidR="005E0B77">
        <w:rPr>
          <w:rFonts w:eastAsia="Calibri"/>
          <w:bCs/>
          <w:kern w:val="2"/>
          <w:lang w:val="de-DE" w:eastAsia="en-US"/>
          <w14:ligatures w14:val="standardContextual"/>
        </w:rPr>
        <w:t>]</w:t>
      </w:r>
      <w:r w:rsidRPr="00E90D8C">
        <w:rPr>
          <w:rFonts w:eastAsia="Calibri"/>
          <w:bCs/>
          <w:kern w:val="2"/>
          <w:lang w:val="de-DE" w:eastAsia="en-US"/>
          <w14:ligatures w14:val="standardContextual"/>
        </w:rPr>
        <w:t xml:space="preserve"> können Magistrate, die nicht an der in Artikel 259</w:t>
      </w:r>
      <w:r w:rsidRPr="00E90D8C">
        <w:rPr>
          <w:rFonts w:eastAsia="Calibri"/>
          <w:bCs/>
          <w:i/>
          <w:iCs/>
          <w:kern w:val="2"/>
          <w:lang w:val="de-DE" w:eastAsia="en-US"/>
          <w14:ligatures w14:val="standardContextual"/>
        </w:rPr>
        <w:t>sexies</w:t>
      </w:r>
      <w:r w:rsidRPr="00E90D8C">
        <w:rPr>
          <w:rFonts w:eastAsia="Calibri"/>
          <w:bCs/>
          <w:kern w:val="2"/>
          <w:lang w:val="de-DE" w:eastAsia="en-US"/>
          <w14:ligatures w14:val="standardContextual"/>
        </w:rPr>
        <w:t xml:space="preserve"> § 1 Nr. 4 Absatz 4 des Gerichtsgesetzbuches erwähnten, vom Institut für Ausbildungen im Gerichtswesen organisierten spezialisierten Weiterbildung teilgenommen haben, ebenfalls bei oder an Strafvollstreckungsgerichten bestimmt werden, um ihr Amt auszuüben. Am Ende dieses Zeitraums dürfen sie dieses Amt weiterhin ausüben, sofern sie nachweisen, dass sie den im Gerichtsgesetzbuch vorgesehenen Anforderungen in Sachen Ausbildung genügen.]</w:t>
      </w:r>
    </w:p>
    <w:p w14:paraId="6F5B2745" w14:textId="77777777" w:rsidR="00881EC4" w:rsidRPr="00E90D8C" w:rsidRDefault="00881EC4" w:rsidP="00E90D8C">
      <w:pPr>
        <w:jc w:val="both"/>
        <w:rPr>
          <w:rFonts w:eastAsia="Calibri"/>
          <w:kern w:val="2"/>
          <w:lang w:val="de-DE" w:eastAsia="en-US"/>
          <w14:ligatures w14:val="standardContextual"/>
        </w:rPr>
      </w:pPr>
    </w:p>
    <w:p w14:paraId="16FE8006" w14:textId="71B7A5F8" w:rsidR="00881EC4" w:rsidRPr="00E90D8C" w:rsidRDefault="00881EC4" w:rsidP="00E90D8C">
      <w:pPr>
        <w:jc w:val="both"/>
        <w:rPr>
          <w:rFonts w:eastAsia="Calibri"/>
          <w:i/>
          <w:iCs/>
          <w:lang w:val="de-DE" w:eastAsia="en-US"/>
        </w:rPr>
      </w:pPr>
      <w:r w:rsidRPr="00E90D8C">
        <w:rPr>
          <w:rFonts w:eastAsia="Calibri"/>
          <w:bCs/>
          <w:i/>
          <w:kern w:val="2"/>
          <w:lang w:val="de-DE" w:eastAsia="en-US"/>
          <w14:ligatures w14:val="standardContextual"/>
        </w:rPr>
        <w:t>[Art. 25/1 eingefügt durch Art. 17 des G. vom 20. Mai 2020 (B.S. vom 29. Mai 2020)</w:t>
      </w:r>
      <w:r w:rsidR="005E0B77">
        <w:rPr>
          <w:rFonts w:eastAsia="Calibri"/>
          <w:bCs/>
          <w:i/>
          <w:kern w:val="2"/>
          <w:lang w:val="de-DE" w:eastAsia="en-US"/>
          <w14:ligatures w14:val="standardContextual"/>
        </w:rPr>
        <w:t xml:space="preserve"> und abgeändert durch Art. 33</w:t>
      </w:r>
      <w:r w:rsidR="005E0B77" w:rsidRPr="005E0B77">
        <w:rPr>
          <w:rFonts w:eastAsia="Calibri"/>
          <w:bCs/>
          <w:i/>
          <w:iCs/>
          <w:kern w:val="2"/>
          <w:lang w:eastAsia="en-US"/>
          <w14:ligatures w14:val="standardContextual"/>
        </w:rPr>
        <w:t xml:space="preserve"> des G. vom 31. Juli 2023 (B.S. vom 9. August 202</w:t>
      </w:r>
      <w:r w:rsidR="005E0B77">
        <w:rPr>
          <w:rFonts w:eastAsia="Calibri"/>
          <w:bCs/>
          <w:i/>
          <w:iCs/>
          <w:kern w:val="2"/>
          <w:lang w:eastAsia="en-US"/>
          <w14:ligatures w14:val="standardContextual"/>
        </w:rPr>
        <w:t>3</w:t>
      </w:r>
      <w:r w:rsidR="005E0B77" w:rsidRPr="005E0B77">
        <w:rPr>
          <w:rFonts w:eastAsia="Calibri"/>
          <w:bCs/>
          <w:i/>
          <w:iCs/>
          <w:kern w:val="2"/>
          <w:lang w:eastAsia="en-US"/>
          <w14:ligatures w14:val="standardContextual"/>
        </w:rPr>
        <w:t>)</w:t>
      </w:r>
      <w:r w:rsidRPr="00E90D8C">
        <w:rPr>
          <w:rFonts w:eastAsia="Calibri"/>
          <w:bCs/>
          <w:i/>
          <w:kern w:val="2"/>
          <w:lang w:val="de-DE" w:eastAsia="en-US"/>
          <w14:ligatures w14:val="standardContextual"/>
        </w:rPr>
        <w:t>]</w:t>
      </w:r>
    </w:p>
    <w:p w14:paraId="3C8226B2" w14:textId="77777777" w:rsidR="00881EC4" w:rsidRPr="00E90D8C" w:rsidRDefault="00881EC4" w:rsidP="00E90D8C">
      <w:pPr>
        <w:jc w:val="both"/>
        <w:rPr>
          <w:rFonts w:eastAsia="Calibri"/>
          <w:i/>
          <w:iCs/>
          <w:kern w:val="2"/>
          <w:lang w:val="de-DE" w:eastAsia="en-US"/>
          <w14:ligatures w14:val="standardContextual"/>
        </w:rPr>
      </w:pPr>
    </w:p>
    <w:p w14:paraId="68133D33" w14:textId="77777777" w:rsidR="00881EC4" w:rsidRPr="00E90D8C" w:rsidRDefault="00881EC4" w:rsidP="00E90D8C">
      <w:pPr>
        <w:jc w:val="both"/>
        <w:rPr>
          <w:rFonts w:eastAsia="Calibri"/>
          <w:kern w:val="2"/>
          <w:lang w:val="de-DE" w:eastAsia="en-US"/>
          <w14:ligatures w14:val="standardContextual"/>
        </w:rPr>
      </w:pPr>
    </w:p>
    <w:p w14:paraId="451FB2C1" w14:textId="77777777" w:rsidR="00881EC4" w:rsidRPr="00E90D8C" w:rsidRDefault="00881EC4" w:rsidP="00E90D8C">
      <w:pPr>
        <w:jc w:val="center"/>
        <w:rPr>
          <w:rFonts w:eastAsia="Calibri"/>
          <w:i/>
          <w:iCs/>
          <w:kern w:val="2"/>
          <w:lang w:val="de-DE" w:eastAsia="en-US"/>
          <w14:ligatures w14:val="standardContextual"/>
        </w:rPr>
      </w:pPr>
      <w:r w:rsidRPr="00E90D8C">
        <w:rPr>
          <w:rFonts w:eastAsia="Calibri"/>
          <w:bCs/>
          <w:kern w:val="2"/>
          <w:lang w:val="de-DE" w:eastAsia="en-US"/>
          <w14:ligatures w14:val="standardContextual"/>
        </w:rPr>
        <w:t xml:space="preserve">KAPITEL 5 ­ </w:t>
      </w:r>
      <w:r w:rsidRPr="00E90D8C">
        <w:rPr>
          <w:rFonts w:eastAsia="Calibri"/>
          <w:bCs/>
          <w:i/>
          <w:kern w:val="2"/>
          <w:lang w:val="de-DE" w:eastAsia="en-US"/>
          <w14:ligatures w14:val="standardContextual"/>
        </w:rPr>
        <w:t>Inkrafttretungsbestimmung</w:t>
      </w:r>
    </w:p>
    <w:p w14:paraId="6C197F29" w14:textId="77777777" w:rsidR="00881EC4" w:rsidRPr="00E90D8C" w:rsidRDefault="00881EC4" w:rsidP="00E90D8C">
      <w:pPr>
        <w:jc w:val="both"/>
        <w:rPr>
          <w:rFonts w:eastAsia="Calibri"/>
          <w:kern w:val="2"/>
          <w:lang w:val="de-DE" w:eastAsia="en-US"/>
          <w14:ligatures w14:val="standardContextual"/>
        </w:rPr>
      </w:pPr>
    </w:p>
    <w:p w14:paraId="29303B10" w14:textId="77777777" w:rsidR="00881EC4" w:rsidRPr="00E90D8C" w:rsidRDefault="00881EC4" w:rsidP="00E90D8C">
      <w:pPr>
        <w:jc w:val="both"/>
        <w:rPr>
          <w:rFonts w:eastAsia="Calibri"/>
          <w:kern w:val="2"/>
          <w:lang w:val="de-DE" w:eastAsia="en-US"/>
          <w14:ligatures w14:val="standardContextual"/>
        </w:rPr>
      </w:pPr>
    </w:p>
    <w:p w14:paraId="3A568F55" w14:textId="77777777"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r>
      <w:r w:rsidRPr="00E90D8C">
        <w:rPr>
          <w:rFonts w:eastAsia="Calibri"/>
          <w:b/>
          <w:bCs/>
          <w:kern w:val="2"/>
          <w:lang w:val="de-DE" w:eastAsia="en-US"/>
          <w14:ligatures w14:val="standardContextual"/>
        </w:rPr>
        <w:t>Art. 26 -</w:t>
      </w:r>
      <w:r w:rsidRPr="00E90D8C">
        <w:rPr>
          <w:rFonts w:eastAsia="Calibri"/>
          <w:bCs/>
          <w:kern w:val="2"/>
          <w:lang w:val="de-DE" w:eastAsia="en-US"/>
          <w14:ligatures w14:val="standardContextual"/>
        </w:rPr>
        <w:t xml:space="preserve"> Mit Ausnahme von Artikel 23 und des vorliegenden Artikels, die am Tag der Veröffentlichung des vorliegenden Gesetzes im </w:t>
      </w:r>
      <w:r w:rsidRPr="00E90D8C">
        <w:rPr>
          <w:rFonts w:eastAsia="Calibri"/>
          <w:bCs/>
          <w:i/>
          <w:iCs/>
          <w:kern w:val="2"/>
          <w:lang w:val="de-DE" w:eastAsia="en-US"/>
          <w14:ligatures w14:val="standardContextual"/>
        </w:rPr>
        <w:t>Belgischen Staatsblatt</w:t>
      </w:r>
      <w:r w:rsidRPr="00E90D8C">
        <w:rPr>
          <w:rFonts w:eastAsia="Calibri"/>
          <w:bCs/>
          <w:kern w:val="2"/>
          <w:lang w:val="de-DE" w:eastAsia="en-US"/>
          <w14:ligatures w14:val="standardContextual"/>
        </w:rPr>
        <w:t xml:space="preserve"> in Kraft treten, tritt vorliegendes Gesetz an einem vom König festzulegenden Datum [und spätestens am 1. September 2022] in Kraft.</w:t>
      </w:r>
    </w:p>
    <w:p w14:paraId="25C58466" w14:textId="77777777" w:rsidR="00881EC4" w:rsidRPr="00E90D8C" w:rsidRDefault="00881EC4" w:rsidP="00E90D8C">
      <w:pPr>
        <w:jc w:val="both"/>
        <w:rPr>
          <w:rFonts w:eastAsia="Calibri"/>
          <w:kern w:val="2"/>
          <w:lang w:val="de-DE" w:eastAsia="en-US"/>
          <w14:ligatures w14:val="standardContextual"/>
        </w:rPr>
      </w:pPr>
    </w:p>
    <w:p w14:paraId="257512B3" w14:textId="39CFA533" w:rsidR="00881EC4" w:rsidRPr="00E90D8C" w:rsidRDefault="00881EC4" w:rsidP="00E90D8C">
      <w:pPr>
        <w:jc w:val="both"/>
        <w:rPr>
          <w:rFonts w:eastAsia="Calibri"/>
          <w:kern w:val="2"/>
          <w:lang w:val="de-DE" w:eastAsia="en-US"/>
          <w14:ligatures w14:val="standardContextual"/>
        </w:rPr>
      </w:pPr>
      <w:r w:rsidRPr="00E90D8C">
        <w:rPr>
          <w:rFonts w:eastAsia="Calibri"/>
          <w:bCs/>
          <w:kern w:val="2"/>
          <w:lang w:val="de-DE" w:eastAsia="en-US"/>
          <w14:ligatures w14:val="standardContextual"/>
        </w:rPr>
        <w:tab/>
        <w:t>[In Abweichung von Absatz 1 treten die Bestimmungen des vorliegenden Gesetzes, die sich auf die vom Strafvollstreckungsgericht zu gewährenden Strafvollstreckungsmodalitäten beziehen, die in Titel 5 des Gesetzes vom 17. Mai 2006 über die externe Rechtsstellung der zu einer Freiheitsstrafe verurteilten Personen und die dem Opfer im Rahmen der Strafvollstreckungsmodalitäten zuerkannten Rechte erwähnt sind, für Verurteilte, die eine oder mehrere Freiheitsstrafen verbüßen, deren zu vollstreckender Teil zwei Jahre oder weniger</w:t>
      </w:r>
      <w:r w:rsidR="005E0B77">
        <w:rPr>
          <w:rFonts w:eastAsia="Calibri"/>
          <w:bCs/>
          <w:kern w:val="2"/>
          <w:lang w:val="de-DE" w:eastAsia="en-US"/>
          <w14:ligatures w14:val="standardContextual"/>
        </w:rPr>
        <w:t xml:space="preserve">[, </w:t>
      </w:r>
      <w:r w:rsidR="005E0B77" w:rsidRPr="00FC418F">
        <w:rPr>
          <w:lang w:val="de-DE"/>
        </w:rPr>
        <w:t>aber mindestens sechs Monate</w:t>
      </w:r>
      <w:r w:rsidR="005E0B77">
        <w:rPr>
          <w:rFonts w:eastAsia="Calibri"/>
          <w:bCs/>
          <w:kern w:val="2"/>
          <w:lang w:val="de-DE" w:eastAsia="en-US"/>
          <w14:ligatures w14:val="standardContextual"/>
        </w:rPr>
        <w:t>]</w:t>
      </w:r>
      <w:r w:rsidRPr="00E90D8C">
        <w:rPr>
          <w:rFonts w:eastAsia="Calibri"/>
          <w:bCs/>
          <w:kern w:val="2"/>
          <w:lang w:val="de-DE" w:eastAsia="en-US"/>
          <w14:ligatures w14:val="standardContextual"/>
        </w:rPr>
        <w:t xml:space="preserve"> beträgt, an einem vom König festzulegenden Datum und spätestens am 1. September 2023 in Kraft.]</w:t>
      </w:r>
    </w:p>
    <w:p w14:paraId="175B281C" w14:textId="77777777" w:rsidR="00881EC4" w:rsidRDefault="00881EC4" w:rsidP="00E90D8C">
      <w:pPr>
        <w:jc w:val="both"/>
        <w:rPr>
          <w:rFonts w:eastAsia="Calibri"/>
          <w:kern w:val="2"/>
          <w:lang w:val="de-DE" w:eastAsia="en-US"/>
          <w14:ligatures w14:val="standardContextual"/>
        </w:rPr>
      </w:pPr>
    </w:p>
    <w:p w14:paraId="215D9487" w14:textId="483888E3" w:rsidR="005E0B77" w:rsidRDefault="005E0B77" w:rsidP="00E90D8C">
      <w:pPr>
        <w:jc w:val="both"/>
        <w:rPr>
          <w:rFonts w:eastAsia="Calibri"/>
          <w:kern w:val="2"/>
          <w:lang w:val="de-DE" w:eastAsia="en-US"/>
          <w14:ligatures w14:val="standardContextual"/>
        </w:rPr>
      </w:pPr>
      <w:r>
        <w:rPr>
          <w:rFonts w:eastAsia="Calibri"/>
          <w:kern w:val="2"/>
          <w:lang w:val="de-DE" w:eastAsia="en-US"/>
          <w14:ligatures w14:val="standardContextual"/>
        </w:rPr>
        <w:tab/>
        <w:t>[</w:t>
      </w:r>
      <w:r w:rsidRPr="00FC418F">
        <w:rPr>
          <w:lang w:val="de-DE"/>
        </w:rPr>
        <w:t>In Abweichung von Absatz 1 treten die Bestimmungen des vorliegenden Gesetzes, die sich auf die vom Strafvollstreckungsgericht zu gewährenden und in demselben Titel 5 erwähnten Strafvollstreckungsmodalitäten beziehen, für Verurteilte, die eine oder mehrere Freiheitsstrafen verbüßen, deren zu vollstreckender Teil weniger als sechs Monate beträgt, an einem vom König festzulegenden Datum und spätestens am 31. Dezember 2025 in Kraft.</w:t>
      </w:r>
      <w:r>
        <w:rPr>
          <w:rFonts w:eastAsia="Calibri"/>
          <w:kern w:val="2"/>
          <w:lang w:val="de-DE" w:eastAsia="en-US"/>
          <w14:ligatures w14:val="standardContextual"/>
        </w:rPr>
        <w:t>]</w:t>
      </w:r>
    </w:p>
    <w:p w14:paraId="76AB3845" w14:textId="77777777" w:rsidR="005E0B77" w:rsidRPr="00E90D8C" w:rsidRDefault="005E0B77" w:rsidP="00E90D8C">
      <w:pPr>
        <w:jc w:val="both"/>
        <w:rPr>
          <w:rFonts w:eastAsia="Calibri"/>
          <w:kern w:val="2"/>
          <w:lang w:val="de-DE" w:eastAsia="en-US"/>
          <w14:ligatures w14:val="standardContextual"/>
        </w:rPr>
      </w:pPr>
    </w:p>
    <w:p w14:paraId="1F1E6DCD" w14:textId="6B02BD9D" w:rsidR="00881EC4" w:rsidRPr="005E0B77" w:rsidRDefault="00881EC4" w:rsidP="00E90D8C">
      <w:pPr>
        <w:jc w:val="both"/>
        <w:rPr>
          <w:rFonts w:eastAsia="Calibri"/>
          <w:i/>
          <w:iCs/>
          <w:kern w:val="2"/>
          <w:lang w:val="de-DE" w:eastAsia="en-US"/>
          <w14:ligatures w14:val="standardContextual"/>
        </w:rPr>
      </w:pPr>
      <w:r w:rsidRPr="005E0B77">
        <w:rPr>
          <w:rFonts w:eastAsia="Calibri"/>
          <w:bCs/>
          <w:i/>
          <w:kern w:val="2"/>
          <w:lang w:val="de-DE" w:eastAsia="en-US"/>
          <w14:ligatures w14:val="standardContextual"/>
        </w:rPr>
        <w:t>[Art. 26 Abs. 1 abgeändert durch Art. 101 des G. vom 31. Juli 2020 (B.S. vom 7. August 2020), Art. 3 des G. vom 16. März 2021 (B.S. vom 26. März 2021), Art. 136 des G. vom 28. November 2021 (B.S. vom 30. November 2021) und Art. 3 Nr. 1 des G. vom 18. Mai 2022 (B.S. vom 25. Mai 2022); Abs. 2 eingefügt durch Art. 3 Nr. 2 des G. vom 18. Mai 2022 (B.S. vom 25. Mai 2022)</w:t>
      </w:r>
      <w:r w:rsidR="005E0B77" w:rsidRPr="005E0B77">
        <w:rPr>
          <w:rFonts w:eastAsia="Calibri"/>
          <w:bCs/>
          <w:i/>
          <w:kern w:val="2"/>
          <w:lang w:val="de-DE" w:eastAsia="en-US"/>
          <w14:ligatures w14:val="standardContextual"/>
        </w:rPr>
        <w:t xml:space="preserve"> und abgeändert durch Art. 34 Nr. 1</w:t>
      </w:r>
      <w:r w:rsidR="005E0B77" w:rsidRPr="005E0B77">
        <w:rPr>
          <w:rFonts w:eastAsia="Calibri"/>
          <w:bCs/>
          <w:i/>
          <w:iCs/>
          <w:kern w:val="2"/>
          <w:lang w:val="de-DE" w:eastAsia="en-US"/>
          <w14:ligatures w14:val="standardContextual"/>
        </w:rPr>
        <w:t xml:space="preserve"> des G. vom 31. Juli 2023 (B.S. vom 9. August 2023)</w:t>
      </w:r>
      <w:r w:rsidR="005E0B77" w:rsidRPr="005E0B77">
        <w:rPr>
          <w:rFonts w:eastAsia="Calibri"/>
          <w:bCs/>
          <w:i/>
          <w:iCs/>
          <w:kern w:val="2"/>
          <w:lang w:val="de-DE" w:eastAsia="en-US"/>
          <w14:ligatures w14:val="standardContextual"/>
        </w:rPr>
        <w:t xml:space="preserve">; Abs. 3 </w:t>
      </w:r>
      <w:r w:rsidR="005E0B77">
        <w:rPr>
          <w:rFonts w:eastAsia="Calibri"/>
          <w:bCs/>
          <w:i/>
          <w:iCs/>
          <w:kern w:val="2"/>
          <w:lang w:val="de-DE" w:eastAsia="en-US"/>
          <w14:ligatures w14:val="standardContextual"/>
        </w:rPr>
        <w:t>eingefügt durch Art. 34 Nr. 2</w:t>
      </w:r>
      <w:r w:rsidR="005E0B77" w:rsidRPr="005E0B77">
        <w:rPr>
          <w:rFonts w:eastAsia="Calibri"/>
          <w:bCs/>
          <w:i/>
          <w:iCs/>
          <w:kern w:val="2"/>
          <w:lang w:eastAsia="en-US"/>
          <w14:ligatures w14:val="standardContextual"/>
        </w:rPr>
        <w:t xml:space="preserve"> des G. vom 31. Juli 2023 (B.S. vom 9. August 2023)</w:t>
      </w:r>
      <w:r w:rsidRPr="005E0B77">
        <w:rPr>
          <w:rFonts w:eastAsia="Calibri"/>
          <w:bCs/>
          <w:i/>
          <w:kern w:val="2"/>
          <w:lang w:val="de-DE" w:eastAsia="en-US"/>
          <w14:ligatures w14:val="standardContextual"/>
        </w:rPr>
        <w:t>]</w:t>
      </w:r>
    </w:p>
    <w:p w14:paraId="6D670AB7" w14:textId="77777777" w:rsidR="00881EC4" w:rsidRPr="005E0B77" w:rsidRDefault="00881EC4" w:rsidP="008A0FDC">
      <w:pPr>
        <w:jc w:val="both"/>
        <w:rPr>
          <w:lang w:val="de-DE"/>
        </w:rPr>
      </w:pPr>
    </w:p>
    <w:p w14:paraId="68351777" w14:textId="77777777" w:rsidR="00806E25" w:rsidRPr="005E0B77" w:rsidRDefault="00806E25" w:rsidP="000F5F44">
      <w:pPr>
        <w:jc w:val="both"/>
        <w:rPr>
          <w:lang w:val="de-DE"/>
        </w:rPr>
      </w:pPr>
    </w:p>
    <w:p w14:paraId="565AFF8F" w14:textId="77777777" w:rsidR="005E0B77" w:rsidRPr="005E0B77" w:rsidRDefault="005E0B77">
      <w:pPr>
        <w:jc w:val="both"/>
        <w:rPr>
          <w:lang w:val="de-DE"/>
        </w:rPr>
      </w:pPr>
    </w:p>
    <w:sectPr w:rsidR="005E0B77" w:rsidRPr="005E0B77" w:rsidSect="00881EC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Gras">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51470C"/>
    <w:rsid w:val="005B1B62"/>
    <w:rsid w:val="005E0B77"/>
    <w:rsid w:val="00744EA9"/>
    <w:rsid w:val="007D5F55"/>
    <w:rsid w:val="00806E25"/>
    <w:rsid w:val="00841371"/>
    <w:rsid w:val="00881EC4"/>
    <w:rsid w:val="00A574AB"/>
    <w:rsid w:val="00B96F99"/>
    <w:rsid w:val="00BB0109"/>
    <w:rsid w:val="00D22132"/>
    <w:rsid w:val="00D308A5"/>
    <w:rsid w:val="00DC1548"/>
    <w:rsid w:val="00E323F1"/>
    <w:rsid w:val="00EF42CF"/>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DEE1DC"/>
  <w15:docId w15:val="{3137BD10-03BD-4CC3-8EA8-77158A0B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EC4"/>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881EC4"/>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6245262">
      <w:bodyDiv w:val="1"/>
      <w:marLeft w:val="0"/>
      <w:marRight w:val="0"/>
      <w:marTop w:val="0"/>
      <w:marBottom w:val="0"/>
      <w:divBdr>
        <w:top w:val="none" w:sz="0" w:space="0" w:color="auto"/>
        <w:left w:val="none" w:sz="0" w:space="0" w:color="auto"/>
        <w:bottom w:val="none" w:sz="0" w:space="0" w:color="auto"/>
        <w:right w:val="none" w:sz="0" w:space="0" w:color="auto"/>
      </w:divBdr>
    </w:div>
    <w:div w:id="174896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3B1EF-9230-437A-82A4-981AB70F7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2401</Words>
  <Characters>13996</Characters>
  <Application>Microsoft Office Word</Application>
  <DocSecurity>0</DocSecurity>
  <Lines>116</Lines>
  <Paragraphs>32</Paragraphs>
  <ScaleCrop>false</ScaleCrop>
  <Company/>
  <LinksUpToDate>false</LinksUpToDate>
  <CharactersWithSpaces>16365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cp:lastPrinted>2024-11-20T12:56:00Z</cp:lastPrinted>
  <dcterms:created xsi:type="dcterms:W3CDTF">2024-02-01T11:14:00Z</dcterms:created>
  <dcterms:modified xsi:type="dcterms:W3CDTF">2024-11-20T12:56:00Z</dcterms:modified>
</cp:coreProperties>
</file>