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B39CC" w14:textId="77777777" w:rsidR="00233F36" w:rsidRPr="000A562A" w:rsidRDefault="00DA61D8" w:rsidP="00DA61D8">
      <w:pPr>
        <w:jc w:val="center"/>
        <w:rPr>
          <w:lang w:val="de-DE"/>
        </w:rPr>
      </w:pPr>
      <w:r w:rsidRPr="00DA61D8">
        <w:rPr>
          <w:b/>
          <w:lang w:val="de-DE"/>
        </w:rPr>
        <w:t>13. APRIL 2019 - Königlicher Erlass über die Bezeichnung und die Eigenschaften von alternativen Kraftstoffen</w:t>
      </w:r>
    </w:p>
    <w:p w14:paraId="33F5479D" w14:textId="77777777" w:rsidR="00233F36" w:rsidRPr="00C80000" w:rsidRDefault="00233F36" w:rsidP="00127CA8">
      <w:pPr>
        <w:jc w:val="both"/>
        <w:rPr>
          <w:lang w:val="de-DE"/>
        </w:rPr>
      </w:pPr>
    </w:p>
    <w:p w14:paraId="63C9194A" w14:textId="77777777" w:rsidR="00233F36" w:rsidRPr="00C80000" w:rsidRDefault="00233F36">
      <w:pPr>
        <w:rPr>
          <w:lang w:val="de-DE"/>
        </w:rPr>
      </w:pPr>
    </w:p>
    <w:p w14:paraId="34DC221F"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A61D8">
        <w:rPr>
          <w:lang w:val="de-DE"/>
        </w:rPr>
        <w:t>27. September 2021</w:t>
      </w:r>
      <w:r w:rsidRPr="00C80000">
        <w:rPr>
          <w:lang w:val="de-DE"/>
        </w:rPr>
        <w:t>)</w:t>
      </w:r>
    </w:p>
    <w:p w14:paraId="7C15CADC" w14:textId="77777777" w:rsidR="00233F36" w:rsidRPr="00127CA8" w:rsidRDefault="00233F36" w:rsidP="000F5F44">
      <w:pPr>
        <w:jc w:val="center"/>
        <w:rPr>
          <w:lang w:val="de-DE"/>
        </w:rPr>
      </w:pPr>
    </w:p>
    <w:p w14:paraId="6B1464B0" w14:textId="77777777" w:rsidR="00233F36" w:rsidRPr="00C80000" w:rsidRDefault="00233F36" w:rsidP="00CA081B">
      <w:pPr>
        <w:jc w:val="center"/>
        <w:rPr>
          <w:lang w:val="de-DE"/>
        </w:rPr>
      </w:pPr>
    </w:p>
    <w:p w14:paraId="0435F6DA" w14:textId="77777777" w:rsidR="00436BDC" w:rsidRPr="00D969C5" w:rsidRDefault="00436BDC" w:rsidP="00436BDC">
      <w:pPr>
        <w:autoSpaceDE w:val="0"/>
        <w:autoSpaceDN w:val="0"/>
        <w:adjustRightInd w:val="0"/>
        <w:jc w:val="center"/>
        <w:rPr>
          <w:lang w:val="de-DE"/>
        </w:rPr>
      </w:pPr>
      <w:r w:rsidRPr="00D969C5">
        <w:rPr>
          <w:lang w:val="de-DE"/>
        </w:rPr>
        <w:t>Konsolidierung</w:t>
      </w:r>
    </w:p>
    <w:p w14:paraId="254BB627" w14:textId="77777777" w:rsidR="00436BDC" w:rsidRPr="00D969C5" w:rsidRDefault="00436BDC" w:rsidP="00436BDC">
      <w:pPr>
        <w:autoSpaceDE w:val="0"/>
        <w:autoSpaceDN w:val="0"/>
        <w:adjustRightInd w:val="0"/>
        <w:rPr>
          <w:lang w:val="de-DE"/>
        </w:rPr>
      </w:pPr>
    </w:p>
    <w:p w14:paraId="6497CF68" w14:textId="77777777" w:rsidR="00436BDC" w:rsidRPr="00D969C5" w:rsidRDefault="00436BDC" w:rsidP="00436BDC">
      <w:pPr>
        <w:autoSpaceDE w:val="0"/>
        <w:autoSpaceDN w:val="0"/>
        <w:adjustRightInd w:val="0"/>
        <w:rPr>
          <w:lang w:val="de-DE"/>
        </w:rPr>
      </w:pPr>
    </w:p>
    <w:p w14:paraId="2EFCAF6F" w14:textId="77777777" w:rsidR="00436BDC" w:rsidRPr="00D969C5" w:rsidRDefault="00436BDC" w:rsidP="00436BDC">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2EE30952" w14:textId="77777777" w:rsidR="00436BDC" w:rsidRPr="00D969C5" w:rsidRDefault="00436BDC" w:rsidP="00436BDC">
      <w:pPr>
        <w:autoSpaceDE w:val="0"/>
        <w:autoSpaceDN w:val="0"/>
        <w:adjustRightInd w:val="0"/>
        <w:rPr>
          <w:lang w:val="de-DE"/>
        </w:rPr>
      </w:pPr>
    </w:p>
    <w:p w14:paraId="1AD2E79B" w14:textId="52CE3CD4" w:rsidR="00436BDC" w:rsidRPr="00436BDC" w:rsidRDefault="00436BDC" w:rsidP="00436BDC">
      <w:pPr>
        <w:autoSpaceDE w:val="0"/>
        <w:autoSpaceDN w:val="0"/>
        <w:adjustRightInd w:val="0"/>
        <w:jc w:val="both"/>
        <w:rPr>
          <w:iCs/>
          <w:lang w:val="de-DE"/>
        </w:rPr>
      </w:pPr>
      <w:r w:rsidRPr="00D969C5">
        <w:rPr>
          <w:lang w:val="de-DE"/>
        </w:rPr>
        <w:t>de</w:t>
      </w:r>
      <w:r>
        <w:rPr>
          <w:lang w:val="de-DE"/>
        </w:rPr>
        <w:t>n</w:t>
      </w:r>
      <w:r w:rsidRPr="00D969C5">
        <w:rPr>
          <w:lang w:val="de-DE"/>
        </w:rPr>
        <w:t xml:space="preserve"> Königlichen Erlass vom </w:t>
      </w:r>
      <w:r>
        <w:rPr>
          <w:lang w:val="de-DE"/>
        </w:rPr>
        <w:t>9. Dezember </w:t>
      </w:r>
      <w:r w:rsidRPr="00436BDC">
        <w:rPr>
          <w:lang w:val="de-DE"/>
        </w:rPr>
        <w:t xml:space="preserve">2021 </w:t>
      </w:r>
      <w:r w:rsidRPr="00436BDC">
        <w:rPr>
          <w:lang w:val="de-DE"/>
        </w:rPr>
        <w:t>zur Abänderung des Königlichen Erlasses vom 13. April 2019 über die Bezeichnung und die Eigenschaften von alternativen Kraftstoffen</w:t>
      </w:r>
      <w:r w:rsidRPr="00D969C5">
        <w:rPr>
          <w:lang w:val="de-DE"/>
        </w:rPr>
        <w:t xml:space="preserve"> </w:t>
      </w:r>
      <w:r w:rsidRPr="00D969C5">
        <w:rPr>
          <w:iCs/>
          <w:lang w:val="de-DE"/>
        </w:rPr>
        <w:t>(</w:t>
      </w:r>
      <w:r w:rsidRPr="00D969C5">
        <w:rPr>
          <w:i/>
          <w:iCs/>
          <w:lang w:val="de-DE"/>
        </w:rPr>
        <w:t>Belgisches Staatsblatt</w:t>
      </w:r>
      <w:r w:rsidRPr="00D969C5">
        <w:rPr>
          <w:iCs/>
          <w:lang w:val="de-DE"/>
        </w:rPr>
        <w:t xml:space="preserve"> vom </w:t>
      </w:r>
      <w:r>
        <w:rPr>
          <w:iCs/>
          <w:lang w:val="de-DE"/>
        </w:rPr>
        <w:t>14. April 2023</w:t>
      </w:r>
      <w:r w:rsidRPr="00D969C5">
        <w:rPr>
          <w:iCs/>
          <w:lang w:val="de-DE"/>
        </w:rPr>
        <w:t>)</w:t>
      </w:r>
      <w:r w:rsidRPr="00D969C5">
        <w:rPr>
          <w:lang w:val="de-DE"/>
        </w:rPr>
        <w:t>.</w:t>
      </w:r>
    </w:p>
    <w:p w14:paraId="280BF735" w14:textId="77777777" w:rsidR="00436BDC" w:rsidRPr="004F27E0" w:rsidRDefault="00436BDC" w:rsidP="00436BDC">
      <w:pPr>
        <w:autoSpaceDE w:val="0"/>
        <w:autoSpaceDN w:val="0"/>
        <w:adjustRightInd w:val="0"/>
        <w:rPr>
          <w:bCs/>
          <w:lang w:val="de-DE"/>
        </w:rPr>
      </w:pPr>
    </w:p>
    <w:p w14:paraId="08679D11" w14:textId="6E17742F" w:rsidR="00233F36" w:rsidRDefault="00436BDC" w:rsidP="00436BDC">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0A0142A9" w14:textId="77777777" w:rsidR="00E1687C" w:rsidRDefault="00E1687C" w:rsidP="00CA081B">
      <w:pPr>
        <w:jc w:val="both"/>
        <w:rPr>
          <w:lang w:val="de-DE"/>
        </w:rPr>
      </w:pPr>
    </w:p>
    <w:p w14:paraId="6D670AAF" w14:textId="77777777" w:rsidR="00E1687C" w:rsidRPr="00C80000" w:rsidRDefault="00E1687C" w:rsidP="00CA081B">
      <w:pPr>
        <w:jc w:val="both"/>
        <w:rPr>
          <w:lang w:val="de-DE"/>
        </w:rPr>
      </w:pPr>
    </w:p>
    <w:p w14:paraId="2511CBB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6C20EB7" w14:textId="77777777" w:rsidR="00DA61D8" w:rsidRPr="00DA61D8" w:rsidRDefault="00DA61D8" w:rsidP="00DA61D8">
      <w:pPr>
        <w:jc w:val="center"/>
        <w:rPr>
          <w:b/>
          <w:lang w:val="de-DE"/>
        </w:rPr>
      </w:pPr>
      <w:r w:rsidRPr="00DA61D8">
        <w:rPr>
          <w:b/>
          <w:lang w:val="de-DE"/>
        </w:rPr>
        <w:lastRenderedPageBreak/>
        <w:t>FÖDERALER ÖFFENTLICHER DIENST WIRTSCHAFT, KMB, MITTELSTAND UND ENERGIE</w:t>
      </w:r>
    </w:p>
    <w:p w14:paraId="4DBB6263" w14:textId="77777777" w:rsidR="00DA61D8" w:rsidRPr="00DA61D8" w:rsidRDefault="00DA61D8" w:rsidP="00DA61D8">
      <w:pPr>
        <w:jc w:val="center"/>
        <w:rPr>
          <w:lang w:val="de-DE"/>
        </w:rPr>
      </w:pPr>
    </w:p>
    <w:p w14:paraId="28BA5CFD" w14:textId="77777777" w:rsidR="00DA61D8" w:rsidRPr="00DA61D8" w:rsidRDefault="00DA61D8" w:rsidP="00DA61D8">
      <w:pPr>
        <w:jc w:val="center"/>
        <w:rPr>
          <w:lang w:val="de-DE"/>
        </w:rPr>
      </w:pPr>
    </w:p>
    <w:p w14:paraId="108E1467" w14:textId="77777777" w:rsidR="00DA61D8" w:rsidRPr="00DA61D8" w:rsidRDefault="00DA61D8" w:rsidP="00DA61D8">
      <w:pPr>
        <w:jc w:val="center"/>
        <w:rPr>
          <w:lang w:val="de-DE"/>
        </w:rPr>
      </w:pPr>
      <w:r w:rsidRPr="00DA61D8">
        <w:rPr>
          <w:b/>
          <w:lang w:val="de-DE"/>
        </w:rPr>
        <w:t>13. APRIL 2019 - Königlicher Erlass über die Bezeichnung und die Eigenschaften von alternativen Kraftstoffen</w:t>
      </w:r>
    </w:p>
    <w:p w14:paraId="35B179A0" w14:textId="77777777" w:rsidR="00DA61D8" w:rsidRPr="00DA61D8" w:rsidRDefault="00DA61D8" w:rsidP="00212E5C">
      <w:pPr>
        <w:jc w:val="both"/>
        <w:rPr>
          <w:lang w:val="de-DE"/>
        </w:rPr>
      </w:pPr>
    </w:p>
    <w:p w14:paraId="7493D087" w14:textId="77777777" w:rsidR="00DA61D8" w:rsidRPr="00DA61D8" w:rsidRDefault="00DA61D8" w:rsidP="00212E5C">
      <w:pPr>
        <w:jc w:val="both"/>
        <w:rPr>
          <w:lang w:val="de-DE"/>
        </w:rPr>
      </w:pPr>
    </w:p>
    <w:p w14:paraId="65B3D057" w14:textId="77777777" w:rsidR="00DA61D8" w:rsidRPr="00DA61D8" w:rsidRDefault="00DA61D8" w:rsidP="00212E5C">
      <w:pPr>
        <w:jc w:val="both"/>
        <w:rPr>
          <w:lang w:val="de-DE"/>
        </w:rPr>
      </w:pPr>
      <w:r w:rsidRPr="00DA61D8">
        <w:rPr>
          <w:lang w:val="de-DE"/>
        </w:rPr>
        <w:tab/>
      </w:r>
      <w:r w:rsidRPr="00DA61D8">
        <w:rPr>
          <w:lang w:val="de-DE"/>
        </w:rPr>
        <w:tab/>
      </w:r>
      <w:r w:rsidRPr="00DA61D8">
        <w:rPr>
          <w:lang w:val="de-DE"/>
        </w:rPr>
        <w:tab/>
        <w:t>PHILIPPE, König der Belgier,</w:t>
      </w:r>
    </w:p>
    <w:p w14:paraId="3E4C78D7" w14:textId="77777777" w:rsidR="00DA61D8" w:rsidRPr="00DA61D8" w:rsidRDefault="00DA61D8" w:rsidP="00212E5C">
      <w:pPr>
        <w:jc w:val="both"/>
        <w:rPr>
          <w:lang w:val="de-DE"/>
        </w:rPr>
      </w:pPr>
    </w:p>
    <w:p w14:paraId="16C4A4C7" w14:textId="77777777" w:rsidR="00DA61D8" w:rsidRPr="00DA61D8" w:rsidRDefault="00DA61D8" w:rsidP="00212E5C">
      <w:pPr>
        <w:jc w:val="both"/>
        <w:rPr>
          <w:lang w:val="de-DE"/>
        </w:rPr>
      </w:pPr>
      <w:r w:rsidRPr="00DA61D8">
        <w:rPr>
          <w:lang w:val="de-DE"/>
        </w:rPr>
        <w:tab/>
      </w:r>
      <w:r w:rsidRPr="00DA61D8">
        <w:rPr>
          <w:lang w:val="de-DE"/>
        </w:rPr>
        <w:tab/>
        <w:t>Allen Gegenwärtigen und Zukünftigen, Unser Gruß!</w:t>
      </w:r>
    </w:p>
    <w:p w14:paraId="10F22383" w14:textId="77777777" w:rsidR="00DA61D8" w:rsidRPr="00DA61D8" w:rsidRDefault="00DA61D8" w:rsidP="00212E5C">
      <w:pPr>
        <w:jc w:val="both"/>
        <w:rPr>
          <w:lang w:val="de-DE"/>
        </w:rPr>
      </w:pPr>
    </w:p>
    <w:p w14:paraId="34491B6D" w14:textId="77777777" w:rsidR="00DA61D8" w:rsidRPr="00DA61D8" w:rsidRDefault="00DA61D8" w:rsidP="00212E5C">
      <w:pPr>
        <w:jc w:val="both"/>
        <w:rPr>
          <w:lang w:val="de-DE"/>
        </w:rPr>
      </w:pPr>
    </w:p>
    <w:p w14:paraId="73ADFF55" w14:textId="77777777" w:rsidR="00DA61D8" w:rsidRPr="00DA61D8" w:rsidRDefault="00DA61D8" w:rsidP="00212E5C">
      <w:pPr>
        <w:jc w:val="both"/>
        <w:rPr>
          <w:lang w:val="de-DE"/>
        </w:rPr>
      </w:pPr>
      <w:r w:rsidRPr="00DA61D8">
        <w:rPr>
          <w:lang w:val="de-DE"/>
        </w:rPr>
        <w:tab/>
        <w:t>Aufgrund des Gesetzes vom 21. Dezember 1998 über Produktnormen zur Förderung umweltverträglicher Produktions- und Konsummuster und zum Schutz der Umwelt, der Gesundheit und der Arbeitnehmer, des Artikels 5 § 1 Absatz 1 Nr. 1, 3 und 6;</w:t>
      </w:r>
    </w:p>
    <w:p w14:paraId="75295ECE" w14:textId="77777777" w:rsidR="00DA61D8" w:rsidRPr="00DA61D8" w:rsidRDefault="00DA61D8" w:rsidP="00212E5C">
      <w:pPr>
        <w:jc w:val="both"/>
        <w:rPr>
          <w:lang w:val="de-DE"/>
        </w:rPr>
      </w:pPr>
    </w:p>
    <w:p w14:paraId="4F26F9A6" w14:textId="77777777" w:rsidR="00DA61D8" w:rsidRPr="00DA61D8" w:rsidRDefault="00DA61D8" w:rsidP="00212E5C">
      <w:pPr>
        <w:jc w:val="both"/>
        <w:rPr>
          <w:lang w:val="de-DE"/>
        </w:rPr>
      </w:pPr>
      <w:r w:rsidRPr="00DA61D8">
        <w:rPr>
          <w:lang w:val="de-DE"/>
        </w:rPr>
        <w:tab/>
        <w:t>Aufgrund des Wirtschaftsgesetzbuches, des Artikels VI.9 § 1 Nr. 2 und 3;</w:t>
      </w:r>
    </w:p>
    <w:p w14:paraId="2544360A" w14:textId="77777777" w:rsidR="00DA61D8" w:rsidRPr="00DA61D8" w:rsidRDefault="00DA61D8" w:rsidP="00212E5C">
      <w:pPr>
        <w:jc w:val="both"/>
        <w:rPr>
          <w:lang w:val="de-DE"/>
        </w:rPr>
      </w:pPr>
    </w:p>
    <w:p w14:paraId="44D9E437" w14:textId="77777777" w:rsidR="00DA61D8" w:rsidRPr="00DA61D8" w:rsidRDefault="00DA61D8" w:rsidP="00212E5C">
      <w:pPr>
        <w:jc w:val="both"/>
        <w:rPr>
          <w:lang w:val="de-DE"/>
        </w:rPr>
      </w:pPr>
      <w:r w:rsidRPr="00DA61D8">
        <w:rPr>
          <w:lang w:val="de-DE"/>
        </w:rPr>
        <w:tab/>
        <w:t>Aufgrund der Stellungnahme des Finanzinspektors vom 30. Mai 2018;</w:t>
      </w:r>
    </w:p>
    <w:p w14:paraId="7614EFDD" w14:textId="77777777" w:rsidR="00DA61D8" w:rsidRPr="00DA61D8" w:rsidRDefault="00DA61D8" w:rsidP="00212E5C">
      <w:pPr>
        <w:jc w:val="both"/>
        <w:rPr>
          <w:lang w:val="de-DE"/>
        </w:rPr>
      </w:pPr>
    </w:p>
    <w:p w14:paraId="1C42E1FB" w14:textId="77777777" w:rsidR="00DA61D8" w:rsidRPr="00DA61D8" w:rsidRDefault="00DA61D8" w:rsidP="00212E5C">
      <w:pPr>
        <w:jc w:val="both"/>
        <w:rPr>
          <w:lang w:val="de-DE"/>
        </w:rPr>
      </w:pPr>
      <w:r w:rsidRPr="00DA61D8">
        <w:rPr>
          <w:lang w:val="de-DE"/>
        </w:rPr>
        <w:tab/>
        <w:t>Aufgrund der Stellungnahme des Hohen Rates für Selbständige und Kleine und Mittlere Betriebe vom 29. August 2018;</w:t>
      </w:r>
    </w:p>
    <w:p w14:paraId="4CE414DA" w14:textId="77777777" w:rsidR="00DA61D8" w:rsidRPr="00DA61D8" w:rsidRDefault="00DA61D8" w:rsidP="00212E5C">
      <w:pPr>
        <w:jc w:val="both"/>
        <w:rPr>
          <w:lang w:val="de-DE"/>
        </w:rPr>
      </w:pPr>
    </w:p>
    <w:p w14:paraId="6500D1A6" w14:textId="77777777" w:rsidR="00DA61D8" w:rsidRPr="00DA61D8" w:rsidRDefault="00DA61D8" w:rsidP="00212E5C">
      <w:pPr>
        <w:jc w:val="both"/>
        <w:rPr>
          <w:lang w:val="de-DE"/>
        </w:rPr>
      </w:pPr>
      <w:r w:rsidRPr="00DA61D8">
        <w:rPr>
          <w:lang w:val="de-DE"/>
        </w:rPr>
        <w:tab/>
        <w:t>Aufgrund der Stellungnahme des Hohen Gesundheitsrates vom 5. September 2018;</w:t>
      </w:r>
    </w:p>
    <w:p w14:paraId="6B77C111" w14:textId="77777777" w:rsidR="00DA61D8" w:rsidRPr="00DA61D8" w:rsidRDefault="00DA61D8" w:rsidP="00212E5C">
      <w:pPr>
        <w:jc w:val="both"/>
        <w:rPr>
          <w:lang w:val="de-DE"/>
        </w:rPr>
      </w:pPr>
    </w:p>
    <w:p w14:paraId="6C369B5D" w14:textId="77777777" w:rsidR="00DA61D8" w:rsidRPr="00DA61D8" w:rsidRDefault="00DA61D8" w:rsidP="00212E5C">
      <w:pPr>
        <w:jc w:val="both"/>
        <w:rPr>
          <w:lang w:val="de-DE"/>
        </w:rPr>
      </w:pPr>
      <w:r w:rsidRPr="00DA61D8">
        <w:rPr>
          <w:lang w:val="de-DE"/>
        </w:rPr>
        <w:tab/>
        <w:t>Aufgrund der Stellungnahme des Zentralen Wirtschaftsrates vom 27. September 2018;</w:t>
      </w:r>
    </w:p>
    <w:p w14:paraId="05F33819" w14:textId="77777777" w:rsidR="00DA61D8" w:rsidRPr="00DA61D8" w:rsidRDefault="00DA61D8" w:rsidP="00212E5C">
      <w:pPr>
        <w:jc w:val="both"/>
        <w:rPr>
          <w:lang w:val="de-DE"/>
        </w:rPr>
      </w:pPr>
    </w:p>
    <w:p w14:paraId="5EBBCD8E" w14:textId="77777777" w:rsidR="00DA61D8" w:rsidRPr="00DA61D8" w:rsidRDefault="00DA61D8" w:rsidP="00212E5C">
      <w:pPr>
        <w:jc w:val="both"/>
        <w:rPr>
          <w:lang w:val="de-DE"/>
        </w:rPr>
      </w:pPr>
      <w:r w:rsidRPr="00DA61D8">
        <w:rPr>
          <w:lang w:val="de-DE"/>
        </w:rPr>
        <w:tab/>
        <w:t>Aufgrund der Stellungnahme des Föderalen Rates für Nachhaltige Entwicklung vom 27. September 2018;</w:t>
      </w:r>
    </w:p>
    <w:p w14:paraId="65C99C72" w14:textId="77777777" w:rsidR="00DA61D8" w:rsidRPr="00DA61D8" w:rsidRDefault="00DA61D8" w:rsidP="00212E5C">
      <w:pPr>
        <w:jc w:val="both"/>
        <w:rPr>
          <w:lang w:val="de-DE"/>
        </w:rPr>
      </w:pPr>
    </w:p>
    <w:p w14:paraId="0283B5C8" w14:textId="77777777" w:rsidR="00DA61D8" w:rsidRPr="00DA61D8" w:rsidRDefault="00DA61D8" w:rsidP="00212E5C">
      <w:pPr>
        <w:jc w:val="both"/>
        <w:rPr>
          <w:lang w:val="de-DE"/>
        </w:rPr>
      </w:pPr>
      <w:r w:rsidRPr="00DA61D8">
        <w:rPr>
          <w:lang w:val="de-DE"/>
        </w:rPr>
        <w:tab/>
        <w:t>Aufgrund der Stellungnahme des Besonderen Beratungsausschusses "Verbraucher</w:t>
      </w:r>
      <w:r w:rsidRPr="00DA61D8">
        <w:rPr>
          <w:lang w:val="de-DE"/>
        </w:rPr>
        <w:softHyphen/>
        <w:t>schutz" vom 27. September 2018;</w:t>
      </w:r>
    </w:p>
    <w:p w14:paraId="11E17082" w14:textId="77777777" w:rsidR="00DA61D8" w:rsidRPr="00DA61D8" w:rsidRDefault="00DA61D8" w:rsidP="00212E5C">
      <w:pPr>
        <w:jc w:val="both"/>
        <w:rPr>
          <w:lang w:val="de-DE"/>
        </w:rPr>
      </w:pPr>
    </w:p>
    <w:p w14:paraId="10A5DD36" w14:textId="77777777" w:rsidR="00DA61D8" w:rsidRPr="00DA61D8" w:rsidRDefault="00DA61D8" w:rsidP="00212E5C">
      <w:pPr>
        <w:jc w:val="both"/>
        <w:rPr>
          <w:lang w:val="de-DE"/>
        </w:rPr>
      </w:pPr>
      <w:r w:rsidRPr="00DA61D8">
        <w:rPr>
          <w:lang w:val="de-DE"/>
        </w:rPr>
        <w:tab/>
        <w:t>Aufgrund des Beschlusses der Interministeriellen Konferenz "Umwelt" vom 9. Oktober 2018;</w:t>
      </w:r>
    </w:p>
    <w:p w14:paraId="46240AA7" w14:textId="77777777" w:rsidR="00DA61D8" w:rsidRPr="00DA61D8" w:rsidRDefault="00DA61D8" w:rsidP="00212E5C">
      <w:pPr>
        <w:jc w:val="both"/>
        <w:rPr>
          <w:lang w:val="de-DE"/>
        </w:rPr>
      </w:pPr>
    </w:p>
    <w:p w14:paraId="6FB97EAF" w14:textId="77777777" w:rsidR="00DA61D8" w:rsidRPr="00DA61D8" w:rsidRDefault="00DA61D8" w:rsidP="00212E5C">
      <w:pPr>
        <w:jc w:val="both"/>
        <w:rPr>
          <w:lang w:val="de-DE"/>
        </w:rPr>
      </w:pPr>
      <w:r w:rsidRPr="00DA61D8">
        <w:rPr>
          <w:lang w:val="de-DE"/>
        </w:rPr>
        <w:tab/>
        <w:t>Aufgrund des Gutachtens Nr. 64.624/1 des Staatsrates vom 6. Dezember 2018, abgegeben in Anwendung von Artikel 84 § 1 Absatz 1 Nr. 2 der am 12. Januar 1973 koordinierten Gesetze über den Staatsrat;</w:t>
      </w:r>
    </w:p>
    <w:p w14:paraId="3A3DED7F" w14:textId="77777777" w:rsidR="00DA61D8" w:rsidRPr="00DA61D8" w:rsidRDefault="00DA61D8" w:rsidP="00212E5C">
      <w:pPr>
        <w:jc w:val="both"/>
        <w:rPr>
          <w:lang w:val="de-DE"/>
        </w:rPr>
      </w:pPr>
    </w:p>
    <w:p w14:paraId="74CCE698" w14:textId="77777777" w:rsidR="00DA61D8" w:rsidRPr="00DA61D8" w:rsidRDefault="00DA61D8" w:rsidP="00212E5C">
      <w:pPr>
        <w:jc w:val="both"/>
        <w:rPr>
          <w:lang w:val="de-DE"/>
        </w:rPr>
      </w:pPr>
      <w:r w:rsidRPr="00DA61D8">
        <w:rPr>
          <w:lang w:val="de-DE"/>
        </w:rPr>
        <w:tab/>
        <w:t>In Erwägung der Richtlinie 2014/94/EU des Europäischen Parlaments und des Rates vom 22. Oktober 2014 über den Aufbau der Infrastruktur für alternative Kraftstoffe;</w:t>
      </w:r>
    </w:p>
    <w:p w14:paraId="73B73DAA" w14:textId="77777777" w:rsidR="00DA61D8" w:rsidRPr="00DA61D8" w:rsidRDefault="00DA61D8" w:rsidP="00212E5C">
      <w:pPr>
        <w:jc w:val="both"/>
        <w:rPr>
          <w:lang w:val="de-DE"/>
        </w:rPr>
      </w:pPr>
    </w:p>
    <w:p w14:paraId="57C5AB0D" w14:textId="77777777" w:rsidR="00DA61D8" w:rsidRPr="00DA61D8" w:rsidRDefault="00DA61D8" w:rsidP="00212E5C">
      <w:pPr>
        <w:jc w:val="both"/>
        <w:rPr>
          <w:lang w:val="de-DE"/>
        </w:rPr>
      </w:pPr>
      <w:r w:rsidRPr="00DA61D8">
        <w:rPr>
          <w:lang w:val="de-DE"/>
        </w:rPr>
        <w:tab/>
        <w:t>In Erwägung des Königlichen Erlasses vom 8. Juli 2018 über die Bezeichnung und die Eigenschaften von Dieselkraftstoff und Ottokraftstoffen;</w:t>
      </w:r>
    </w:p>
    <w:p w14:paraId="553FFB25" w14:textId="77777777" w:rsidR="00DA61D8" w:rsidRPr="00DA61D8" w:rsidRDefault="00DA61D8" w:rsidP="00212E5C">
      <w:pPr>
        <w:jc w:val="both"/>
        <w:rPr>
          <w:lang w:val="de-DE"/>
        </w:rPr>
      </w:pPr>
    </w:p>
    <w:p w14:paraId="1292AA16" w14:textId="77777777" w:rsidR="00DA61D8" w:rsidRPr="00DA61D8" w:rsidRDefault="00DA61D8" w:rsidP="00212E5C">
      <w:pPr>
        <w:jc w:val="both"/>
        <w:rPr>
          <w:lang w:val="de-DE"/>
        </w:rPr>
      </w:pPr>
      <w:r w:rsidRPr="00DA61D8">
        <w:rPr>
          <w:lang w:val="de-DE"/>
        </w:rPr>
        <w:tab/>
        <w:t>Auf Vorschlag des Ministers der Wirtschaft, der Ministerin der Volksgesundheit, der Ministerin der Energie, des Ministers der Mobilität und des Ministers des Mittelstands</w:t>
      </w:r>
    </w:p>
    <w:p w14:paraId="1F93DA32" w14:textId="77777777" w:rsidR="00DA61D8" w:rsidRPr="00DA61D8" w:rsidRDefault="00DA61D8" w:rsidP="00212E5C">
      <w:pPr>
        <w:jc w:val="both"/>
        <w:rPr>
          <w:lang w:val="de-DE"/>
        </w:rPr>
      </w:pPr>
    </w:p>
    <w:p w14:paraId="06267F98" w14:textId="77777777" w:rsidR="00DA61D8" w:rsidRPr="00DA61D8" w:rsidRDefault="00DA61D8" w:rsidP="00212E5C">
      <w:pPr>
        <w:jc w:val="both"/>
        <w:rPr>
          <w:lang w:val="de-DE"/>
        </w:rPr>
      </w:pPr>
    </w:p>
    <w:p w14:paraId="0DF98C04" w14:textId="77777777" w:rsidR="00DA61D8" w:rsidRPr="00DA61D8" w:rsidRDefault="00DA61D8" w:rsidP="00212E5C">
      <w:pPr>
        <w:jc w:val="both"/>
        <w:rPr>
          <w:lang w:val="de-DE"/>
        </w:rPr>
      </w:pPr>
      <w:r w:rsidRPr="00DA61D8">
        <w:rPr>
          <w:lang w:val="de-DE"/>
        </w:rPr>
        <w:lastRenderedPageBreak/>
        <w:tab/>
      </w:r>
      <w:r w:rsidRPr="00DA61D8">
        <w:rPr>
          <w:lang w:val="de-DE"/>
        </w:rPr>
        <w:tab/>
        <w:t>Haben Wir beschlossen und erlassen Wir:</w:t>
      </w:r>
    </w:p>
    <w:p w14:paraId="397D25DC" w14:textId="77777777" w:rsidR="00DA61D8" w:rsidRPr="00DA61D8" w:rsidRDefault="00DA61D8" w:rsidP="00212E5C">
      <w:pPr>
        <w:jc w:val="both"/>
        <w:rPr>
          <w:lang w:val="de-DE"/>
        </w:rPr>
      </w:pPr>
    </w:p>
    <w:p w14:paraId="11222970" w14:textId="77777777" w:rsidR="00DA61D8" w:rsidRPr="00DA61D8" w:rsidRDefault="00DA61D8" w:rsidP="00212E5C">
      <w:pPr>
        <w:jc w:val="both"/>
        <w:rPr>
          <w:lang w:val="de-DE"/>
        </w:rPr>
      </w:pPr>
    </w:p>
    <w:p w14:paraId="669C7039" w14:textId="77777777" w:rsidR="00DA61D8" w:rsidRPr="00DA61D8" w:rsidRDefault="00DA61D8" w:rsidP="00212E5C">
      <w:pPr>
        <w:jc w:val="both"/>
        <w:rPr>
          <w:lang w:val="de-DE"/>
        </w:rPr>
      </w:pPr>
      <w:r w:rsidRPr="00DA61D8">
        <w:rPr>
          <w:lang w:val="de-DE"/>
        </w:rPr>
        <w:tab/>
      </w:r>
      <w:r w:rsidRPr="00DA61D8">
        <w:rPr>
          <w:b/>
          <w:bCs/>
          <w:lang w:val="de-DE"/>
        </w:rPr>
        <w:t>Artikel 1 </w:t>
      </w:r>
      <w:r w:rsidRPr="00DA61D8">
        <w:rPr>
          <w:lang w:val="de-DE"/>
        </w:rPr>
        <w:t>- Mit vorliegendem Erlass wird bezweckt, die Artikel 2 und 7 der Richt</w:t>
      </w:r>
      <w:r w:rsidRPr="00DA61D8">
        <w:rPr>
          <w:lang w:val="de-DE"/>
        </w:rPr>
        <w:softHyphen/>
        <w:t>linie 2014/94/EU des Europäischen Parlaments und des Rates vom 22. Oktober 2014 über den Aufbau der Infrastruktur für alternative Kraftstoffe teilweise in belgisches Recht umzusetzen.</w:t>
      </w:r>
    </w:p>
    <w:p w14:paraId="1A8A1FF0" w14:textId="77777777" w:rsidR="00DA61D8" w:rsidRPr="00DA61D8" w:rsidRDefault="00DA61D8" w:rsidP="00212E5C">
      <w:pPr>
        <w:jc w:val="both"/>
        <w:rPr>
          <w:lang w:val="de-DE"/>
        </w:rPr>
      </w:pPr>
    </w:p>
    <w:p w14:paraId="3FF7FCE0" w14:textId="77777777" w:rsidR="00DA61D8" w:rsidRPr="00DA61D8" w:rsidRDefault="00DA61D8" w:rsidP="00212E5C">
      <w:pPr>
        <w:jc w:val="both"/>
        <w:rPr>
          <w:lang w:val="de-DE"/>
        </w:rPr>
      </w:pPr>
    </w:p>
    <w:p w14:paraId="27ACEA2E" w14:textId="77777777" w:rsidR="00DA61D8" w:rsidRPr="00DA61D8" w:rsidRDefault="00DA61D8" w:rsidP="00212E5C">
      <w:pPr>
        <w:jc w:val="both"/>
        <w:rPr>
          <w:lang w:val="de-DE"/>
        </w:rPr>
      </w:pPr>
      <w:r w:rsidRPr="00DA61D8">
        <w:rPr>
          <w:lang w:val="de-DE"/>
        </w:rPr>
        <w:tab/>
      </w:r>
      <w:r w:rsidRPr="00DA61D8">
        <w:rPr>
          <w:b/>
          <w:lang w:val="de-DE"/>
        </w:rPr>
        <w:t>Art. 2 </w:t>
      </w:r>
      <w:r w:rsidRPr="00DA61D8">
        <w:rPr>
          <w:lang w:val="de-DE"/>
        </w:rPr>
        <w:t>- Für die Anwendung des vorliegenden Erlasses versteht man unter:</w:t>
      </w:r>
    </w:p>
    <w:p w14:paraId="2FA0A128" w14:textId="77777777" w:rsidR="00DA61D8" w:rsidRPr="00DA61D8" w:rsidRDefault="00DA61D8" w:rsidP="00212E5C">
      <w:pPr>
        <w:jc w:val="both"/>
        <w:rPr>
          <w:lang w:val="de-DE"/>
        </w:rPr>
      </w:pPr>
    </w:p>
    <w:p w14:paraId="40534915" w14:textId="77777777" w:rsidR="00DA61D8" w:rsidRPr="00DA61D8" w:rsidRDefault="00DA61D8" w:rsidP="00212E5C">
      <w:pPr>
        <w:jc w:val="both"/>
        <w:rPr>
          <w:lang w:val="de-DE"/>
        </w:rPr>
      </w:pPr>
      <w:r w:rsidRPr="00DA61D8">
        <w:rPr>
          <w:lang w:val="de-DE"/>
        </w:rPr>
        <w:tab/>
        <w:t>1. alternativen Kraftstoffen: Kraftstoffe oder Energiequellen, die zumindest teilweise als Ersatz für Erdöl als Energieträger für den Verkehrssektor dienen und die zur Reduzierung der CO2-Emissionen beitragen und die Umweltverträglichkeit des Verkehrssektors erhöhen können. Hierzu zählen unter anderem:</w:t>
      </w:r>
    </w:p>
    <w:p w14:paraId="56278464" w14:textId="77777777" w:rsidR="00DA61D8" w:rsidRPr="00DA61D8" w:rsidRDefault="00DA61D8" w:rsidP="00212E5C">
      <w:pPr>
        <w:jc w:val="both"/>
        <w:rPr>
          <w:lang w:val="de-DE"/>
        </w:rPr>
      </w:pPr>
    </w:p>
    <w:p w14:paraId="450EE165" w14:textId="77777777" w:rsidR="00DA61D8" w:rsidRPr="00DA61D8" w:rsidRDefault="00DA61D8" w:rsidP="00212E5C">
      <w:pPr>
        <w:jc w:val="both"/>
        <w:rPr>
          <w:lang w:val="de-DE"/>
        </w:rPr>
      </w:pPr>
      <w:r w:rsidRPr="00DA61D8">
        <w:rPr>
          <w:lang w:val="de-DE"/>
        </w:rPr>
        <w:tab/>
      </w:r>
      <w:r w:rsidRPr="00DA61D8">
        <w:rPr>
          <w:i/>
          <w:lang w:val="de-DE"/>
        </w:rPr>
        <w:t>a)</w:t>
      </w:r>
      <w:r w:rsidRPr="00DA61D8">
        <w:rPr>
          <w:lang w:val="de-DE"/>
        </w:rPr>
        <w:t xml:space="preserve"> Elektrizität, </w:t>
      </w:r>
    </w:p>
    <w:p w14:paraId="66E9BD33" w14:textId="77777777" w:rsidR="00DA61D8" w:rsidRPr="00DA61D8" w:rsidRDefault="00DA61D8" w:rsidP="00212E5C">
      <w:pPr>
        <w:jc w:val="both"/>
        <w:rPr>
          <w:lang w:val="de-DE"/>
        </w:rPr>
      </w:pPr>
    </w:p>
    <w:p w14:paraId="300C41BE" w14:textId="77777777" w:rsidR="00DA61D8" w:rsidRPr="00DA61D8" w:rsidRDefault="00DA61D8" w:rsidP="00212E5C">
      <w:pPr>
        <w:jc w:val="both"/>
        <w:rPr>
          <w:lang w:val="de-DE"/>
        </w:rPr>
      </w:pPr>
      <w:r w:rsidRPr="00DA61D8">
        <w:rPr>
          <w:lang w:val="de-DE"/>
        </w:rPr>
        <w:tab/>
      </w:r>
      <w:r w:rsidRPr="00DA61D8">
        <w:rPr>
          <w:i/>
          <w:lang w:val="de-DE"/>
        </w:rPr>
        <w:t>b)</w:t>
      </w:r>
      <w:r w:rsidRPr="00DA61D8">
        <w:rPr>
          <w:lang w:val="de-DE"/>
        </w:rPr>
        <w:t xml:space="preserve"> Wasserstoff,</w:t>
      </w:r>
    </w:p>
    <w:p w14:paraId="6142E54C" w14:textId="77777777" w:rsidR="00DA61D8" w:rsidRPr="00DA61D8" w:rsidRDefault="00DA61D8" w:rsidP="00212E5C">
      <w:pPr>
        <w:jc w:val="both"/>
        <w:rPr>
          <w:lang w:val="de-DE"/>
        </w:rPr>
      </w:pPr>
    </w:p>
    <w:p w14:paraId="5E637531" w14:textId="77777777" w:rsidR="00DA61D8" w:rsidRPr="00DA61D8" w:rsidRDefault="00DA61D8" w:rsidP="00212E5C">
      <w:pPr>
        <w:jc w:val="both"/>
        <w:rPr>
          <w:lang w:val="de-DE"/>
        </w:rPr>
      </w:pPr>
      <w:r w:rsidRPr="00DA61D8">
        <w:rPr>
          <w:lang w:val="de-DE"/>
        </w:rPr>
        <w:tab/>
      </w:r>
      <w:r w:rsidRPr="00DA61D8">
        <w:rPr>
          <w:i/>
          <w:lang w:val="de-DE"/>
        </w:rPr>
        <w:t>c)</w:t>
      </w:r>
      <w:r w:rsidRPr="00DA61D8">
        <w:rPr>
          <w:lang w:val="de-DE"/>
        </w:rPr>
        <w:t xml:space="preserve"> Biokraftstoffe wie in Artikel 2 Nr. 4 des Königlichen Erlasses vom 8. Juli 2018 zur Festlegung der Produktnormen für Kraftstoffe aus erneuerbaren Quellen bestimmt,</w:t>
      </w:r>
    </w:p>
    <w:p w14:paraId="2893B7D0" w14:textId="77777777" w:rsidR="00DA61D8" w:rsidRPr="00DA61D8" w:rsidRDefault="00DA61D8" w:rsidP="00212E5C">
      <w:pPr>
        <w:jc w:val="both"/>
        <w:rPr>
          <w:lang w:val="de-DE"/>
        </w:rPr>
      </w:pPr>
    </w:p>
    <w:p w14:paraId="45FF6654" w14:textId="77777777" w:rsidR="00DA61D8" w:rsidRPr="00DA61D8" w:rsidRDefault="00DA61D8" w:rsidP="00212E5C">
      <w:pPr>
        <w:jc w:val="both"/>
        <w:rPr>
          <w:lang w:val="de-DE"/>
        </w:rPr>
      </w:pPr>
      <w:r w:rsidRPr="00DA61D8">
        <w:rPr>
          <w:lang w:val="de-DE"/>
        </w:rPr>
        <w:tab/>
      </w:r>
      <w:r w:rsidRPr="00DA61D8">
        <w:rPr>
          <w:i/>
          <w:lang w:val="de-DE"/>
        </w:rPr>
        <w:t>d)</w:t>
      </w:r>
      <w:r w:rsidRPr="00DA61D8">
        <w:rPr>
          <w:lang w:val="de-DE"/>
        </w:rPr>
        <w:t xml:space="preserve"> synthetische und paraffinhaltige Kraftstoffe,</w:t>
      </w:r>
    </w:p>
    <w:p w14:paraId="72056E18" w14:textId="77777777" w:rsidR="00DA61D8" w:rsidRPr="00DA61D8" w:rsidRDefault="00DA61D8" w:rsidP="00212E5C">
      <w:pPr>
        <w:jc w:val="both"/>
        <w:rPr>
          <w:lang w:val="de-DE"/>
        </w:rPr>
      </w:pPr>
    </w:p>
    <w:p w14:paraId="555D76CB" w14:textId="77777777" w:rsidR="00DA61D8" w:rsidRPr="00DA61D8" w:rsidRDefault="00DA61D8" w:rsidP="00212E5C">
      <w:pPr>
        <w:jc w:val="both"/>
        <w:rPr>
          <w:lang w:val="de-DE"/>
        </w:rPr>
      </w:pPr>
      <w:r w:rsidRPr="00DA61D8">
        <w:rPr>
          <w:lang w:val="de-DE"/>
        </w:rPr>
        <w:tab/>
      </w:r>
      <w:r w:rsidRPr="00DA61D8">
        <w:rPr>
          <w:i/>
          <w:lang w:val="de-DE"/>
        </w:rPr>
        <w:t>e)</w:t>
      </w:r>
      <w:r w:rsidRPr="00DA61D8">
        <w:rPr>
          <w:lang w:val="de-DE"/>
        </w:rPr>
        <w:t xml:space="preserve"> Erdgas, einschließlich Biomethan, gasförmig (komprimiertes Erdgas (CNG)) und flüssig (Flüssigerdgas (LNG)),</w:t>
      </w:r>
    </w:p>
    <w:p w14:paraId="7DA32F1F" w14:textId="77777777" w:rsidR="00DA61D8" w:rsidRPr="00DA61D8" w:rsidRDefault="00DA61D8" w:rsidP="00212E5C">
      <w:pPr>
        <w:jc w:val="both"/>
        <w:rPr>
          <w:lang w:val="de-DE"/>
        </w:rPr>
      </w:pPr>
    </w:p>
    <w:p w14:paraId="7853AF3F" w14:textId="77777777" w:rsidR="00DA61D8" w:rsidRPr="00DA61D8" w:rsidRDefault="00DA61D8" w:rsidP="00212E5C">
      <w:pPr>
        <w:jc w:val="both"/>
        <w:rPr>
          <w:lang w:val="de-DE"/>
        </w:rPr>
      </w:pPr>
      <w:r w:rsidRPr="00DA61D8">
        <w:rPr>
          <w:lang w:val="de-DE"/>
        </w:rPr>
        <w:tab/>
      </w:r>
      <w:r w:rsidRPr="00DA61D8">
        <w:rPr>
          <w:i/>
          <w:lang w:val="de-DE"/>
        </w:rPr>
        <w:t>f)</w:t>
      </w:r>
      <w:r w:rsidRPr="00DA61D8">
        <w:rPr>
          <w:lang w:val="de-DE"/>
        </w:rPr>
        <w:t xml:space="preserve"> Flüssiggas (LPG),</w:t>
      </w:r>
    </w:p>
    <w:p w14:paraId="3D76EECF" w14:textId="77777777" w:rsidR="00DA61D8" w:rsidRPr="00DA61D8" w:rsidRDefault="00DA61D8" w:rsidP="00212E5C">
      <w:pPr>
        <w:jc w:val="both"/>
        <w:rPr>
          <w:lang w:val="de-DE"/>
        </w:rPr>
      </w:pPr>
    </w:p>
    <w:p w14:paraId="16B45CD5" w14:textId="77777777" w:rsidR="00DA61D8" w:rsidRPr="00DA61D8" w:rsidRDefault="00DA61D8" w:rsidP="00212E5C">
      <w:pPr>
        <w:jc w:val="both"/>
        <w:rPr>
          <w:lang w:val="de-DE"/>
        </w:rPr>
      </w:pPr>
      <w:r w:rsidRPr="00DA61D8">
        <w:rPr>
          <w:lang w:val="de-DE"/>
        </w:rPr>
        <w:tab/>
        <w:t>2. Tankstelle: eine Tankanlage für die Abgabe eines Kraftstoffs - mit Ausnahme von LNG - über eine ortsfeste oder mobile Vorrichtung,</w:t>
      </w:r>
    </w:p>
    <w:p w14:paraId="205A24DB" w14:textId="77777777" w:rsidR="00DA61D8" w:rsidRPr="00DA61D8" w:rsidRDefault="00DA61D8" w:rsidP="00212E5C">
      <w:pPr>
        <w:jc w:val="both"/>
        <w:rPr>
          <w:lang w:val="de-DE"/>
        </w:rPr>
      </w:pPr>
    </w:p>
    <w:p w14:paraId="3D44B85B" w14:textId="77777777" w:rsidR="00DA61D8" w:rsidRPr="00DA61D8" w:rsidRDefault="00DA61D8" w:rsidP="00212E5C">
      <w:pPr>
        <w:jc w:val="both"/>
        <w:rPr>
          <w:lang w:val="de-DE"/>
        </w:rPr>
      </w:pPr>
      <w:r w:rsidRPr="00DA61D8">
        <w:rPr>
          <w:lang w:val="de-DE"/>
        </w:rPr>
        <w:tab/>
        <w:t>3. LNG-Tankstelle: eine Tankanlage für die Abgabe von LNG, die aus einer ortsfesten oder mobilen Vorrichtung, einer Offshore-Anlage oder einem anderen System besteht,</w:t>
      </w:r>
    </w:p>
    <w:p w14:paraId="106149E3" w14:textId="77777777" w:rsidR="00DA61D8" w:rsidRPr="00DA61D8" w:rsidRDefault="00DA61D8" w:rsidP="00212E5C">
      <w:pPr>
        <w:jc w:val="both"/>
        <w:rPr>
          <w:lang w:val="de-DE"/>
        </w:rPr>
      </w:pPr>
    </w:p>
    <w:p w14:paraId="11193589" w14:textId="5B2659A4" w:rsidR="00DA61D8" w:rsidRDefault="00DA61D8" w:rsidP="00212E5C">
      <w:pPr>
        <w:jc w:val="both"/>
        <w:rPr>
          <w:lang w:val="de-DE"/>
        </w:rPr>
      </w:pPr>
      <w:r w:rsidRPr="00DA61D8">
        <w:rPr>
          <w:lang w:val="de-DE"/>
        </w:rPr>
        <w:tab/>
        <w:t>4. Elektrofahrzeug: ein Kraftfahrzeug mit einem Antriebsstrang, der mindestens einen nichtperipheren elektrischen Motor als Energiewandler mit einem elektrisch aufladbaren Energiespeichersystem, das extern aufgeladen werden kann, enthält</w:t>
      </w:r>
      <w:r w:rsidR="00436BDC">
        <w:rPr>
          <w:lang w:val="de-DE"/>
        </w:rPr>
        <w:t>,</w:t>
      </w:r>
    </w:p>
    <w:p w14:paraId="4E862B1A" w14:textId="77777777" w:rsidR="00436BDC" w:rsidRDefault="00436BDC" w:rsidP="00212E5C">
      <w:pPr>
        <w:jc w:val="both"/>
        <w:rPr>
          <w:lang w:val="de-DE"/>
        </w:rPr>
      </w:pPr>
    </w:p>
    <w:p w14:paraId="303A5B52" w14:textId="77777777" w:rsidR="00436BDC" w:rsidRPr="00537624" w:rsidRDefault="00436BDC" w:rsidP="00436BDC">
      <w:pPr>
        <w:jc w:val="both"/>
        <w:rPr>
          <w:lang w:val="de-DE"/>
        </w:rPr>
      </w:pPr>
      <w:r>
        <w:rPr>
          <w:lang w:val="de-DE"/>
        </w:rPr>
        <w:tab/>
        <w:t>[</w:t>
      </w:r>
      <w:r w:rsidRPr="00537624">
        <w:rPr>
          <w:lang w:val="de-DE"/>
        </w:rPr>
        <w:t>5. Tankstation: eine private oder öffentliche Einrichtung zur Abgabe von Kraftstoffen aus ortsfesten Lagertanks an Kraftstofftanks von Kraftfahrzeugen. Von dieser Begriffs</w:t>
      </w:r>
      <w:r w:rsidRPr="00537624">
        <w:rPr>
          <w:lang w:val="de-DE"/>
        </w:rPr>
        <w:softHyphen/>
        <w:t>bestimmung sind Einrichtungen ausgeschlossen, die ausschließlich zur Versorgung von Kraftfahrzeugen dienen, die nur vom Betreiber dieser Einrichtungen benutzt werden. Von dieser Begriffsbestimmung sind zudem Ladepunkte für Elektrofahrzeuge ausgeschlossen.</w:t>
      </w:r>
    </w:p>
    <w:p w14:paraId="49CE20A5" w14:textId="77777777" w:rsidR="00436BDC" w:rsidRPr="00537624" w:rsidRDefault="00436BDC" w:rsidP="00436BDC">
      <w:pPr>
        <w:jc w:val="both"/>
        <w:rPr>
          <w:lang w:val="de-DE"/>
        </w:rPr>
      </w:pPr>
    </w:p>
    <w:p w14:paraId="1DAA1FC6" w14:textId="77777777" w:rsidR="00436BDC" w:rsidRDefault="00436BDC">
      <w:pPr>
        <w:rPr>
          <w:lang w:val="de-DE"/>
        </w:rPr>
      </w:pPr>
      <w:r>
        <w:rPr>
          <w:lang w:val="de-DE"/>
        </w:rPr>
        <w:br w:type="page"/>
      </w:r>
    </w:p>
    <w:p w14:paraId="37757E7E" w14:textId="225B2513" w:rsidR="00436BDC" w:rsidRDefault="00436BDC" w:rsidP="00436BDC">
      <w:pPr>
        <w:jc w:val="both"/>
        <w:rPr>
          <w:lang w:val="de-DE"/>
        </w:rPr>
      </w:pPr>
      <w:r w:rsidRPr="00537624">
        <w:rPr>
          <w:lang w:val="de-DE"/>
        </w:rPr>
        <w:lastRenderedPageBreak/>
        <w:tab/>
        <w:t>6. Massenleistungsdichte: Verhältnis zwischen der höchsten Nutzleistung (in kW) und der Masse in fahrbereitem Zustand (in Tonnen).</w:t>
      </w:r>
      <w:r>
        <w:rPr>
          <w:lang w:val="de-DE"/>
        </w:rPr>
        <w:t>]</w:t>
      </w:r>
    </w:p>
    <w:p w14:paraId="42B97066" w14:textId="77777777" w:rsidR="00436BDC" w:rsidRPr="00DA61D8" w:rsidRDefault="00436BDC" w:rsidP="00436BDC">
      <w:pPr>
        <w:jc w:val="both"/>
        <w:rPr>
          <w:lang w:val="de-DE"/>
        </w:rPr>
      </w:pPr>
    </w:p>
    <w:p w14:paraId="0F278670" w14:textId="7362E3FB" w:rsidR="00DA61D8" w:rsidRDefault="00436BDC" w:rsidP="00212E5C">
      <w:pPr>
        <w:jc w:val="both"/>
        <w:rPr>
          <w:i/>
          <w:iCs/>
          <w:lang w:val="de-DE"/>
        </w:rPr>
      </w:pPr>
      <w:r>
        <w:rPr>
          <w:i/>
          <w:iCs/>
          <w:lang w:val="de-DE"/>
        </w:rPr>
        <w:t>[Art. 2 einziger Absatz Nr. 5 und 6 eingefügt durch Art. 2 des K.E. vom 9. Dezember 2021 (B.S. vom 27. Januar 2022)]</w:t>
      </w:r>
    </w:p>
    <w:p w14:paraId="751981F4" w14:textId="77777777" w:rsidR="00436BDC" w:rsidRDefault="00436BDC" w:rsidP="00212E5C">
      <w:pPr>
        <w:jc w:val="both"/>
        <w:rPr>
          <w:i/>
          <w:iCs/>
          <w:lang w:val="de-DE"/>
        </w:rPr>
      </w:pPr>
    </w:p>
    <w:p w14:paraId="59C980B2" w14:textId="77777777" w:rsidR="00436BDC" w:rsidRPr="00436BDC" w:rsidRDefault="00436BDC" w:rsidP="00212E5C">
      <w:pPr>
        <w:jc w:val="both"/>
        <w:rPr>
          <w:i/>
          <w:iCs/>
          <w:lang w:val="de-DE"/>
        </w:rPr>
      </w:pPr>
    </w:p>
    <w:p w14:paraId="7A5D3CF8" w14:textId="77777777" w:rsidR="00DA61D8" w:rsidRPr="00DA61D8" w:rsidRDefault="00DA61D8" w:rsidP="00212E5C">
      <w:pPr>
        <w:jc w:val="both"/>
        <w:rPr>
          <w:lang w:val="de-DE"/>
        </w:rPr>
      </w:pPr>
      <w:r w:rsidRPr="00DA61D8">
        <w:rPr>
          <w:lang w:val="de-DE"/>
        </w:rPr>
        <w:tab/>
      </w:r>
      <w:r w:rsidRPr="00DA61D8">
        <w:rPr>
          <w:b/>
          <w:lang w:val="de-DE"/>
        </w:rPr>
        <w:t>Art. 3 </w:t>
      </w:r>
      <w:r w:rsidRPr="00DA61D8">
        <w:rPr>
          <w:lang w:val="de-DE"/>
        </w:rPr>
        <w:t>- In Ergänzung zu Artikel 2 des Königlichen Erlasses vom 8. Juli 2018 über die Bezeichnung und die Eigenschaften von Dieselkraftstoff und Ottokraftstoffen entsprechen die alternativen Kraftstoffe Wasserstoff, Erdgas und Flüssiggas folgenden Normen:</w:t>
      </w:r>
    </w:p>
    <w:p w14:paraId="65F8DE78" w14:textId="77777777" w:rsidR="00DA61D8" w:rsidRPr="00DA61D8" w:rsidRDefault="00DA61D8" w:rsidP="00212E5C">
      <w:pPr>
        <w:jc w:val="both"/>
        <w:rPr>
          <w:lang w:val="de-DE"/>
        </w:rPr>
      </w:pPr>
    </w:p>
    <w:p w14:paraId="177B7C7C" w14:textId="77777777" w:rsidR="00DA61D8" w:rsidRPr="00DA61D8" w:rsidRDefault="00DA61D8" w:rsidP="00212E5C">
      <w:pPr>
        <w:jc w:val="both"/>
        <w:rPr>
          <w:lang w:val="de-DE"/>
        </w:rPr>
      </w:pPr>
      <w:r w:rsidRPr="00DA61D8">
        <w:rPr>
          <w:lang w:val="de-DE"/>
        </w:rPr>
        <w:tab/>
        <w:t>1. Wasserstoff, verwendet für Straßenanwendungen, entspricht der Norm NBN EN 17124,</w:t>
      </w:r>
    </w:p>
    <w:p w14:paraId="7763612F" w14:textId="77777777" w:rsidR="00DA61D8" w:rsidRPr="00DA61D8" w:rsidRDefault="00DA61D8" w:rsidP="00212E5C">
      <w:pPr>
        <w:jc w:val="both"/>
        <w:rPr>
          <w:lang w:val="de-DE"/>
        </w:rPr>
      </w:pPr>
    </w:p>
    <w:p w14:paraId="3A94347F" w14:textId="77777777" w:rsidR="00DA61D8" w:rsidRPr="00DA61D8" w:rsidRDefault="00DA61D8" w:rsidP="00212E5C">
      <w:pPr>
        <w:jc w:val="both"/>
        <w:rPr>
          <w:lang w:val="de-DE"/>
        </w:rPr>
      </w:pPr>
      <w:r w:rsidRPr="00DA61D8">
        <w:rPr>
          <w:lang w:val="de-DE"/>
        </w:rPr>
        <w:tab/>
        <w:t>2. Erdgas, einschließlich Biomethan, gasförmig (komprimiertes Erdgas (CNG)) und flüssig (Flüssigerdgas (LNG)), verwendet für Straßenanwendungen, entspricht der Norm NBN EN 16723 Teil 2,</w:t>
      </w:r>
    </w:p>
    <w:p w14:paraId="62AEBFAE" w14:textId="77777777" w:rsidR="00DA61D8" w:rsidRPr="00DA61D8" w:rsidRDefault="00DA61D8" w:rsidP="00212E5C">
      <w:pPr>
        <w:jc w:val="both"/>
        <w:rPr>
          <w:lang w:val="de-DE"/>
        </w:rPr>
      </w:pPr>
    </w:p>
    <w:p w14:paraId="64FC645B" w14:textId="77777777" w:rsidR="00DA61D8" w:rsidRPr="00DA61D8" w:rsidRDefault="00DA61D8" w:rsidP="00212E5C">
      <w:pPr>
        <w:jc w:val="both"/>
        <w:rPr>
          <w:lang w:val="de-DE"/>
        </w:rPr>
      </w:pPr>
      <w:r w:rsidRPr="00DA61D8">
        <w:rPr>
          <w:lang w:val="de-DE"/>
        </w:rPr>
        <w:tab/>
        <w:t>3. Flüssiggas (LPG), verwendet für Straßenanwendungen, entspricht der Norm NBN EN 589.</w:t>
      </w:r>
    </w:p>
    <w:p w14:paraId="41A2D159" w14:textId="77777777" w:rsidR="00DA61D8" w:rsidRPr="00DA61D8" w:rsidRDefault="00DA61D8" w:rsidP="00212E5C">
      <w:pPr>
        <w:jc w:val="both"/>
        <w:rPr>
          <w:lang w:val="de-DE"/>
        </w:rPr>
      </w:pPr>
    </w:p>
    <w:p w14:paraId="1E461874" w14:textId="77777777" w:rsidR="00DA61D8" w:rsidRPr="00DA61D8" w:rsidRDefault="00DA61D8" w:rsidP="00212E5C">
      <w:pPr>
        <w:jc w:val="both"/>
        <w:rPr>
          <w:lang w:val="de-DE"/>
        </w:rPr>
      </w:pPr>
    </w:p>
    <w:p w14:paraId="0224DACF" w14:textId="77777777" w:rsidR="00DA61D8" w:rsidRPr="00DA61D8" w:rsidRDefault="00DA61D8" w:rsidP="00212E5C">
      <w:pPr>
        <w:jc w:val="both"/>
        <w:rPr>
          <w:lang w:val="de-DE"/>
        </w:rPr>
      </w:pPr>
      <w:r w:rsidRPr="00DA61D8">
        <w:rPr>
          <w:lang w:val="de-DE"/>
        </w:rPr>
        <w:tab/>
      </w:r>
      <w:r w:rsidRPr="00DA61D8">
        <w:rPr>
          <w:b/>
          <w:lang w:val="de-DE"/>
        </w:rPr>
        <w:t>Art. 4 </w:t>
      </w:r>
      <w:r w:rsidRPr="00DA61D8">
        <w:rPr>
          <w:lang w:val="de-DE"/>
        </w:rPr>
        <w:t>- Es ist verboten, Produkte unter der Bezeichnung Wasserstoff, Erdgas oder Flüssiggas in Verkehr zu bringen, wenn sie nicht die in Artikel 3 bestimmten Eigenschaften aufweisen.</w:t>
      </w:r>
    </w:p>
    <w:p w14:paraId="5AEAE14F" w14:textId="77777777" w:rsidR="00DA61D8" w:rsidRPr="00DA61D8" w:rsidRDefault="00DA61D8" w:rsidP="00212E5C">
      <w:pPr>
        <w:jc w:val="both"/>
        <w:rPr>
          <w:lang w:val="de-DE"/>
        </w:rPr>
      </w:pPr>
    </w:p>
    <w:p w14:paraId="7FD270AF" w14:textId="77777777" w:rsidR="00DA61D8" w:rsidRPr="00DA61D8" w:rsidRDefault="00DA61D8" w:rsidP="00212E5C">
      <w:pPr>
        <w:jc w:val="both"/>
        <w:rPr>
          <w:lang w:val="de-DE"/>
        </w:rPr>
      </w:pPr>
    </w:p>
    <w:p w14:paraId="4739EA60" w14:textId="77777777" w:rsidR="00DA61D8" w:rsidRPr="00DA61D8" w:rsidRDefault="00DA61D8" w:rsidP="00212E5C">
      <w:pPr>
        <w:jc w:val="both"/>
        <w:rPr>
          <w:lang w:val="de-DE"/>
        </w:rPr>
      </w:pPr>
      <w:r w:rsidRPr="00DA61D8">
        <w:rPr>
          <w:lang w:val="de-DE"/>
        </w:rPr>
        <w:tab/>
      </w:r>
      <w:r w:rsidRPr="00DA61D8">
        <w:rPr>
          <w:b/>
          <w:lang w:val="de-DE"/>
        </w:rPr>
        <w:t>Art. 5 </w:t>
      </w:r>
      <w:r w:rsidRPr="00DA61D8">
        <w:rPr>
          <w:lang w:val="de-DE"/>
        </w:rPr>
        <w:t>- Unbeschadet der fakultativen gleichzeitigen Verwendung von Marken oder anderen Handelsbezeichnungen wird die in Artikel 3 angegebene Bezeichnung in den Unterlagen in Bezug auf den Verkauf und die Lieferung jedes entsprechenden Typs alternativer Kraftstoffe angegeben.</w:t>
      </w:r>
    </w:p>
    <w:p w14:paraId="13E14802" w14:textId="77777777" w:rsidR="00DA61D8" w:rsidRPr="00DA61D8" w:rsidRDefault="00DA61D8" w:rsidP="00212E5C">
      <w:pPr>
        <w:jc w:val="both"/>
        <w:rPr>
          <w:lang w:val="de-DE"/>
        </w:rPr>
      </w:pPr>
    </w:p>
    <w:p w14:paraId="4494341E" w14:textId="77777777" w:rsidR="00DA61D8" w:rsidRPr="00DA61D8" w:rsidRDefault="00DA61D8" w:rsidP="00212E5C">
      <w:pPr>
        <w:jc w:val="both"/>
        <w:rPr>
          <w:lang w:val="de-DE"/>
        </w:rPr>
      </w:pPr>
    </w:p>
    <w:p w14:paraId="04A03001" w14:textId="77777777" w:rsidR="00DA61D8" w:rsidRPr="00DA61D8" w:rsidRDefault="00DA61D8" w:rsidP="00212E5C">
      <w:pPr>
        <w:jc w:val="both"/>
        <w:rPr>
          <w:lang w:val="de-DE"/>
        </w:rPr>
      </w:pPr>
      <w:r w:rsidRPr="00DA61D8">
        <w:rPr>
          <w:lang w:val="de-DE"/>
        </w:rPr>
        <w:tab/>
      </w:r>
      <w:r w:rsidRPr="00DA61D8">
        <w:rPr>
          <w:b/>
          <w:lang w:val="de-DE"/>
        </w:rPr>
        <w:t>Art. 6 </w:t>
      </w:r>
      <w:r w:rsidRPr="00DA61D8">
        <w:rPr>
          <w:lang w:val="de-DE"/>
        </w:rPr>
        <w:t>- Die Anforderungen der Norm NBN EN 16942 gelten in Bezug auf Informationen und Kennzeichnungen für alternative Kraftstoffe, mit Ausnahme von Elektrizität. Die entsprechenden Kennzeichnungen gelten auf folgenden Ebenen:</w:t>
      </w:r>
    </w:p>
    <w:p w14:paraId="105E4652" w14:textId="77777777" w:rsidR="00DA61D8" w:rsidRPr="00DA61D8" w:rsidRDefault="00DA61D8" w:rsidP="00212E5C">
      <w:pPr>
        <w:jc w:val="both"/>
        <w:rPr>
          <w:lang w:val="de-DE"/>
        </w:rPr>
      </w:pPr>
    </w:p>
    <w:p w14:paraId="0BBC74DC" w14:textId="77777777" w:rsidR="00DA61D8" w:rsidRPr="00DA61D8" w:rsidRDefault="00DA61D8" w:rsidP="00212E5C">
      <w:pPr>
        <w:jc w:val="both"/>
        <w:rPr>
          <w:lang w:val="de-DE"/>
        </w:rPr>
      </w:pPr>
      <w:r w:rsidRPr="00DA61D8">
        <w:rPr>
          <w:lang w:val="de-DE"/>
        </w:rPr>
        <w:tab/>
        <w:t>1. an jeder Kraftstoffpumpe jeder Tankstelle oder jeder LNG-Tankstelle, die für den Verkauf von alternativen Kraftstoffen bestimmt ist, mit Ausnahme von Elektrizität,</w:t>
      </w:r>
    </w:p>
    <w:p w14:paraId="57DBD0D2" w14:textId="77777777" w:rsidR="00DA61D8" w:rsidRPr="00DA61D8" w:rsidRDefault="00DA61D8" w:rsidP="00212E5C">
      <w:pPr>
        <w:jc w:val="both"/>
        <w:rPr>
          <w:lang w:val="de-DE"/>
        </w:rPr>
      </w:pPr>
    </w:p>
    <w:p w14:paraId="26E6EB45" w14:textId="77777777" w:rsidR="00DA61D8" w:rsidRPr="00DA61D8" w:rsidRDefault="00DA61D8" w:rsidP="00212E5C">
      <w:pPr>
        <w:jc w:val="both"/>
        <w:rPr>
          <w:lang w:val="de-DE"/>
        </w:rPr>
      </w:pPr>
      <w:r w:rsidRPr="00DA61D8">
        <w:rPr>
          <w:lang w:val="de-DE"/>
        </w:rPr>
        <w:tab/>
        <w:t>2. an jedem Fahrzeug, das mit alternativen Kraftstoffen betrieben wird, mit Ausnahme von Elektrizität, an allen Kraftstoffeinfüllstutzen oder in unmittelbarer Nähe der Einfüllstutzen,</w:t>
      </w:r>
    </w:p>
    <w:p w14:paraId="03DC8DE3" w14:textId="77777777" w:rsidR="00DA61D8" w:rsidRPr="00DA61D8" w:rsidRDefault="00DA61D8" w:rsidP="00212E5C">
      <w:pPr>
        <w:jc w:val="both"/>
        <w:rPr>
          <w:lang w:val="de-DE"/>
        </w:rPr>
      </w:pPr>
    </w:p>
    <w:p w14:paraId="3F3BEC72" w14:textId="77777777" w:rsidR="00DA61D8" w:rsidRPr="00DA61D8" w:rsidRDefault="00DA61D8" w:rsidP="00212E5C">
      <w:pPr>
        <w:jc w:val="both"/>
        <w:rPr>
          <w:lang w:val="de-DE"/>
        </w:rPr>
      </w:pPr>
      <w:r w:rsidRPr="00DA61D8">
        <w:rPr>
          <w:lang w:val="de-DE"/>
        </w:rPr>
        <w:tab/>
        <w:t>3. in jedem Handbuch von Fahrzeugen, die mit alternativen Kraftstoffen betrieben werden, mit Ausnahme von Elektrizität,</w:t>
      </w:r>
    </w:p>
    <w:p w14:paraId="78EAA6FB" w14:textId="77777777" w:rsidR="00DA61D8" w:rsidRPr="00DA61D8" w:rsidRDefault="00DA61D8" w:rsidP="00212E5C">
      <w:pPr>
        <w:jc w:val="both"/>
        <w:rPr>
          <w:lang w:val="de-DE"/>
        </w:rPr>
      </w:pPr>
    </w:p>
    <w:p w14:paraId="5D14D5A8" w14:textId="77777777" w:rsidR="00DA61D8" w:rsidRPr="00DA61D8" w:rsidRDefault="00DA61D8" w:rsidP="00212E5C">
      <w:pPr>
        <w:jc w:val="both"/>
        <w:rPr>
          <w:lang w:val="de-DE"/>
        </w:rPr>
      </w:pPr>
      <w:r w:rsidRPr="00DA61D8">
        <w:rPr>
          <w:lang w:val="de-DE"/>
        </w:rPr>
        <w:tab/>
        <w:t>4. bei jedem Verkäufer von Fahrzeugen, die mit alternativen Kraftstoffen betrieben werden, mit Ausnahme von Elektrizität.</w:t>
      </w:r>
    </w:p>
    <w:p w14:paraId="03556C38" w14:textId="77777777" w:rsidR="00DA61D8" w:rsidRPr="00DA61D8" w:rsidRDefault="00DA61D8" w:rsidP="00212E5C">
      <w:pPr>
        <w:jc w:val="both"/>
        <w:rPr>
          <w:lang w:val="de-DE"/>
        </w:rPr>
      </w:pPr>
    </w:p>
    <w:p w14:paraId="7F25602E" w14:textId="77777777" w:rsidR="00DA61D8" w:rsidRPr="00DA61D8" w:rsidRDefault="00DA61D8" w:rsidP="00212E5C">
      <w:pPr>
        <w:jc w:val="both"/>
        <w:rPr>
          <w:lang w:val="de-DE"/>
        </w:rPr>
      </w:pPr>
    </w:p>
    <w:p w14:paraId="57E7BBA0" w14:textId="77777777" w:rsidR="00DA61D8" w:rsidRPr="00DA61D8" w:rsidRDefault="00DA61D8" w:rsidP="00212E5C">
      <w:pPr>
        <w:jc w:val="both"/>
        <w:rPr>
          <w:lang w:val="de-DE"/>
        </w:rPr>
      </w:pPr>
      <w:r w:rsidRPr="00DA61D8">
        <w:rPr>
          <w:lang w:val="de-DE"/>
        </w:rPr>
        <w:lastRenderedPageBreak/>
        <w:tab/>
      </w:r>
      <w:r w:rsidRPr="00DA61D8">
        <w:rPr>
          <w:b/>
          <w:lang w:val="de-DE"/>
        </w:rPr>
        <w:t>Art. 7 </w:t>
      </w:r>
      <w:r w:rsidRPr="00DA61D8">
        <w:rPr>
          <w:lang w:val="de-DE"/>
        </w:rPr>
        <w:t>- Die Anforderungen der Norm NBN EN 17186 gelten in Bezug auf Informationen und Kennzeichnungen für den alternativen Kraftstoff Elektrizität. Die entsprechenden Kennzeichnungen gelten auf folgenden Ebenen:</w:t>
      </w:r>
    </w:p>
    <w:p w14:paraId="7015BDB7" w14:textId="77777777" w:rsidR="00DA61D8" w:rsidRPr="00DA61D8" w:rsidRDefault="00DA61D8" w:rsidP="00212E5C">
      <w:pPr>
        <w:jc w:val="both"/>
        <w:rPr>
          <w:lang w:val="de-DE"/>
        </w:rPr>
      </w:pPr>
    </w:p>
    <w:p w14:paraId="0D1C1875" w14:textId="77777777" w:rsidR="00DA61D8" w:rsidRPr="00DA61D8" w:rsidRDefault="00DA61D8" w:rsidP="00212E5C">
      <w:pPr>
        <w:jc w:val="both"/>
        <w:rPr>
          <w:lang w:val="de-DE"/>
        </w:rPr>
      </w:pPr>
      <w:r w:rsidRPr="00DA61D8">
        <w:rPr>
          <w:lang w:val="de-DE"/>
        </w:rPr>
        <w:tab/>
        <w:t>1. an jedem Ladepunkt, der für den Verkauf von Elektrizität bestimmt ist,</w:t>
      </w:r>
    </w:p>
    <w:p w14:paraId="09E30777" w14:textId="77777777" w:rsidR="00DA61D8" w:rsidRPr="00DA61D8" w:rsidRDefault="00DA61D8" w:rsidP="00212E5C">
      <w:pPr>
        <w:jc w:val="both"/>
        <w:rPr>
          <w:lang w:val="de-DE"/>
        </w:rPr>
      </w:pPr>
    </w:p>
    <w:p w14:paraId="65A2143B" w14:textId="77777777" w:rsidR="00DA61D8" w:rsidRPr="00DA61D8" w:rsidRDefault="00DA61D8" w:rsidP="00212E5C">
      <w:pPr>
        <w:jc w:val="both"/>
        <w:rPr>
          <w:lang w:val="de-DE"/>
        </w:rPr>
      </w:pPr>
      <w:r w:rsidRPr="00DA61D8">
        <w:rPr>
          <w:lang w:val="de-DE"/>
        </w:rPr>
        <w:tab/>
        <w:t>2. an jedem Elektrofahrzeug, an allen Kraftstoffeinfüllstutzen oder in unmittelbarer Nähe der Einfüllstutzen,</w:t>
      </w:r>
    </w:p>
    <w:p w14:paraId="15EEF786" w14:textId="77777777" w:rsidR="00DA61D8" w:rsidRPr="00DA61D8" w:rsidRDefault="00DA61D8" w:rsidP="00212E5C">
      <w:pPr>
        <w:jc w:val="both"/>
        <w:rPr>
          <w:lang w:val="de-DE"/>
        </w:rPr>
      </w:pPr>
    </w:p>
    <w:p w14:paraId="0B9A8C3A" w14:textId="77777777" w:rsidR="00DA61D8" w:rsidRPr="00DA61D8" w:rsidRDefault="00DA61D8" w:rsidP="00212E5C">
      <w:pPr>
        <w:jc w:val="both"/>
        <w:rPr>
          <w:lang w:val="de-DE"/>
        </w:rPr>
      </w:pPr>
      <w:r w:rsidRPr="00DA61D8">
        <w:rPr>
          <w:lang w:val="de-DE"/>
        </w:rPr>
        <w:tab/>
        <w:t>3. in jedem Handbuch von Elektrofahrzeugen,</w:t>
      </w:r>
    </w:p>
    <w:p w14:paraId="4302378E" w14:textId="77777777" w:rsidR="00DA61D8" w:rsidRPr="00DA61D8" w:rsidRDefault="00DA61D8" w:rsidP="00212E5C">
      <w:pPr>
        <w:jc w:val="both"/>
        <w:rPr>
          <w:lang w:val="de-DE"/>
        </w:rPr>
      </w:pPr>
    </w:p>
    <w:p w14:paraId="471A1C0D" w14:textId="77777777" w:rsidR="00DA61D8" w:rsidRPr="00DA61D8" w:rsidRDefault="00DA61D8" w:rsidP="00212E5C">
      <w:pPr>
        <w:jc w:val="both"/>
        <w:rPr>
          <w:lang w:val="de-DE"/>
        </w:rPr>
      </w:pPr>
      <w:r w:rsidRPr="00DA61D8">
        <w:rPr>
          <w:lang w:val="de-DE"/>
        </w:rPr>
        <w:tab/>
        <w:t>4. bei jedem Verkäufer von Elektrofahrzeugen.</w:t>
      </w:r>
    </w:p>
    <w:p w14:paraId="4FB2F3EA" w14:textId="77777777" w:rsidR="00DA61D8" w:rsidRPr="00DA61D8" w:rsidRDefault="00DA61D8" w:rsidP="00212E5C">
      <w:pPr>
        <w:jc w:val="both"/>
        <w:rPr>
          <w:lang w:val="de-DE"/>
        </w:rPr>
      </w:pPr>
    </w:p>
    <w:p w14:paraId="1F444601" w14:textId="77777777" w:rsidR="00DA61D8" w:rsidRPr="00DA61D8" w:rsidRDefault="00DA61D8" w:rsidP="00212E5C">
      <w:pPr>
        <w:jc w:val="both"/>
        <w:rPr>
          <w:lang w:val="de-DE"/>
        </w:rPr>
      </w:pPr>
    </w:p>
    <w:p w14:paraId="193E60B8" w14:textId="77777777" w:rsidR="00DA61D8" w:rsidRPr="00DA61D8" w:rsidRDefault="00DA61D8" w:rsidP="00212E5C">
      <w:pPr>
        <w:jc w:val="both"/>
        <w:rPr>
          <w:lang w:val="de-DE"/>
        </w:rPr>
      </w:pPr>
      <w:r w:rsidRPr="00DA61D8">
        <w:rPr>
          <w:lang w:val="de-DE"/>
        </w:rPr>
        <w:tab/>
      </w:r>
      <w:r w:rsidRPr="00DA61D8">
        <w:rPr>
          <w:b/>
          <w:lang w:val="de-DE"/>
        </w:rPr>
        <w:t>Art. 8 </w:t>
      </w:r>
      <w:r w:rsidRPr="00DA61D8">
        <w:rPr>
          <w:lang w:val="de-DE"/>
        </w:rPr>
        <w:t>- Jede Tankstelle, an der die im vorliegenden Erlass erwähnten Produkte verkauft werden, ist an einer deutlich sichtbaren Stelle mit einem Schild mit mindestens folgender unauswischbaren Aufschrift ausgestattet:</w:t>
      </w:r>
    </w:p>
    <w:p w14:paraId="091129D8" w14:textId="77777777" w:rsidR="00DA61D8" w:rsidRPr="00DA61D8" w:rsidRDefault="00DA61D8" w:rsidP="00212E5C">
      <w:pPr>
        <w:jc w:val="both"/>
        <w:rPr>
          <w:lang w:val="de-DE"/>
        </w:rPr>
      </w:pPr>
    </w:p>
    <w:p w14:paraId="727F0361" w14:textId="77777777" w:rsidR="00DA61D8" w:rsidRPr="00DA61D8" w:rsidRDefault="00DA61D8" w:rsidP="00212E5C">
      <w:pPr>
        <w:jc w:val="both"/>
        <w:rPr>
          <w:lang w:val="de-DE"/>
        </w:rPr>
      </w:pPr>
      <w:r w:rsidRPr="00DA61D8">
        <w:rPr>
          <w:lang w:val="de-DE"/>
        </w:rPr>
        <w:tab/>
        <w:t>1. Name oder Firmenname der Kontaktperson für Fragen über die Konformität der verkauften Produkte,</w:t>
      </w:r>
    </w:p>
    <w:p w14:paraId="0DB19E1F" w14:textId="77777777" w:rsidR="00DA61D8" w:rsidRPr="00DA61D8" w:rsidRDefault="00DA61D8" w:rsidP="00212E5C">
      <w:pPr>
        <w:jc w:val="both"/>
        <w:rPr>
          <w:lang w:val="de-DE"/>
        </w:rPr>
      </w:pPr>
    </w:p>
    <w:p w14:paraId="720BC4BB" w14:textId="77777777" w:rsidR="00DA61D8" w:rsidRPr="00DA61D8" w:rsidRDefault="00DA61D8" w:rsidP="00212E5C">
      <w:pPr>
        <w:jc w:val="both"/>
        <w:rPr>
          <w:lang w:val="de-DE"/>
        </w:rPr>
      </w:pPr>
      <w:r w:rsidRPr="00DA61D8">
        <w:rPr>
          <w:lang w:val="de-DE"/>
        </w:rPr>
        <w:tab/>
        <w:t>2. Adresse des Gesellschaftssitzes und Unternehmensnummer dieser Kontaktperson.</w:t>
      </w:r>
    </w:p>
    <w:p w14:paraId="48871FFC" w14:textId="77777777" w:rsidR="00DA61D8" w:rsidRPr="00DA61D8" w:rsidRDefault="00DA61D8" w:rsidP="00212E5C">
      <w:pPr>
        <w:jc w:val="both"/>
        <w:rPr>
          <w:lang w:val="de-DE"/>
        </w:rPr>
      </w:pPr>
    </w:p>
    <w:p w14:paraId="02E2EFAD" w14:textId="77777777" w:rsidR="00DA61D8" w:rsidRDefault="00DA61D8" w:rsidP="00212E5C">
      <w:pPr>
        <w:jc w:val="both"/>
        <w:rPr>
          <w:lang w:val="de-DE"/>
        </w:rPr>
      </w:pPr>
    </w:p>
    <w:p w14:paraId="63FF55B8" w14:textId="77777777" w:rsidR="00436BDC" w:rsidRPr="00537624" w:rsidRDefault="00436BDC" w:rsidP="00436BDC">
      <w:pPr>
        <w:jc w:val="both"/>
        <w:rPr>
          <w:lang w:val="de-DE"/>
        </w:rPr>
      </w:pPr>
      <w:r>
        <w:rPr>
          <w:lang w:val="de-DE"/>
        </w:rPr>
        <w:tab/>
        <w:t>[</w:t>
      </w:r>
      <w:r w:rsidRPr="00436BDC">
        <w:rPr>
          <w:b/>
          <w:bCs/>
          <w:lang w:val="de-DE"/>
        </w:rPr>
        <w:t>Art. 8/1</w:t>
      </w:r>
      <w:r w:rsidRPr="00537624">
        <w:rPr>
          <w:lang w:val="de-DE"/>
        </w:rPr>
        <w:t xml:space="preserve"> - § 1 ­ Gemäß der Durchführungsverordnung (EU) 2018/732 der Kommission vom 17. Mai 2018 über eine gemeinsame Methode für den auf eine Maßeinheit bezogenen Preisvergleich für alternative Kraftstoffe gemäß der Richtlinie 2014/94/EU des Europäischen Parlaments und des Rates wird an jeder Tankstation, an der mindestens drei der folgenden Kraftstoffe zum Verkauf angeboten werden: Diesel, Benzin, Wasserstoff, Elektrizität, CNG, LPG, ab dem 1. Tag des Quartals nach der Veröffentlichung des vorliegenden Erlasses und spätestens am 1. Tag jedes Quartals, das heißt am 1. Januar, 1. April, 1. Juli und 1. Oktober jedes Jahres, an mindestens einer gut sichtbaren Stelle in der Nähe der Kraftstoffpumpen und im Geschäft der Tankstation eine spezifische, vierteljährlich aktualisierte Unterlage angezeigt, durch die der Verbraucher über den Durchschnittspreis der betreffenden Kraftstoffe pro 100 Kilometer für einen Durchschnitt der drei meistverkauften Modelle der in Belgien im vorhergehenden Jahr meistverkauften Fahrzeugklasse informiert werden soll. Die Anzeige dieser Informationen darf den Verbraucher nicht irreführen oder verwirren.</w:t>
      </w:r>
    </w:p>
    <w:p w14:paraId="558854E0" w14:textId="77777777" w:rsidR="00436BDC" w:rsidRPr="00537624" w:rsidRDefault="00436BDC" w:rsidP="00436BDC">
      <w:pPr>
        <w:jc w:val="both"/>
        <w:rPr>
          <w:lang w:val="de-DE"/>
        </w:rPr>
      </w:pPr>
    </w:p>
    <w:p w14:paraId="6A2CF7D4" w14:textId="77777777" w:rsidR="00436BDC" w:rsidRPr="00537624" w:rsidRDefault="00436BDC" w:rsidP="00436BDC">
      <w:pPr>
        <w:jc w:val="both"/>
        <w:rPr>
          <w:lang w:val="de-DE"/>
        </w:rPr>
      </w:pPr>
      <w:r w:rsidRPr="00537624">
        <w:rPr>
          <w:lang w:val="de-DE"/>
        </w:rPr>
        <w:tab/>
        <w:t>§ 2 - Die in § 1 erwähnten Fahrzeugklassen werden wie folgt bestimmt:</w:t>
      </w:r>
    </w:p>
    <w:p w14:paraId="5A2C73C7" w14:textId="77777777" w:rsidR="00436BDC" w:rsidRPr="00537624" w:rsidRDefault="00436BDC" w:rsidP="00436BDC">
      <w:pPr>
        <w:jc w:val="both"/>
        <w:rPr>
          <w:lang w:val="de-DE"/>
        </w:rPr>
      </w:pPr>
    </w:p>
    <w:p w14:paraId="76628B7B" w14:textId="77777777" w:rsidR="00436BDC" w:rsidRPr="00537624" w:rsidRDefault="00436BDC" w:rsidP="00436BDC">
      <w:pPr>
        <w:jc w:val="both"/>
        <w:rPr>
          <w:lang w:val="de-DE"/>
        </w:rPr>
      </w:pPr>
      <w:r w:rsidRPr="00537624">
        <w:rPr>
          <w:lang w:val="de-DE"/>
        </w:rPr>
        <w:tab/>
        <w:t>1. Klasse A: Fahrzeuge mit einer Massenleistungsdichte von weniger als 60 kW/t und einer Masse in fahrbereitem Zustand von weniger als 1,3 t,</w:t>
      </w:r>
    </w:p>
    <w:p w14:paraId="3D8DE6FE" w14:textId="77777777" w:rsidR="00436BDC" w:rsidRPr="00537624" w:rsidRDefault="00436BDC" w:rsidP="00436BDC">
      <w:pPr>
        <w:jc w:val="both"/>
        <w:rPr>
          <w:lang w:val="de-DE"/>
        </w:rPr>
      </w:pPr>
    </w:p>
    <w:p w14:paraId="07E37B1D" w14:textId="77777777" w:rsidR="00436BDC" w:rsidRPr="00537624" w:rsidRDefault="00436BDC" w:rsidP="00436BDC">
      <w:pPr>
        <w:jc w:val="both"/>
        <w:rPr>
          <w:lang w:val="de-DE"/>
        </w:rPr>
      </w:pPr>
      <w:r w:rsidRPr="00537624">
        <w:rPr>
          <w:lang w:val="de-DE"/>
        </w:rPr>
        <w:tab/>
        <w:t>2. Klasse B: Fahrzeuge mit einer Massenleistungsdichte zwischen 60 und 75 kW/t und einer Masse in fahrbereitem Zustand von weniger als 1,3 t,</w:t>
      </w:r>
    </w:p>
    <w:p w14:paraId="3CF6BD09" w14:textId="77777777" w:rsidR="00436BDC" w:rsidRPr="00537624" w:rsidRDefault="00436BDC" w:rsidP="00436BDC">
      <w:pPr>
        <w:jc w:val="both"/>
        <w:rPr>
          <w:lang w:val="de-DE"/>
        </w:rPr>
      </w:pPr>
    </w:p>
    <w:p w14:paraId="60BED045" w14:textId="77777777" w:rsidR="00436BDC" w:rsidRPr="00537624" w:rsidRDefault="00436BDC" w:rsidP="00436BDC">
      <w:pPr>
        <w:jc w:val="both"/>
        <w:rPr>
          <w:lang w:val="de-DE"/>
        </w:rPr>
      </w:pPr>
      <w:r w:rsidRPr="00537624">
        <w:rPr>
          <w:lang w:val="de-DE"/>
        </w:rPr>
        <w:tab/>
        <w:t>3. Klasse C: Fahrzeuge mit einer Massenleistungsdichte von mehr als 75 kW/t und einer Masse in fahrbereitem Zustand von weniger als 1,3 t,</w:t>
      </w:r>
    </w:p>
    <w:p w14:paraId="1348C448" w14:textId="77777777" w:rsidR="00436BDC" w:rsidRPr="00537624" w:rsidRDefault="00436BDC" w:rsidP="00436BDC">
      <w:pPr>
        <w:jc w:val="both"/>
        <w:rPr>
          <w:lang w:val="de-DE"/>
        </w:rPr>
      </w:pPr>
    </w:p>
    <w:p w14:paraId="699EB022" w14:textId="77777777" w:rsidR="00436BDC" w:rsidRPr="00537624" w:rsidRDefault="00436BDC" w:rsidP="00436BDC">
      <w:pPr>
        <w:jc w:val="both"/>
        <w:rPr>
          <w:lang w:val="de-DE"/>
        </w:rPr>
      </w:pPr>
      <w:r w:rsidRPr="00537624">
        <w:rPr>
          <w:lang w:val="de-DE"/>
        </w:rPr>
        <w:tab/>
        <w:t>4. Klasse D: Fahrzeuge mit einer Massenleistungsdichte von weniger als 60 kW/t und einer Masse in fahrbereitem Zustand zwischen 1,3 und 1,6 t,</w:t>
      </w:r>
    </w:p>
    <w:p w14:paraId="07D7E81D" w14:textId="77777777" w:rsidR="00436BDC" w:rsidRPr="00537624" w:rsidRDefault="00436BDC" w:rsidP="00436BDC">
      <w:pPr>
        <w:jc w:val="both"/>
        <w:rPr>
          <w:lang w:val="de-DE"/>
        </w:rPr>
      </w:pPr>
    </w:p>
    <w:p w14:paraId="00F05943" w14:textId="77777777" w:rsidR="00436BDC" w:rsidRPr="00537624" w:rsidRDefault="00436BDC" w:rsidP="00436BDC">
      <w:pPr>
        <w:jc w:val="both"/>
        <w:rPr>
          <w:lang w:val="de-DE"/>
        </w:rPr>
      </w:pPr>
      <w:r w:rsidRPr="00537624">
        <w:rPr>
          <w:lang w:val="de-DE"/>
        </w:rPr>
        <w:tab/>
        <w:t>5. Klasse E: Fahrzeuge mit einer Massenleistungsdichte zwischen 60 und 75 kW/t und einer Masse in fahrbereitem Zustand zwischen 1,3 und 1,6 t,</w:t>
      </w:r>
    </w:p>
    <w:p w14:paraId="1F9CFFB6" w14:textId="77777777" w:rsidR="00436BDC" w:rsidRPr="00537624" w:rsidRDefault="00436BDC" w:rsidP="00436BDC">
      <w:pPr>
        <w:jc w:val="both"/>
        <w:rPr>
          <w:lang w:val="de-DE"/>
        </w:rPr>
      </w:pPr>
    </w:p>
    <w:p w14:paraId="650AAE93" w14:textId="77777777" w:rsidR="00436BDC" w:rsidRPr="00537624" w:rsidRDefault="00436BDC" w:rsidP="00436BDC">
      <w:pPr>
        <w:jc w:val="both"/>
        <w:rPr>
          <w:lang w:val="de-DE"/>
        </w:rPr>
      </w:pPr>
      <w:r w:rsidRPr="00537624">
        <w:rPr>
          <w:lang w:val="de-DE"/>
        </w:rPr>
        <w:tab/>
        <w:t>6. Klasse F: Fahrzeuge mit einer Massenleistungsdichte von mehr als 75 kW/t und einer Masse in fahrbereitem Zustand zwischen 1,3 und 1,6 t,</w:t>
      </w:r>
    </w:p>
    <w:p w14:paraId="65D8315A" w14:textId="77777777" w:rsidR="00436BDC" w:rsidRPr="00537624" w:rsidRDefault="00436BDC" w:rsidP="00436BDC">
      <w:pPr>
        <w:jc w:val="both"/>
        <w:rPr>
          <w:lang w:val="de-DE"/>
        </w:rPr>
      </w:pPr>
    </w:p>
    <w:p w14:paraId="31EA3A17" w14:textId="77777777" w:rsidR="00436BDC" w:rsidRPr="00537624" w:rsidRDefault="00436BDC" w:rsidP="00436BDC">
      <w:pPr>
        <w:jc w:val="both"/>
        <w:rPr>
          <w:lang w:val="de-DE"/>
        </w:rPr>
      </w:pPr>
      <w:r w:rsidRPr="00537624">
        <w:rPr>
          <w:lang w:val="de-DE"/>
        </w:rPr>
        <w:tab/>
        <w:t>7. Klasse G: Fahrzeuge mit einer Massenleistungsdichte von weniger als 60 kW/t und einer Masse in fahrbereitem Zustand von mehr als 1,6 t,</w:t>
      </w:r>
    </w:p>
    <w:p w14:paraId="01C34985" w14:textId="77777777" w:rsidR="00436BDC" w:rsidRPr="00537624" w:rsidRDefault="00436BDC" w:rsidP="00436BDC">
      <w:pPr>
        <w:jc w:val="both"/>
        <w:rPr>
          <w:lang w:val="de-DE"/>
        </w:rPr>
      </w:pPr>
    </w:p>
    <w:p w14:paraId="3BE81988" w14:textId="77777777" w:rsidR="00436BDC" w:rsidRPr="00537624" w:rsidRDefault="00436BDC" w:rsidP="00436BDC">
      <w:pPr>
        <w:jc w:val="both"/>
        <w:rPr>
          <w:lang w:val="de-DE"/>
        </w:rPr>
      </w:pPr>
      <w:r w:rsidRPr="00537624">
        <w:rPr>
          <w:lang w:val="de-DE"/>
        </w:rPr>
        <w:tab/>
        <w:t>8. Klasse H: Fahrzeuge mit einer Massenleistungsdichte zwischen 60 und 75 kW/t und einer Masse in fahrbereitem Zustand von mehr als 1,6 t,</w:t>
      </w:r>
    </w:p>
    <w:p w14:paraId="5228424F" w14:textId="77777777" w:rsidR="00436BDC" w:rsidRPr="00537624" w:rsidRDefault="00436BDC" w:rsidP="00436BDC">
      <w:pPr>
        <w:jc w:val="both"/>
        <w:rPr>
          <w:lang w:val="de-DE"/>
        </w:rPr>
      </w:pPr>
    </w:p>
    <w:p w14:paraId="6D84C19D" w14:textId="77777777" w:rsidR="00436BDC" w:rsidRPr="00537624" w:rsidRDefault="00436BDC" w:rsidP="00436BDC">
      <w:pPr>
        <w:jc w:val="both"/>
        <w:rPr>
          <w:lang w:val="de-DE"/>
        </w:rPr>
      </w:pPr>
      <w:r w:rsidRPr="00537624">
        <w:rPr>
          <w:lang w:val="de-DE"/>
        </w:rPr>
        <w:tab/>
        <w:t>9. Klasse I: Fahrzeuge mit einer Massenleistungsdichte von mehr als 75 kW/t und einer Masse in fahrbereitem Zustand von mehr als 1,6 t.</w:t>
      </w:r>
    </w:p>
    <w:p w14:paraId="190499FA" w14:textId="77777777" w:rsidR="00436BDC" w:rsidRPr="00537624" w:rsidRDefault="00436BDC" w:rsidP="00436BDC">
      <w:pPr>
        <w:jc w:val="both"/>
        <w:rPr>
          <w:lang w:val="de-DE"/>
        </w:rPr>
      </w:pPr>
    </w:p>
    <w:p w14:paraId="6093BBB3" w14:textId="77777777" w:rsidR="00436BDC" w:rsidRPr="00537624" w:rsidRDefault="00436BDC" w:rsidP="00436BDC">
      <w:pPr>
        <w:jc w:val="both"/>
        <w:rPr>
          <w:lang w:val="de-DE"/>
        </w:rPr>
      </w:pPr>
      <w:r w:rsidRPr="00537624">
        <w:rPr>
          <w:lang w:val="de-DE"/>
        </w:rPr>
        <w:tab/>
        <w:t>Der Durchschnittspreis der in § 1 erwähnten Kraftstoffe wird wie folgt berechnet:</w:t>
      </w:r>
    </w:p>
    <w:p w14:paraId="1E949E7E" w14:textId="77777777" w:rsidR="00436BDC" w:rsidRPr="00537624" w:rsidRDefault="00436BDC" w:rsidP="00436BDC">
      <w:pPr>
        <w:jc w:val="both"/>
        <w:rPr>
          <w:lang w:val="de-DE"/>
        </w:rPr>
      </w:pPr>
    </w:p>
    <w:p w14:paraId="469100CB" w14:textId="77777777" w:rsidR="00436BDC" w:rsidRPr="00537624" w:rsidRDefault="00436BDC" w:rsidP="00436BDC">
      <w:pPr>
        <w:jc w:val="both"/>
        <w:rPr>
          <w:lang w:val="de-DE"/>
        </w:rPr>
      </w:pPr>
      <w:r w:rsidRPr="00537624">
        <w:rPr>
          <w:lang w:val="de-DE"/>
        </w:rPr>
        <w:tab/>
        <w:t>Preis in €/100 km = Durchschnittsverbrauch in Kraftstoffeinheit/100 km * Durch</w:t>
      </w:r>
      <w:r w:rsidRPr="00537624">
        <w:rPr>
          <w:lang w:val="de-DE"/>
        </w:rPr>
        <w:softHyphen/>
        <w:t>schnittspreis des Kraftstoffs in €/Kraftstoffeinheit.</w:t>
      </w:r>
    </w:p>
    <w:p w14:paraId="43D84E5A" w14:textId="77777777" w:rsidR="00436BDC" w:rsidRPr="00537624" w:rsidRDefault="00436BDC" w:rsidP="00436BDC">
      <w:pPr>
        <w:jc w:val="both"/>
        <w:rPr>
          <w:lang w:val="de-DE"/>
        </w:rPr>
      </w:pPr>
    </w:p>
    <w:p w14:paraId="5C42AE08" w14:textId="77777777" w:rsidR="00436BDC" w:rsidRPr="00537624" w:rsidRDefault="00436BDC" w:rsidP="00436BDC">
      <w:pPr>
        <w:jc w:val="both"/>
        <w:rPr>
          <w:lang w:val="de-DE"/>
        </w:rPr>
      </w:pPr>
      <w:r w:rsidRPr="00537624">
        <w:rPr>
          <w:lang w:val="de-DE"/>
        </w:rPr>
        <w:tab/>
        <w:t>Der Durchschnittsverbrauch in Kraftstoffeinheit/100 km wird jährlich bei der Aktualisierung des zweiten Quartals vom Föderalen Öffentlichen Dienst Wirtschaft, KMB, Mittelstand und Energie wie folgt veranschlagt:</w:t>
      </w:r>
    </w:p>
    <w:p w14:paraId="051B52DC" w14:textId="77777777" w:rsidR="00436BDC" w:rsidRPr="00537624" w:rsidRDefault="00436BDC" w:rsidP="00436BDC">
      <w:pPr>
        <w:jc w:val="both"/>
        <w:rPr>
          <w:lang w:val="de-DE"/>
        </w:rPr>
      </w:pPr>
    </w:p>
    <w:p w14:paraId="04466F42" w14:textId="77777777" w:rsidR="00436BDC" w:rsidRPr="00537624" w:rsidRDefault="00436BDC" w:rsidP="00436BDC">
      <w:pPr>
        <w:jc w:val="both"/>
        <w:rPr>
          <w:lang w:val="de-DE"/>
        </w:rPr>
      </w:pPr>
      <w:r w:rsidRPr="00537624">
        <w:rPr>
          <w:lang w:val="de-DE"/>
        </w:rPr>
        <w:tab/>
        <w:t>1. Die Fahrzeugklasse, in der die meisten neuen Fahrzeuge im vorhergehenden Jahr zugelassen worden sind, wird ermittelt.</w:t>
      </w:r>
    </w:p>
    <w:p w14:paraId="1D26E655" w14:textId="77777777" w:rsidR="00436BDC" w:rsidRPr="00537624" w:rsidRDefault="00436BDC" w:rsidP="00436BDC">
      <w:pPr>
        <w:jc w:val="both"/>
        <w:rPr>
          <w:lang w:val="de-DE"/>
        </w:rPr>
      </w:pPr>
    </w:p>
    <w:p w14:paraId="785F1CEC" w14:textId="77777777" w:rsidR="00436BDC" w:rsidRPr="00537624" w:rsidRDefault="00436BDC" w:rsidP="00436BDC">
      <w:pPr>
        <w:jc w:val="both"/>
        <w:rPr>
          <w:lang w:val="de-DE"/>
        </w:rPr>
      </w:pPr>
      <w:r w:rsidRPr="00537624">
        <w:rPr>
          <w:lang w:val="de-DE"/>
        </w:rPr>
        <w:tab/>
        <w:t>2. In dieser Fahrzeugklasse werden für jeden Kraftstoff die drei meistverkauften Modelle ermittelt und zwar entsprechend der Verfügbarkeit der Angaben.</w:t>
      </w:r>
    </w:p>
    <w:p w14:paraId="73E585F6" w14:textId="77777777" w:rsidR="00436BDC" w:rsidRPr="00537624" w:rsidRDefault="00436BDC" w:rsidP="00436BDC">
      <w:pPr>
        <w:jc w:val="both"/>
        <w:rPr>
          <w:lang w:val="de-DE"/>
        </w:rPr>
      </w:pPr>
    </w:p>
    <w:p w14:paraId="475134DD" w14:textId="77777777" w:rsidR="00436BDC" w:rsidRPr="00537624" w:rsidRDefault="00436BDC" w:rsidP="00436BDC">
      <w:pPr>
        <w:jc w:val="both"/>
        <w:rPr>
          <w:lang w:val="de-DE"/>
        </w:rPr>
      </w:pPr>
      <w:r w:rsidRPr="00537624">
        <w:rPr>
          <w:lang w:val="de-DE"/>
        </w:rPr>
        <w:tab/>
        <w:t xml:space="preserve">3. Der Durchschnittsverbrauch dieser Modelle wird anhand des Protokolls Worldwide </w:t>
      </w:r>
      <w:r w:rsidRPr="00537624">
        <w:rPr>
          <w:lang w:val="en-GB"/>
        </w:rPr>
        <w:t>Harmonised Light Vehicles Test Procedures</w:t>
      </w:r>
      <w:r w:rsidRPr="00537624">
        <w:rPr>
          <w:lang w:val="de-DE"/>
        </w:rPr>
        <w:t>, nachstehend "WLTP" genannt, ermittelt.</w:t>
      </w:r>
    </w:p>
    <w:p w14:paraId="1165DDED" w14:textId="77777777" w:rsidR="00436BDC" w:rsidRPr="00537624" w:rsidRDefault="00436BDC" w:rsidP="00436BDC">
      <w:pPr>
        <w:jc w:val="both"/>
        <w:rPr>
          <w:lang w:val="de-DE"/>
        </w:rPr>
      </w:pPr>
    </w:p>
    <w:p w14:paraId="0BFF8632" w14:textId="77777777" w:rsidR="00436BDC" w:rsidRPr="00537624" w:rsidRDefault="00436BDC" w:rsidP="00436BDC">
      <w:pPr>
        <w:jc w:val="both"/>
        <w:rPr>
          <w:lang w:val="de-DE"/>
        </w:rPr>
      </w:pPr>
      <w:r w:rsidRPr="00537624">
        <w:rPr>
          <w:lang w:val="de-DE"/>
        </w:rPr>
        <w:tab/>
        <w:t>4. Anschließend wird ein Durchschnittsverbrauch berechnet, der nach dem Verhältnis der Zulassungen gewichtet wird.</w:t>
      </w:r>
    </w:p>
    <w:p w14:paraId="64CBEF5F" w14:textId="77777777" w:rsidR="00436BDC" w:rsidRPr="00537624" w:rsidRDefault="00436BDC" w:rsidP="00436BDC">
      <w:pPr>
        <w:jc w:val="both"/>
        <w:rPr>
          <w:lang w:val="de-DE"/>
        </w:rPr>
      </w:pPr>
    </w:p>
    <w:p w14:paraId="7EAB0D17" w14:textId="77777777" w:rsidR="00436BDC" w:rsidRPr="00537624" w:rsidRDefault="00436BDC" w:rsidP="00436BDC">
      <w:pPr>
        <w:jc w:val="both"/>
        <w:rPr>
          <w:spacing w:val="-2"/>
          <w:lang w:val="de-DE"/>
        </w:rPr>
      </w:pPr>
      <w:r w:rsidRPr="00537624">
        <w:rPr>
          <w:spacing w:val="-2"/>
          <w:lang w:val="de-DE"/>
        </w:rPr>
        <w:tab/>
        <w:t>Die Durchschnittspreise der Kraftstoffe werden vierteljährlich vom Föderalen Öffentli</w:t>
      </w:r>
      <w:r>
        <w:rPr>
          <w:spacing w:val="-2"/>
          <w:lang w:val="de-DE"/>
        </w:rPr>
        <w:softHyphen/>
      </w:r>
      <w:r w:rsidRPr="00537624">
        <w:rPr>
          <w:spacing w:val="-2"/>
          <w:lang w:val="de-DE"/>
        </w:rPr>
        <w:t>chen Dienst Wirtschaft, KMB, Mittelstand und Energie veranschlagt, indem ein Durchschnitt der Tagespreise berechnet wird, die im Quartal vor der Veranschlagung vom Föderalen Öffentlichen Dienst Wirtschaft, KMB, Mittelstand und Energie festgestellt worden sind.</w:t>
      </w:r>
    </w:p>
    <w:p w14:paraId="032215AF" w14:textId="77777777" w:rsidR="00436BDC" w:rsidRPr="00537624" w:rsidRDefault="00436BDC" w:rsidP="00436BDC">
      <w:pPr>
        <w:jc w:val="both"/>
        <w:rPr>
          <w:lang w:val="de-DE"/>
        </w:rPr>
      </w:pPr>
    </w:p>
    <w:p w14:paraId="4DA68475" w14:textId="77777777" w:rsidR="00436BDC" w:rsidRPr="00537624" w:rsidRDefault="00436BDC" w:rsidP="00436BDC">
      <w:pPr>
        <w:jc w:val="both"/>
        <w:rPr>
          <w:lang w:val="de-DE"/>
        </w:rPr>
      </w:pPr>
      <w:r w:rsidRPr="00537624">
        <w:rPr>
          <w:lang w:val="de-DE"/>
        </w:rPr>
        <w:tab/>
        <w:t>Die für die Berechnung des Durchschnittspreises pro 100 km benutzten Angaben stammen von:</w:t>
      </w:r>
    </w:p>
    <w:p w14:paraId="08346AF4" w14:textId="77777777" w:rsidR="00436BDC" w:rsidRPr="00537624" w:rsidRDefault="00436BDC" w:rsidP="00436BDC">
      <w:pPr>
        <w:jc w:val="both"/>
        <w:rPr>
          <w:lang w:val="de-DE"/>
        </w:rPr>
      </w:pPr>
    </w:p>
    <w:p w14:paraId="5DF7D314" w14:textId="77777777" w:rsidR="00436BDC" w:rsidRPr="00537624" w:rsidRDefault="00436BDC" w:rsidP="00436BDC">
      <w:pPr>
        <w:jc w:val="both"/>
        <w:rPr>
          <w:lang w:val="de-DE"/>
        </w:rPr>
      </w:pPr>
      <w:r w:rsidRPr="00537624">
        <w:rPr>
          <w:lang w:val="de-DE"/>
        </w:rPr>
        <w:tab/>
        <w:t>1. den Automobilherstellern über das WLTP-Protokoll, was den durchschnittlichen Kraftstoffverbrauch der Fahrzeuge betrifft,</w:t>
      </w:r>
    </w:p>
    <w:p w14:paraId="07698833" w14:textId="77777777" w:rsidR="00436BDC" w:rsidRPr="00537624" w:rsidRDefault="00436BDC" w:rsidP="00436BDC">
      <w:pPr>
        <w:jc w:val="both"/>
        <w:rPr>
          <w:lang w:val="de-DE"/>
        </w:rPr>
      </w:pPr>
    </w:p>
    <w:p w14:paraId="769ACF83" w14:textId="77777777" w:rsidR="00436BDC" w:rsidRPr="00537624" w:rsidRDefault="00436BDC" w:rsidP="00436BDC">
      <w:pPr>
        <w:jc w:val="both"/>
        <w:rPr>
          <w:lang w:val="de-DE"/>
        </w:rPr>
      </w:pPr>
      <w:r w:rsidRPr="00537624">
        <w:rPr>
          <w:lang w:val="de-DE"/>
        </w:rPr>
        <w:tab/>
        <w:t>2. dem Föderalen Öffentlichen Dienst Wirtschaft, KMB, Mittelstand und Energie, was die durchschnittlichen Kraftstoffpreise betrifft,</w:t>
      </w:r>
    </w:p>
    <w:p w14:paraId="2C17BD44" w14:textId="77777777" w:rsidR="00436BDC" w:rsidRPr="00537624" w:rsidRDefault="00436BDC" w:rsidP="00436BDC">
      <w:pPr>
        <w:jc w:val="both"/>
        <w:rPr>
          <w:lang w:val="de-DE"/>
        </w:rPr>
      </w:pPr>
    </w:p>
    <w:p w14:paraId="25C4AA1A" w14:textId="77777777" w:rsidR="00436BDC" w:rsidRPr="00537624" w:rsidRDefault="00436BDC" w:rsidP="00436BDC">
      <w:pPr>
        <w:jc w:val="both"/>
        <w:rPr>
          <w:lang w:val="de-DE"/>
        </w:rPr>
      </w:pPr>
      <w:r w:rsidRPr="00537624">
        <w:rPr>
          <w:lang w:val="de-DE"/>
        </w:rPr>
        <w:lastRenderedPageBreak/>
        <w:tab/>
        <w:t>3. dem Föderalen Öffentlichen Dienst Mobilität und Transportwesen, was die meistverkaufte Fahrzeugklasse und die meistverkauften Fahrzeugmodelle pro Kraftstoffart der meistverkauften Fahrzeugklasse betrifft.</w:t>
      </w:r>
    </w:p>
    <w:p w14:paraId="04BE7D78" w14:textId="77777777" w:rsidR="00436BDC" w:rsidRPr="00537624" w:rsidRDefault="00436BDC" w:rsidP="00436BDC">
      <w:pPr>
        <w:jc w:val="both"/>
        <w:rPr>
          <w:lang w:val="de-DE"/>
        </w:rPr>
      </w:pPr>
    </w:p>
    <w:p w14:paraId="1AE005CA" w14:textId="77777777" w:rsidR="00436BDC" w:rsidRPr="00537624" w:rsidRDefault="00436BDC" w:rsidP="00436BDC">
      <w:pPr>
        <w:jc w:val="both"/>
        <w:rPr>
          <w:lang w:val="de-DE"/>
        </w:rPr>
      </w:pPr>
      <w:r w:rsidRPr="00537624">
        <w:rPr>
          <w:lang w:val="de-DE"/>
        </w:rPr>
        <w:tab/>
        <w:t>§ 3 - Die in § 1 erwähnte spezifische Unterlage wird den Tankstationen spätestens zwei Wochen vor Beginn jedes Quartals, das heißt am 16. Dezember, 16. März, 16. Juni und 16. September jedes Jahres, auf der Internetseite des Föderalen Öffentlichen Dienstes Wirtschaft, KMB, Mittelstand und Energie zur Verfügung gestellt. Sie wird den Tankstationen auf Verlangen per Post oder per E-Mail übermittelt.</w:t>
      </w:r>
    </w:p>
    <w:p w14:paraId="1F4ADBC5" w14:textId="77777777" w:rsidR="00436BDC" w:rsidRPr="00537624" w:rsidRDefault="00436BDC" w:rsidP="00436BDC">
      <w:pPr>
        <w:jc w:val="both"/>
        <w:rPr>
          <w:lang w:val="de-DE"/>
        </w:rPr>
      </w:pPr>
    </w:p>
    <w:p w14:paraId="15DDCFB0" w14:textId="77777777" w:rsidR="00436BDC" w:rsidRPr="00537624" w:rsidRDefault="00436BDC" w:rsidP="00436BDC">
      <w:pPr>
        <w:jc w:val="both"/>
        <w:rPr>
          <w:lang w:val="de-DE"/>
        </w:rPr>
      </w:pPr>
      <w:r w:rsidRPr="00537624">
        <w:rPr>
          <w:lang w:val="de-DE"/>
        </w:rPr>
        <w:tab/>
        <w:t>Die Anzeige der in § 1 erwähnten spezifischen Unterlage kann elektronisch oder auf Papier erfolgen, je nach Wahl des Verantwortlichen jeder Tankstation.</w:t>
      </w:r>
    </w:p>
    <w:p w14:paraId="79755279" w14:textId="77777777" w:rsidR="00436BDC" w:rsidRPr="00537624" w:rsidRDefault="00436BDC" w:rsidP="00436BDC">
      <w:pPr>
        <w:jc w:val="both"/>
        <w:rPr>
          <w:lang w:val="de-DE"/>
        </w:rPr>
      </w:pPr>
    </w:p>
    <w:p w14:paraId="24E9ED5C" w14:textId="77777777" w:rsidR="00436BDC" w:rsidRPr="00537624" w:rsidRDefault="00436BDC" w:rsidP="00436BDC">
      <w:pPr>
        <w:jc w:val="both"/>
        <w:rPr>
          <w:lang w:val="de-DE"/>
        </w:rPr>
      </w:pPr>
      <w:r w:rsidRPr="00537624">
        <w:rPr>
          <w:lang w:val="de-DE"/>
        </w:rPr>
        <w:tab/>
        <w:t>Die Mindestabmessungen der in § 1 erwähnten spezifischen Unterlage entsprechen dem A3-Format, das heißt 297 mm auf 420 mm. Es wird empfohlen, für eine bessere Sichtbarkeit und Lesbarkeit ein größeres Format zu benutzen.</w:t>
      </w:r>
    </w:p>
    <w:p w14:paraId="3D43B093" w14:textId="77777777" w:rsidR="00436BDC" w:rsidRPr="00537624" w:rsidRDefault="00436BDC" w:rsidP="00436BDC">
      <w:pPr>
        <w:jc w:val="both"/>
        <w:rPr>
          <w:lang w:val="de-DE"/>
        </w:rPr>
      </w:pPr>
    </w:p>
    <w:p w14:paraId="48FBF6D9" w14:textId="76514928" w:rsidR="00436BDC" w:rsidRDefault="00436BDC" w:rsidP="00436BDC">
      <w:pPr>
        <w:jc w:val="both"/>
        <w:rPr>
          <w:lang w:val="de-DE"/>
        </w:rPr>
      </w:pPr>
      <w:r w:rsidRPr="00537624">
        <w:rPr>
          <w:lang w:val="de-DE"/>
        </w:rPr>
        <w:tab/>
        <w:t>Das Muster der in § 1 erwähnten spezifischen Unterlage enthält mindestens die in der Anlage angegebenen Informationen.</w:t>
      </w:r>
      <w:r>
        <w:rPr>
          <w:lang w:val="de-DE"/>
        </w:rPr>
        <w:t>]</w:t>
      </w:r>
    </w:p>
    <w:p w14:paraId="21134549" w14:textId="77777777" w:rsidR="00436BDC" w:rsidRDefault="00436BDC" w:rsidP="00436BDC">
      <w:pPr>
        <w:jc w:val="both"/>
        <w:rPr>
          <w:lang w:val="de-DE"/>
        </w:rPr>
      </w:pPr>
    </w:p>
    <w:p w14:paraId="268858B6" w14:textId="7E6F8538" w:rsidR="00436BDC" w:rsidRDefault="00436BDC" w:rsidP="00436BDC">
      <w:pPr>
        <w:jc w:val="both"/>
        <w:rPr>
          <w:i/>
          <w:iCs/>
          <w:lang w:val="de-DE"/>
        </w:rPr>
      </w:pPr>
      <w:r>
        <w:rPr>
          <w:i/>
          <w:iCs/>
          <w:lang w:val="de-DE"/>
        </w:rPr>
        <w:t>[Art. 8/1 eingefügt durch Art. 3</w:t>
      </w:r>
      <w:r>
        <w:rPr>
          <w:i/>
          <w:iCs/>
          <w:lang w:val="de-DE"/>
        </w:rPr>
        <w:t xml:space="preserve"> des K.E. vom 9. Dezember 2021 (B.S. vom 27. Januar 2022)</w:t>
      </w:r>
      <w:r>
        <w:rPr>
          <w:i/>
          <w:iCs/>
          <w:lang w:val="de-DE"/>
        </w:rPr>
        <w:t>]</w:t>
      </w:r>
    </w:p>
    <w:p w14:paraId="75E3FD91" w14:textId="77777777" w:rsidR="00436BDC" w:rsidRDefault="00436BDC" w:rsidP="00436BDC">
      <w:pPr>
        <w:jc w:val="both"/>
        <w:rPr>
          <w:i/>
          <w:iCs/>
          <w:lang w:val="de-DE"/>
        </w:rPr>
      </w:pPr>
    </w:p>
    <w:p w14:paraId="42556A85" w14:textId="77777777" w:rsidR="00436BDC" w:rsidRPr="00436BDC" w:rsidRDefault="00436BDC" w:rsidP="00436BDC">
      <w:pPr>
        <w:jc w:val="both"/>
        <w:rPr>
          <w:i/>
          <w:iCs/>
          <w:lang w:val="de-DE"/>
        </w:rPr>
      </w:pPr>
    </w:p>
    <w:p w14:paraId="57116D41" w14:textId="77777777" w:rsidR="00DA61D8" w:rsidRPr="00DA61D8" w:rsidRDefault="00DA61D8" w:rsidP="00212E5C">
      <w:pPr>
        <w:jc w:val="both"/>
        <w:rPr>
          <w:lang w:val="de-DE"/>
        </w:rPr>
      </w:pPr>
      <w:r w:rsidRPr="00DA61D8">
        <w:rPr>
          <w:lang w:val="de-DE"/>
        </w:rPr>
        <w:tab/>
      </w:r>
      <w:r w:rsidRPr="00DA61D8">
        <w:rPr>
          <w:b/>
          <w:lang w:val="de-DE"/>
        </w:rPr>
        <w:t>Art. 9 </w:t>
      </w:r>
      <w:r w:rsidRPr="00DA61D8">
        <w:rPr>
          <w:lang w:val="de-DE"/>
        </w:rPr>
        <w:t>- Die für Wirtschaft, Volksgesundheit, Energie, Mobilität beziehungsweise Mittelstand zuständigen Minister sind, jeweils für ihren Bereich, mit der Ausführung des vorliegenden Erlasses beauftragt.</w:t>
      </w:r>
    </w:p>
    <w:p w14:paraId="5299334D" w14:textId="77777777" w:rsidR="00DA61D8" w:rsidRPr="00DA61D8" w:rsidRDefault="00DA61D8" w:rsidP="00212E5C">
      <w:pPr>
        <w:jc w:val="both"/>
        <w:rPr>
          <w:lang w:val="de-DE"/>
        </w:rPr>
      </w:pPr>
    </w:p>
    <w:p w14:paraId="5A51F5E6" w14:textId="77777777" w:rsidR="00DA61D8" w:rsidRPr="00DA61D8" w:rsidRDefault="00DA61D8" w:rsidP="00212E5C">
      <w:pPr>
        <w:jc w:val="both"/>
        <w:rPr>
          <w:lang w:val="de-DE"/>
        </w:rPr>
      </w:pPr>
    </w:p>
    <w:p w14:paraId="15536C19" w14:textId="77777777" w:rsidR="00DA61D8" w:rsidRPr="00DA61D8" w:rsidRDefault="00DA61D8" w:rsidP="00E06EB9">
      <w:pPr>
        <w:jc w:val="both"/>
        <w:rPr>
          <w:lang w:val="de-DE"/>
        </w:rPr>
      </w:pPr>
      <w:r w:rsidRPr="00DA61D8">
        <w:rPr>
          <w:lang w:val="de-DE"/>
        </w:rPr>
        <w:tab/>
        <w:t>Gegeben zu Brüssel, den 13. April 2019</w:t>
      </w:r>
    </w:p>
    <w:p w14:paraId="3C66B201" w14:textId="77777777" w:rsidR="00DA61D8" w:rsidRPr="00DA61D8" w:rsidRDefault="00DA61D8" w:rsidP="00E06EB9">
      <w:pPr>
        <w:jc w:val="both"/>
        <w:rPr>
          <w:lang w:val="de-DE"/>
        </w:rPr>
      </w:pPr>
    </w:p>
    <w:p w14:paraId="4AC7AFAC" w14:textId="77777777" w:rsidR="00DA61D8" w:rsidRPr="00DA61D8" w:rsidRDefault="00DA61D8" w:rsidP="00E06EB9">
      <w:pPr>
        <w:jc w:val="both"/>
        <w:rPr>
          <w:lang w:val="de-DE"/>
        </w:rPr>
      </w:pPr>
    </w:p>
    <w:p w14:paraId="69AB351F" w14:textId="77777777" w:rsidR="00DA61D8" w:rsidRPr="00DA61D8" w:rsidRDefault="00DA61D8" w:rsidP="00DA61D8">
      <w:pPr>
        <w:jc w:val="center"/>
        <w:rPr>
          <w:lang w:val="de-DE"/>
        </w:rPr>
      </w:pPr>
      <w:r w:rsidRPr="00DA61D8">
        <w:rPr>
          <w:lang w:val="de-DE"/>
        </w:rPr>
        <w:t>PHILIPPE</w:t>
      </w:r>
    </w:p>
    <w:p w14:paraId="6821C5B8" w14:textId="77777777" w:rsidR="00DA61D8" w:rsidRPr="00DA61D8" w:rsidRDefault="00DA61D8" w:rsidP="00DA61D8">
      <w:pPr>
        <w:jc w:val="center"/>
        <w:rPr>
          <w:lang w:val="de-DE"/>
        </w:rPr>
      </w:pPr>
    </w:p>
    <w:p w14:paraId="72AB0D6A" w14:textId="77777777" w:rsidR="00DA61D8" w:rsidRPr="00DA61D8" w:rsidRDefault="00DA61D8" w:rsidP="00DA61D8">
      <w:pPr>
        <w:jc w:val="center"/>
        <w:rPr>
          <w:lang w:val="de-DE"/>
        </w:rPr>
      </w:pPr>
      <w:r w:rsidRPr="00DA61D8">
        <w:rPr>
          <w:lang w:val="de-DE"/>
        </w:rPr>
        <w:t>Von Königs wegen:</w:t>
      </w:r>
    </w:p>
    <w:p w14:paraId="272E9917" w14:textId="77777777" w:rsidR="00DA61D8" w:rsidRPr="00DA61D8" w:rsidRDefault="00DA61D8" w:rsidP="00DA61D8">
      <w:pPr>
        <w:jc w:val="center"/>
        <w:rPr>
          <w:lang w:val="de-DE"/>
        </w:rPr>
      </w:pPr>
    </w:p>
    <w:p w14:paraId="41B3CB51" w14:textId="77777777" w:rsidR="00DA61D8" w:rsidRPr="00DA61D8" w:rsidRDefault="00DA61D8" w:rsidP="00DA61D8">
      <w:pPr>
        <w:jc w:val="center"/>
        <w:rPr>
          <w:lang w:val="de-DE"/>
        </w:rPr>
      </w:pPr>
      <w:r w:rsidRPr="00DA61D8">
        <w:rPr>
          <w:lang w:val="de-DE"/>
        </w:rPr>
        <w:t>Der Minister der Wirtschaft</w:t>
      </w:r>
    </w:p>
    <w:p w14:paraId="298BB29A" w14:textId="77777777" w:rsidR="00DA61D8" w:rsidRPr="00DA61D8" w:rsidRDefault="00DA61D8" w:rsidP="00DA61D8">
      <w:pPr>
        <w:jc w:val="center"/>
        <w:rPr>
          <w:lang w:val="de-DE"/>
        </w:rPr>
      </w:pPr>
      <w:r w:rsidRPr="00DA61D8">
        <w:rPr>
          <w:lang w:val="de-DE"/>
        </w:rPr>
        <w:t>K. PEETERS</w:t>
      </w:r>
    </w:p>
    <w:p w14:paraId="6F4F7F0E" w14:textId="77777777" w:rsidR="00DA61D8" w:rsidRPr="00DA61D8" w:rsidRDefault="00DA61D8" w:rsidP="00DA61D8">
      <w:pPr>
        <w:jc w:val="center"/>
        <w:rPr>
          <w:lang w:val="de-DE"/>
        </w:rPr>
      </w:pPr>
    </w:p>
    <w:p w14:paraId="57CA365E" w14:textId="77777777" w:rsidR="00DA61D8" w:rsidRPr="00DA61D8" w:rsidRDefault="00DA61D8" w:rsidP="00DA61D8">
      <w:pPr>
        <w:jc w:val="center"/>
        <w:rPr>
          <w:lang w:val="de-DE"/>
        </w:rPr>
      </w:pPr>
      <w:r w:rsidRPr="00DA61D8">
        <w:rPr>
          <w:lang w:val="de-DE"/>
        </w:rPr>
        <w:t>Die Ministerin der Volksgesundheit</w:t>
      </w:r>
    </w:p>
    <w:p w14:paraId="03949EC7" w14:textId="77777777" w:rsidR="00DA61D8" w:rsidRPr="00DA61D8" w:rsidRDefault="00DA61D8" w:rsidP="00DA61D8">
      <w:pPr>
        <w:jc w:val="center"/>
        <w:rPr>
          <w:lang w:val="de-DE"/>
        </w:rPr>
      </w:pPr>
      <w:r w:rsidRPr="00DA61D8">
        <w:rPr>
          <w:lang w:val="de-DE"/>
        </w:rPr>
        <w:t>M. DE BLOCK</w:t>
      </w:r>
    </w:p>
    <w:p w14:paraId="779BD79C" w14:textId="77777777" w:rsidR="00DA61D8" w:rsidRPr="00DA61D8" w:rsidRDefault="00DA61D8" w:rsidP="00DA61D8">
      <w:pPr>
        <w:jc w:val="center"/>
        <w:rPr>
          <w:lang w:val="de-DE"/>
        </w:rPr>
      </w:pPr>
    </w:p>
    <w:p w14:paraId="30AB7907" w14:textId="77777777" w:rsidR="00DA61D8" w:rsidRPr="00DA61D8" w:rsidRDefault="00DA61D8" w:rsidP="00DA61D8">
      <w:pPr>
        <w:jc w:val="center"/>
        <w:rPr>
          <w:lang w:val="de-DE"/>
        </w:rPr>
      </w:pPr>
      <w:r w:rsidRPr="00DA61D8">
        <w:rPr>
          <w:lang w:val="de-DE"/>
        </w:rPr>
        <w:t>Die Ministerin der Energie</w:t>
      </w:r>
    </w:p>
    <w:p w14:paraId="3D4ED709" w14:textId="77777777" w:rsidR="00DA61D8" w:rsidRPr="00DA61D8" w:rsidRDefault="00DA61D8" w:rsidP="00DA61D8">
      <w:pPr>
        <w:jc w:val="center"/>
        <w:rPr>
          <w:lang w:val="de-DE"/>
        </w:rPr>
      </w:pPr>
      <w:r w:rsidRPr="00DA61D8">
        <w:rPr>
          <w:lang w:val="de-DE"/>
        </w:rPr>
        <w:t>M. C. MARGHEM</w:t>
      </w:r>
    </w:p>
    <w:p w14:paraId="149C57C7" w14:textId="77777777" w:rsidR="00DA61D8" w:rsidRPr="00DA61D8" w:rsidRDefault="00DA61D8" w:rsidP="00DA61D8">
      <w:pPr>
        <w:jc w:val="center"/>
        <w:rPr>
          <w:lang w:val="de-DE"/>
        </w:rPr>
      </w:pPr>
    </w:p>
    <w:p w14:paraId="4CE02929" w14:textId="77777777" w:rsidR="00DA61D8" w:rsidRPr="00DA61D8" w:rsidRDefault="00DA61D8" w:rsidP="00DA61D8">
      <w:pPr>
        <w:jc w:val="center"/>
        <w:rPr>
          <w:lang w:val="de-DE"/>
        </w:rPr>
      </w:pPr>
      <w:r w:rsidRPr="00DA61D8">
        <w:rPr>
          <w:lang w:val="de-DE"/>
        </w:rPr>
        <w:t>Der Minister der Mobilität</w:t>
      </w:r>
    </w:p>
    <w:p w14:paraId="4E97E8C1" w14:textId="77777777" w:rsidR="00DA61D8" w:rsidRPr="00DA61D8" w:rsidRDefault="00DA61D8" w:rsidP="00DA61D8">
      <w:pPr>
        <w:jc w:val="center"/>
        <w:rPr>
          <w:lang w:val="de-DE"/>
        </w:rPr>
      </w:pPr>
      <w:r w:rsidRPr="00DA61D8">
        <w:rPr>
          <w:lang w:val="de-DE"/>
        </w:rPr>
        <w:t>Fr. BELLOT</w:t>
      </w:r>
    </w:p>
    <w:p w14:paraId="34C90C4E" w14:textId="77777777" w:rsidR="00DA61D8" w:rsidRPr="00DA61D8" w:rsidRDefault="00DA61D8" w:rsidP="00DA61D8">
      <w:pPr>
        <w:jc w:val="center"/>
        <w:rPr>
          <w:lang w:val="de-DE"/>
        </w:rPr>
      </w:pPr>
    </w:p>
    <w:p w14:paraId="1FE9DE29" w14:textId="77777777" w:rsidR="00DA61D8" w:rsidRPr="00DA61D8" w:rsidRDefault="00DA61D8" w:rsidP="00DA61D8">
      <w:pPr>
        <w:jc w:val="center"/>
        <w:rPr>
          <w:lang w:val="de-DE"/>
        </w:rPr>
      </w:pPr>
      <w:r w:rsidRPr="00DA61D8">
        <w:rPr>
          <w:lang w:val="de-DE"/>
        </w:rPr>
        <w:t>Der Minister des Mittelstands</w:t>
      </w:r>
    </w:p>
    <w:p w14:paraId="11DA40B6" w14:textId="77777777" w:rsidR="00436BDC" w:rsidRDefault="00DA61D8" w:rsidP="00DA61D8">
      <w:pPr>
        <w:jc w:val="center"/>
        <w:sectPr w:rsidR="00436BDC" w:rsidSect="00436BDC">
          <w:pgSz w:w="11906" w:h="16838" w:code="9"/>
          <w:pgMar w:top="1418" w:right="1418" w:bottom="1276" w:left="1418" w:header="709" w:footer="709" w:gutter="0"/>
          <w:cols w:space="708"/>
          <w:docGrid w:linePitch="360"/>
        </w:sectPr>
      </w:pPr>
      <w:r>
        <w:t>D. DUCARME</w:t>
      </w:r>
    </w:p>
    <w:p w14:paraId="67DD5E58" w14:textId="34A704E6" w:rsidR="00436BDC" w:rsidRPr="00537624" w:rsidRDefault="00436BDC" w:rsidP="00436BDC">
      <w:pPr>
        <w:jc w:val="center"/>
        <w:rPr>
          <w:b/>
          <w:lang w:val="de-DE"/>
        </w:rPr>
      </w:pPr>
      <w:r w:rsidRPr="00436BDC">
        <w:rPr>
          <w:bCs/>
          <w:lang w:val="de-DE"/>
        </w:rPr>
        <w:lastRenderedPageBreak/>
        <w:t>[</w:t>
      </w:r>
      <w:r w:rsidRPr="00537624">
        <w:rPr>
          <w:b/>
          <w:lang w:val="de-DE"/>
        </w:rPr>
        <w:t>ANLAGE</w:t>
      </w:r>
      <w:r w:rsidRPr="00436BDC">
        <w:rPr>
          <w:bCs/>
          <w:lang w:val="de-DE"/>
        </w:rPr>
        <w:t>]</w:t>
      </w:r>
    </w:p>
    <w:p w14:paraId="32795426" w14:textId="77777777" w:rsidR="00436BDC" w:rsidRDefault="00436BDC" w:rsidP="00436BDC">
      <w:pPr>
        <w:jc w:val="center"/>
        <w:rPr>
          <w:b/>
          <w:lang w:val="de-DE"/>
        </w:rPr>
      </w:pPr>
    </w:p>
    <w:p w14:paraId="5C2C1D38" w14:textId="77777777" w:rsidR="00436BDC" w:rsidRPr="00436BDC" w:rsidRDefault="00436BDC" w:rsidP="00436BDC">
      <w:pPr>
        <w:jc w:val="both"/>
        <w:rPr>
          <w:i/>
          <w:iCs/>
          <w:lang w:val="de-DE"/>
        </w:rPr>
      </w:pPr>
      <w:r>
        <w:rPr>
          <w:i/>
          <w:iCs/>
          <w:lang w:val="de-DE"/>
        </w:rPr>
        <w:t>[Anlage eingefügt durch Art. 4 des K.E. vom 9. Dezember 2021 (B.S. vom 27. Januar 2022)]</w:t>
      </w:r>
    </w:p>
    <w:p w14:paraId="5C071F59" w14:textId="77777777" w:rsidR="00436BDC" w:rsidRDefault="00436BDC" w:rsidP="00436BDC">
      <w:pPr>
        <w:jc w:val="center"/>
        <w:rPr>
          <w:b/>
          <w:lang w:val="de-DE"/>
        </w:rPr>
      </w:pPr>
    </w:p>
    <w:p w14:paraId="1F8B8658" w14:textId="77777777" w:rsidR="00436BDC" w:rsidRDefault="00436BDC" w:rsidP="00436BDC">
      <w:pPr>
        <w:jc w:val="center"/>
        <w:rPr>
          <w:b/>
          <w:lang w:val="de-DE"/>
        </w:rPr>
      </w:pPr>
    </w:p>
    <w:p w14:paraId="184A7499" w14:textId="77777777" w:rsidR="00436BDC" w:rsidRDefault="00436BDC" w:rsidP="00436BDC">
      <w:pPr>
        <w:jc w:val="center"/>
        <w:rPr>
          <w:lang w:val="de-DE"/>
        </w:rPr>
      </w:pPr>
      <w:r>
        <w:rPr>
          <w:b/>
          <w:lang w:val="de-DE"/>
        </w:rPr>
        <w:t>MUSTER DER IN ARTIKEL 8/1 § 1 ERWÄHNTEN UNTERLAGE</w:t>
      </w:r>
    </w:p>
    <w:p w14:paraId="7B67CE32" w14:textId="77777777" w:rsidR="00436BDC" w:rsidRDefault="00436BDC" w:rsidP="00436BDC">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2221"/>
        <w:gridCol w:w="776"/>
        <w:gridCol w:w="1912"/>
        <w:gridCol w:w="577"/>
        <w:gridCol w:w="2067"/>
      </w:tblGrid>
      <w:tr w:rsidR="00436BDC" w14:paraId="3589CF50" w14:textId="77777777" w:rsidTr="00436BDC">
        <w:trPr>
          <w:trHeight w:val="567"/>
        </w:trPr>
        <w:tc>
          <w:tcPr>
            <w:tcW w:w="9062" w:type="dxa"/>
            <w:gridSpan w:val="6"/>
            <w:shd w:val="clear" w:color="auto" w:fill="948A54" w:themeFill="background2" w:themeFillShade="80"/>
            <w:vAlign w:val="center"/>
            <w:hideMark/>
          </w:tcPr>
          <w:p w14:paraId="585E5258" w14:textId="77777777" w:rsidR="00436BDC" w:rsidRDefault="00436BDC">
            <w:pPr>
              <w:jc w:val="center"/>
              <w:rPr>
                <w:b/>
                <w:sz w:val="32"/>
                <w:szCs w:val="32"/>
              </w:rPr>
            </w:pPr>
            <w:r>
              <w:rPr>
                <w:b/>
                <w:color w:val="FFFFFF" w:themeColor="background1"/>
                <w:sz w:val="32"/>
              </w:rPr>
              <w:t>Vergleich</w:t>
            </w:r>
            <w:r>
              <w:rPr>
                <w:b/>
                <w:sz w:val="32"/>
              </w:rPr>
              <w:t xml:space="preserve"> </w:t>
            </w:r>
            <w:r>
              <w:rPr>
                <w:b/>
                <w:color w:val="FFFFFF" w:themeColor="background1"/>
                <w:sz w:val="32"/>
              </w:rPr>
              <w:t>der</w:t>
            </w:r>
            <w:r>
              <w:rPr>
                <w:b/>
                <w:sz w:val="32"/>
              </w:rPr>
              <w:t xml:space="preserve"> </w:t>
            </w:r>
            <w:r>
              <w:rPr>
                <w:b/>
                <w:color w:val="FFFFFF" w:themeColor="background1"/>
                <w:sz w:val="32"/>
              </w:rPr>
              <w:t>Kraftstoffpreise</w:t>
            </w:r>
          </w:p>
        </w:tc>
      </w:tr>
      <w:tr w:rsidR="00436BDC" w14:paraId="467FDAA0" w14:textId="77777777" w:rsidTr="00436BDC">
        <w:trPr>
          <w:trHeight w:val="1191"/>
        </w:trPr>
        <w:tc>
          <w:tcPr>
            <w:tcW w:w="4663" w:type="dxa"/>
            <w:gridSpan w:val="3"/>
            <w:vAlign w:val="center"/>
            <w:hideMark/>
          </w:tcPr>
          <w:p w14:paraId="02E305A2" w14:textId="77777777" w:rsidR="00436BDC" w:rsidRDefault="00436BDC">
            <w:pPr>
              <w:jc w:val="center"/>
              <w:rPr>
                <w:b/>
                <w:sz w:val="28"/>
                <w:szCs w:val="28"/>
              </w:rPr>
            </w:pPr>
            <w:r>
              <w:rPr>
                <w:b/>
                <w:sz w:val="28"/>
              </w:rPr>
              <w:t>Quartal + Jahr</w:t>
            </w:r>
          </w:p>
        </w:tc>
        <w:tc>
          <w:tcPr>
            <w:tcW w:w="1654" w:type="dxa"/>
            <w:vAlign w:val="center"/>
            <w:hideMark/>
          </w:tcPr>
          <w:p w14:paraId="5A5BDBF6" w14:textId="77777777" w:rsidR="00436BDC" w:rsidRDefault="00436BDC">
            <w:pPr>
              <w:jc w:val="center"/>
              <w:rPr>
                <w:b/>
                <w:sz w:val="28"/>
                <w:szCs w:val="28"/>
              </w:rPr>
            </w:pPr>
            <w:r>
              <w:rPr>
                <w:b/>
                <w:sz w:val="28"/>
              </w:rPr>
              <w:t>Stadtfahrzeug</w:t>
            </w:r>
          </w:p>
        </w:tc>
        <w:tc>
          <w:tcPr>
            <w:tcW w:w="2745" w:type="dxa"/>
            <w:gridSpan w:val="2"/>
            <w:vAlign w:val="center"/>
          </w:tcPr>
          <w:p w14:paraId="11124A7C" w14:textId="77777777" w:rsidR="00436BDC" w:rsidRDefault="00436BDC">
            <w:pPr>
              <w:jc w:val="center"/>
            </w:pPr>
          </w:p>
          <w:p w14:paraId="05C02090" w14:textId="2BD900A7" w:rsidR="00436BDC" w:rsidRDefault="00436BDC">
            <w:pPr>
              <w:jc w:val="center"/>
            </w:pPr>
            <w:r>
              <w:rPr>
                <w:noProof/>
              </w:rPr>
              <w:drawing>
                <wp:inline distT="0" distB="0" distL="0" distR="0" wp14:anchorId="3CD8C20E" wp14:editId="5C9DC69B">
                  <wp:extent cx="1143000" cy="571500"/>
                  <wp:effectExtent l="0" t="0" r="0" b="0"/>
                  <wp:docPr id="2090279068" name="Image 10" descr="Une image contenant croquis,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79068" name="Image 10" descr="Une image contenant croquis, conception&#10;&#10;Description générée automatique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14:paraId="36ADD98E" w14:textId="77777777" w:rsidR="00436BDC" w:rsidRDefault="00436BDC">
            <w:pPr>
              <w:jc w:val="center"/>
              <w:rPr>
                <w:sz w:val="14"/>
                <w:szCs w:val="14"/>
              </w:rPr>
            </w:pPr>
          </w:p>
        </w:tc>
      </w:tr>
      <w:tr w:rsidR="00436BDC" w:rsidRPr="00436BDC" w14:paraId="4BFA3ACA" w14:textId="77777777" w:rsidTr="00436BDC">
        <w:trPr>
          <w:trHeight w:val="567"/>
        </w:trPr>
        <w:tc>
          <w:tcPr>
            <w:tcW w:w="4663" w:type="dxa"/>
            <w:gridSpan w:val="3"/>
            <w:vAlign w:val="center"/>
            <w:hideMark/>
          </w:tcPr>
          <w:p w14:paraId="31F31540" w14:textId="77777777" w:rsidR="00436BDC" w:rsidRDefault="00436BDC">
            <w:pPr>
              <w:jc w:val="center"/>
              <w:rPr>
                <w:b/>
                <w:sz w:val="28"/>
                <w:szCs w:val="28"/>
              </w:rPr>
            </w:pPr>
            <w:r>
              <w:rPr>
                <w:b/>
                <w:color w:val="948A54" w:themeColor="background2" w:themeShade="80"/>
                <w:sz w:val="28"/>
              </w:rPr>
              <w:t>Kraftstoffart</w:t>
            </w:r>
          </w:p>
        </w:tc>
        <w:tc>
          <w:tcPr>
            <w:tcW w:w="4399" w:type="dxa"/>
            <w:gridSpan w:val="3"/>
            <w:vAlign w:val="center"/>
            <w:hideMark/>
          </w:tcPr>
          <w:p w14:paraId="55830C05" w14:textId="77777777" w:rsidR="00436BDC" w:rsidRDefault="00436BDC">
            <w:pPr>
              <w:jc w:val="center"/>
              <w:rPr>
                <w:b/>
                <w:color w:val="948A54" w:themeColor="background2" w:themeShade="80"/>
                <w:sz w:val="28"/>
                <w:szCs w:val="28"/>
                <w:lang w:val="de-DE"/>
              </w:rPr>
            </w:pPr>
            <w:r>
              <w:rPr>
                <w:b/>
                <w:color w:val="948A54" w:themeColor="background2" w:themeShade="80"/>
                <w:sz w:val="28"/>
                <w:lang w:val="de-DE"/>
              </w:rPr>
              <w:t>Schätzung des Preises</w:t>
            </w:r>
          </w:p>
          <w:p w14:paraId="1F70F881" w14:textId="77777777" w:rsidR="00436BDC" w:rsidRDefault="00436BDC">
            <w:pPr>
              <w:jc w:val="center"/>
              <w:rPr>
                <w:sz w:val="28"/>
                <w:szCs w:val="28"/>
                <w:lang w:val="de-DE"/>
              </w:rPr>
            </w:pPr>
            <w:r>
              <w:rPr>
                <w:b/>
                <w:color w:val="948A54" w:themeColor="background2" w:themeShade="80"/>
                <w:sz w:val="28"/>
                <w:lang w:val="de-DE"/>
              </w:rPr>
              <w:t>pro 100 km</w:t>
            </w:r>
          </w:p>
        </w:tc>
      </w:tr>
      <w:tr w:rsidR="00436BDC" w14:paraId="2A56EE45" w14:textId="77777777" w:rsidTr="00436BDC">
        <w:trPr>
          <w:trHeight w:val="1221"/>
        </w:trPr>
        <w:tc>
          <w:tcPr>
            <w:tcW w:w="1517" w:type="dxa"/>
            <w:vAlign w:val="center"/>
          </w:tcPr>
          <w:p w14:paraId="59AE2DA0" w14:textId="77777777" w:rsidR="00436BDC" w:rsidRDefault="00436BDC">
            <w:pPr>
              <w:jc w:val="center"/>
              <w:rPr>
                <w:noProof/>
                <w:lang w:val="de-DE" w:eastAsia="fr-BE"/>
              </w:rPr>
            </w:pPr>
          </w:p>
          <w:p w14:paraId="0A192F97" w14:textId="2E8AE9C1" w:rsidR="00436BDC" w:rsidRDefault="00436BDC">
            <w:pPr>
              <w:jc w:val="center"/>
            </w:pPr>
            <w:r>
              <w:rPr>
                <w:noProof/>
              </w:rPr>
              <w:drawing>
                <wp:inline distT="0" distB="0" distL="0" distR="0" wp14:anchorId="629961AF" wp14:editId="57673C8E">
                  <wp:extent cx="542925" cy="504825"/>
                  <wp:effectExtent l="0" t="0" r="9525" b="9525"/>
                  <wp:docPr id="1196312073" name="Image 9" descr="Une image contenant texte, logo, symbo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12073" name="Image 9" descr="Une image contenant texte, logo, symbole, Police&#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04825"/>
                          </a:xfrm>
                          <a:prstGeom prst="rect">
                            <a:avLst/>
                          </a:prstGeom>
                          <a:noFill/>
                          <a:ln>
                            <a:noFill/>
                          </a:ln>
                        </pic:spPr>
                      </pic:pic>
                    </a:graphicData>
                  </a:graphic>
                </wp:inline>
              </w:drawing>
            </w:r>
          </w:p>
          <w:p w14:paraId="03436CE1" w14:textId="77777777" w:rsidR="00436BDC" w:rsidRDefault="00436BDC">
            <w:pPr>
              <w:jc w:val="center"/>
              <w:rPr>
                <w:sz w:val="20"/>
                <w:szCs w:val="20"/>
              </w:rPr>
            </w:pPr>
          </w:p>
        </w:tc>
        <w:tc>
          <w:tcPr>
            <w:tcW w:w="3146" w:type="dxa"/>
            <w:gridSpan w:val="2"/>
            <w:vAlign w:val="center"/>
            <w:hideMark/>
          </w:tcPr>
          <w:p w14:paraId="4CB4AFFB" w14:textId="77777777" w:rsidR="00436BDC" w:rsidRDefault="00436BDC">
            <w:pPr>
              <w:jc w:val="both"/>
              <w:rPr>
                <w:sz w:val="28"/>
                <w:szCs w:val="28"/>
              </w:rPr>
            </w:pPr>
            <w:r>
              <w:rPr>
                <w:sz w:val="28"/>
              </w:rPr>
              <w:t>Elektrizität*</w:t>
            </w:r>
          </w:p>
        </w:tc>
        <w:tc>
          <w:tcPr>
            <w:tcW w:w="4399" w:type="dxa"/>
            <w:gridSpan w:val="3"/>
            <w:vAlign w:val="center"/>
            <w:hideMark/>
          </w:tcPr>
          <w:p w14:paraId="4AD00B86" w14:textId="77777777" w:rsidR="00436BDC" w:rsidRDefault="00436BDC">
            <w:pPr>
              <w:jc w:val="center"/>
              <w:rPr>
                <w:sz w:val="28"/>
                <w:szCs w:val="28"/>
              </w:rPr>
            </w:pPr>
            <w:r>
              <w:rPr>
                <w:sz w:val="28"/>
              </w:rPr>
              <w:t>… €</w:t>
            </w:r>
          </w:p>
        </w:tc>
      </w:tr>
      <w:tr w:rsidR="00436BDC" w14:paraId="2034CBC8" w14:textId="77777777" w:rsidTr="00436BDC">
        <w:trPr>
          <w:trHeight w:val="999"/>
        </w:trPr>
        <w:tc>
          <w:tcPr>
            <w:tcW w:w="1517" w:type="dxa"/>
            <w:vAlign w:val="center"/>
          </w:tcPr>
          <w:p w14:paraId="63FF97B1" w14:textId="77777777" w:rsidR="00436BDC" w:rsidRDefault="00436BDC">
            <w:pPr>
              <w:jc w:val="center"/>
            </w:pPr>
          </w:p>
          <w:p w14:paraId="5F6B5E34" w14:textId="50B7B37C" w:rsidR="00436BDC" w:rsidRDefault="00436BDC">
            <w:pPr>
              <w:jc w:val="center"/>
            </w:pPr>
            <w:r>
              <w:rPr>
                <w:noProof/>
              </w:rPr>
              <w:drawing>
                <wp:inline distT="0" distB="0" distL="0" distR="0" wp14:anchorId="3145652B" wp14:editId="3CBA4361">
                  <wp:extent cx="533400" cy="390525"/>
                  <wp:effectExtent l="0" t="0" r="0" b="9525"/>
                  <wp:docPr id="165939510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p>
          <w:p w14:paraId="3509E93A" w14:textId="77777777" w:rsidR="00436BDC" w:rsidRDefault="00436BDC">
            <w:pPr>
              <w:jc w:val="center"/>
              <w:rPr>
                <w:sz w:val="20"/>
                <w:szCs w:val="20"/>
              </w:rPr>
            </w:pPr>
          </w:p>
        </w:tc>
        <w:tc>
          <w:tcPr>
            <w:tcW w:w="3146" w:type="dxa"/>
            <w:gridSpan w:val="2"/>
            <w:vAlign w:val="center"/>
            <w:hideMark/>
          </w:tcPr>
          <w:p w14:paraId="584524F8" w14:textId="77777777" w:rsidR="00436BDC" w:rsidRDefault="00436BDC">
            <w:pPr>
              <w:jc w:val="both"/>
              <w:rPr>
                <w:sz w:val="28"/>
                <w:szCs w:val="28"/>
              </w:rPr>
            </w:pPr>
            <w:r>
              <w:rPr>
                <w:sz w:val="28"/>
              </w:rPr>
              <w:t>CNG</w:t>
            </w:r>
          </w:p>
        </w:tc>
        <w:tc>
          <w:tcPr>
            <w:tcW w:w="4399" w:type="dxa"/>
            <w:gridSpan w:val="3"/>
            <w:vAlign w:val="center"/>
            <w:hideMark/>
          </w:tcPr>
          <w:p w14:paraId="6FA82232" w14:textId="77777777" w:rsidR="00436BDC" w:rsidRDefault="00436BDC">
            <w:pPr>
              <w:jc w:val="center"/>
              <w:rPr>
                <w:sz w:val="28"/>
                <w:szCs w:val="28"/>
              </w:rPr>
            </w:pPr>
            <w:r>
              <w:rPr>
                <w:sz w:val="28"/>
              </w:rPr>
              <w:t>… €</w:t>
            </w:r>
          </w:p>
        </w:tc>
      </w:tr>
      <w:tr w:rsidR="00436BDC" w14:paraId="1466B263" w14:textId="77777777" w:rsidTr="00436BDC">
        <w:trPr>
          <w:trHeight w:val="567"/>
        </w:trPr>
        <w:tc>
          <w:tcPr>
            <w:tcW w:w="1517" w:type="dxa"/>
            <w:vAlign w:val="center"/>
          </w:tcPr>
          <w:p w14:paraId="247A75A0" w14:textId="77777777" w:rsidR="00436BDC" w:rsidRDefault="00436BDC">
            <w:pPr>
              <w:jc w:val="center"/>
            </w:pPr>
          </w:p>
          <w:p w14:paraId="08FF36EC" w14:textId="5AAA042F" w:rsidR="00436BDC" w:rsidRDefault="00436BDC">
            <w:pPr>
              <w:jc w:val="center"/>
            </w:pPr>
            <w:r>
              <w:rPr>
                <w:noProof/>
              </w:rPr>
              <w:drawing>
                <wp:inline distT="0" distB="0" distL="0" distR="0" wp14:anchorId="4E47005B" wp14:editId="6301E48E">
                  <wp:extent cx="504825" cy="409575"/>
                  <wp:effectExtent l="0" t="0" r="9525" b="9525"/>
                  <wp:docPr id="166525763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409575"/>
                          </a:xfrm>
                          <a:prstGeom prst="rect">
                            <a:avLst/>
                          </a:prstGeom>
                          <a:noFill/>
                          <a:ln>
                            <a:noFill/>
                          </a:ln>
                        </pic:spPr>
                      </pic:pic>
                    </a:graphicData>
                  </a:graphic>
                </wp:inline>
              </w:drawing>
            </w:r>
          </w:p>
          <w:p w14:paraId="41EAAD43" w14:textId="77777777" w:rsidR="00436BDC" w:rsidRDefault="00436BDC">
            <w:pPr>
              <w:jc w:val="center"/>
              <w:rPr>
                <w:sz w:val="20"/>
                <w:szCs w:val="20"/>
              </w:rPr>
            </w:pPr>
          </w:p>
        </w:tc>
        <w:tc>
          <w:tcPr>
            <w:tcW w:w="3146" w:type="dxa"/>
            <w:gridSpan w:val="2"/>
            <w:vAlign w:val="center"/>
            <w:hideMark/>
          </w:tcPr>
          <w:p w14:paraId="6305BFA6" w14:textId="77777777" w:rsidR="00436BDC" w:rsidRDefault="00436BDC">
            <w:pPr>
              <w:jc w:val="both"/>
              <w:rPr>
                <w:sz w:val="28"/>
                <w:szCs w:val="28"/>
              </w:rPr>
            </w:pPr>
            <w:r>
              <w:rPr>
                <w:sz w:val="28"/>
              </w:rPr>
              <w:t xml:space="preserve">Wasserstoff H2 </w:t>
            </w:r>
          </w:p>
        </w:tc>
        <w:tc>
          <w:tcPr>
            <w:tcW w:w="4399" w:type="dxa"/>
            <w:gridSpan w:val="3"/>
            <w:vAlign w:val="center"/>
            <w:hideMark/>
          </w:tcPr>
          <w:p w14:paraId="6E963B1D" w14:textId="77777777" w:rsidR="00436BDC" w:rsidRDefault="00436BDC">
            <w:pPr>
              <w:jc w:val="center"/>
              <w:rPr>
                <w:sz w:val="28"/>
                <w:szCs w:val="28"/>
              </w:rPr>
            </w:pPr>
            <w:r>
              <w:rPr>
                <w:sz w:val="28"/>
              </w:rPr>
              <w:t>… €</w:t>
            </w:r>
          </w:p>
        </w:tc>
      </w:tr>
      <w:tr w:rsidR="00436BDC" w14:paraId="1809B37F" w14:textId="77777777" w:rsidTr="00436BDC">
        <w:trPr>
          <w:trHeight w:val="1019"/>
        </w:trPr>
        <w:tc>
          <w:tcPr>
            <w:tcW w:w="1517" w:type="dxa"/>
            <w:vAlign w:val="center"/>
          </w:tcPr>
          <w:p w14:paraId="42D63457" w14:textId="77777777" w:rsidR="00436BDC" w:rsidRDefault="00436BDC">
            <w:pPr>
              <w:jc w:val="center"/>
            </w:pPr>
          </w:p>
          <w:p w14:paraId="2EA2C62C" w14:textId="6DA291A0" w:rsidR="00436BDC" w:rsidRDefault="00436BDC">
            <w:pPr>
              <w:jc w:val="center"/>
            </w:pPr>
            <w:r>
              <w:rPr>
                <w:noProof/>
              </w:rPr>
              <w:drawing>
                <wp:inline distT="0" distB="0" distL="0" distR="0" wp14:anchorId="14E585D1" wp14:editId="4A1047E2">
                  <wp:extent cx="476250" cy="390525"/>
                  <wp:effectExtent l="0" t="0" r="0" b="9525"/>
                  <wp:docPr id="181375615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p>
          <w:p w14:paraId="35995449" w14:textId="77777777" w:rsidR="00436BDC" w:rsidRDefault="00436BDC">
            <w:pPr>
              <w:jc w:val="center"/>
              <w:rPr>
                <w:sz w:val="20"/>
                <w:szCs w:val="20"/>
              </w:rPr>
            </w:pPr>
          </w:p>
        </w:tc>
        <w:tc>
          <w:tcPr>
            <w:tcW w:w="3146" w:type="dxa"/>
            <w:gridSpan w:val="2"/>
            <w:vAlign w:val="center"/>
            <w:hideMark/>
          </w:tcPr>
          <w:p w14:paraId="5643473D" w14:textId="77777777" w:rsidR="00436BDC" w:rsidRDefault="00436BDC">
            <w:pPr>
              <w:jc w:val="both"/>
              <w:rPr>
                <w:sz w:val="28"/>
                <w:szCs w:val="28"/>
              </w:rPr>
            </w:pPr>
            <w:r>
              <w:rPr>
                <w:sz w:val="28"/>
              </w:rPr>
              <w:t>LPG</w:t>
            </w:r>
          </w:p>
        </w:tc>
        <w:tc>
          <w:tcPr>
            <w:tcW w:w="4399" w:type="dxa"/>
            <w:gridSpan w:val="3"/>
            <w:vAlign w:val="center"/>
            <w:hideMark/>
          </w:tcPr>
          <w:p w14:paraId="6E10DD61" w14:textId="77777777" w:rsidR="00436BDC" w:rsidRDefault="00436BDC">
            <w:pPr>
              <w:jc w:val="center"/>
              <w:rPr>
                <w:sz w:val="28"/>
                <w:szCs w:val="28"/>
              </w:rPr>
            </w:pPr>
            <w:r>
              <w:rPr>
                <w:sz w:val="28"/>
              </w:rPr>
              <w:t>… €</w:t>
            </w:r>
          </w:p>
        </w:tc>
      </w:tr>
      <w:tr w:rsidR="00436BDC" w14:paraId="60CBEB4D" w14:textId="77777777" w:rsidTr="00436BDC">
        <w:trPr>
          <w:trHeight w:val="567"/>
        </w:trPr>
        <w:tc>
          <w:tcPr>
            <w:tcW w:w="1517" w:type="dxa"/>
            <w:vAlign w:val="center"/>
          </w:tcPr>
          <w:p w14:paraId="4737E049" w14:textId="77777777" w:rsidR="00436BDC" w:rsidRDefault="00436BDC">
            <w:pPr>
              <w:jc w:val="center"/>
            </w:pPr>
          </w:p>
          <w:p w14:paraId="45A41F7E" w14:textId="20200742" w:rsidR="00436BDC" w:rsidRDefault="00436BDC">
            <w:pPr>
              <w:jc w:val="center"/>
            </w:pPr>
            <w:r>
              <w:rPr>
                <w:noProof/>
              </w:rPr>
              <w:drawing>
                <wp:inline distT="0" distB="0" distL="0" distR="0" wp14:anchorId="444B65D6" wp14:editId="0485E7F3">
                  <wp:extent cx="485775" cy="381000"/>
                  <wp:effectExtent l="0" t="0" r="9525" b="0"/>
                  <wp:docPr id="46417715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775" cy="381000"/>
                          </a:xfrm>
                          <a:prstGeom prst="rect">
                            <a:avLst/>
                          </a:prstGeom>
                          <a:noFill/>
                          <a:ln>
                            <a:noFill/>
                          </a:ln>
                        </pic:spPr>
                      </pic:pic>
                    </a:graphicData>
                  </a:graphic>
                </wp:inline>
              </w:drawing>
            </w:r>
          </w:p>
          <w:p w14:paraId="44590FD9" w14:textId="77777777" w:rsidR="00436BDC" w:rsidRDefault="00436BDC">
            <w:pPr>
              <w:jc w:val="center"/>
              <w:rPr>
                <w:sz w:val="20"/>
                <w:szCs w:val="20"/>
              </w:rPr>
            </w:pPr>
          </w:p>
        </w:tc>
        <w:tc>
          <w:tcPr>
            <w:tcW w:w="3146" w:type="dxa"/>
            <w:gridSpan w:val="2"/>
            <w:vAlign w:val="center"/>
            <w:hideMark/>
          </w:tcPr>
          <w:p w14:paraId="27C1C0F7" w14:textId="77777777" w:rsidR="00436BDC" w:rsidRDefault="00436BDC">
            <w:pPr>
              <w:jc w:val="both"/>
              <w:rPr>
                <w:sz w:val="28"/>
                <w:szCs w:val="28"/>
              </w:rPr>
            </w:pPr>
            <w:r>
              <w:rPr>
                <w:sz w:val="28"/>
              </w:rPr>
              <w:t>Benzin 95 E10</w:t>
            </w:r>
          </w:p>
        </w:tc>
        <w:tc>
          <w:tcPr>
            <w:tcW w:w="4399" w:type="dxa"/>
            <w:gridSpan w:val="3"/>
            <w:vAlign w:val="center"/>
            <w:hideMark/>
          </w:tcPr>
          <w:p w14:paraId="4F1481FF" w14:textId="77777777" w:rsidR="00436BDC" w:rsidRDefault="00436BDC">
            <w:pPr>
              <w:jc w:val="center"/>
              <w:rPr>
                <w:sz w:val="28"/>
                <w:szCs w:val="28"/>
              </w:rPr>
            </w:pPr>
            <w:r>
              <w:rPr>
                <w:sz w:val="28"/>
              </w:rPr>
              <w:t>… €</w:t>
            </w:r>
          </w:p>
        </w:tc>
      </w:tr>
      <w:tr w:rsidR="00436BDC" w14:paraId="65FEFE92" w14:textId="77777777" w:rsidTr="00436BDC">
        <w:trPr>
          <w:trHeight w:val="567"/>
        </w:trPr>
        <w:tc>
          <w:tcPr>
            <w:tcW w:w="1517" w:type="dxa"/>
            <w:vAlign w:val="center"/>
          </w:tcPr>
          <w:p w14:paraId="0A0ED6BF" w14:textId="77777777" w:rsidR="00436BDC" w:rsidRDefault="00436BDC">
            <w:pPr>
              <w:jc w:val="center"/>
            </w:pPr>
          </w:p>
          <w:p w14:paraId="765114D5" w14:textId="588BD5B9" w:rsidR="00436BDC" w:rsidRDefault="00436BDC">
            <w:pPr>
              <w:jc w:val="center"/>
            </w:pPr>
            <w:r>
              <w:rPr>
                <w:noProof/>
              </w:rPr>
              <w:drawing>
                <wp:inline distT="0" distB="0" distL="0" distR="0" wp14:anchorId="1B8EA474" wp14:editId="75DA7372">
                  <wp:extent cx="447675" cy="400050"/>
                  <wp:effectExtent l="0" t="0" r="9525" b="0"/>
                  <wp:docPr id="212347064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 cy="400050"/>
                          </a:xfrm>
                          <a:prstGeom prst="rect">
                            <a:avLst/>
                          </a:prstGeom>
                          <a:noFill/>
                          <a:ln>
                            <a:noFill/>
                          </a:ln>
                        </pic:spPr>
                      </pic:pic>
                    </a:graphicData>
                  </a:graphic>
                </wp:inline>
              </w:drawing>
            </w:r>
          </w:p>
          <w:p w14:paraId="1F99191B" w14:textId="77777777" w:rsidR="00436BDC" w:rsidRDefault="00436BDC">
            <w:pPr>
              <w:jc w:val="center"/>
              <w:rPr>
                <w:sz w:val="20"/>
                <w:szCs w:val="20"/>
              </w:rPr>
            </w:pPr>
          </w:p>
        </w:tc>
        <w:tc>
          <w:tcPr>
            <w:tcW w:w="3146" w:type="dxa"/>
            <w:gridSpan w:val="2"/>
            <w:vAlign w:val="center"/>
            <w:hideMark/>
          </w:tcPr>
          <w:p w14:paraId="4F64DFAC" w14:textId="77777777" w:rsidR="00436BDC" w:rsidRDefault="00436BDC">
            <w:pPr>
              <w:jc w:val="both"/>
              <w:rPr>
                <w:sz w:val="28"/>
                <w:szCs w:val="28"/>
              </w:rPr>
            </w:pPr>
            <w:r>
              <w:rPr>
                <w:sz w:val="28"/>
              </w:rPr>
              <w:t>Diesel B7</w:t>
            </w:r>
          </w:p>
        </w:tc>
        <w:tc>
          <w:tcPr>
            <w:tcW w:w="4399" w:type="dxa"/>
            <w:gridSpan w:val="3"/>
            <w:vAlign w:val="center"/>
            <w:hideMark/>
          </w:tcPr>
          <w:p w14:paraId="6BE5B288" w14:textId="77777777" w:rsidR="00436BDC" w:rsidRDefault="00436BDC">
            <w:pPr>
              <w:jc w:val="center"/>
              <w:rPr>
                <w:sz w:val="28"/>
                <w:szCs w:val="28"/>
              </w:rPr>
            </w:pPr>
            <w:r>
              <w:rPr>
                <w:sz w:val="28"/>
              </w:rPr>
              <w:t>… €</w:t>
            </w:r>
          </w:p>
        </w:tc>
      </w:tr>
      <w:tr w:rsidR="00436BDC" w:rsidRPr="00436BDC" w14:paraId="27363C43" w14:textId="77777777" w:rsidTr="00436BDC">
        <w:trPr>
          <w:trHeight w:val="567"/>
        </w:trPr>
        <w:tc>
          <w:tcPr>
            <w:tcW w:w="4663" w:type="dxa"/>
            <w:gridSpan w:val="3"/>
            <w:vAlign w:val="center"/>
            <w:hideMark/>
          </w:tcPr>
          <w:p w14:paraId="027907ED" w14:textId="77777777" w:rsidR="00436BDC" w:rsidRDefault="00436BDC">
            <w:pPr>
              <w:jc w:val="both"/>
              <w:rPr>
                <w:sz w:val="20"/>
                <w:szCs w:val="20"/>
                <w:lang w:val="de-DE"/>
              </w:rPr>
            </w:pPr>
            <w:r>
              <w:rPr>
                <w:sz w:val="20"/>
                <w:lang w:val="de-DE"/>
              </w:rPr>
              <w:t>* Geschätzter Preis für eine Aufladung zu Hause</w:t>
            </w:r>
          </w:p>
        </w:tc>
        <w:tc>
          <w:tcPr>
            <w:tcW w:w="4399" w:type="dxa"/>
            <w:gridSpan w:val="3"/>
            <w:vAlign w:val="center"/>
          </w:tcPr>
          <w:p w14:paraId="7831BD40" w14:textId="77777777" w:rsidR="00436BDC" w:rsidRDefault="00436BDC">
            <w:pPr>
              <w:jc w:val="both"/>
              <w:rPr>
                <w:lang w:val="de-DE"/>
              </w:rPr>
            </w:pPr>
          </w:p>
        </w:tc>
      </w:tr>
      <w:tr w:rsidR="00436BDC" w:rsidRPr="00436BDC" w14:paraId="11F28EF3" w14:textId="77777777" w:rsidTr="00436BDC">
        <w:trPr>
          <w:trHeight w:val="567"/>
        </w:trPr>
        <w:tc>
          <w:tcPr>
            <w:tcW w:w="9062" w:type="dxa"/>
            <w:gridSpan w:val="6"/>
            <w:vAlign w:val="center"/>
          </w:tcPr>
          <w:p w14:paraId="66B2920E" w14:textId="77777777" w:rsidR="00436BDC" w:rsidRDefault="00436BDC">
            <w:pPr>
              <w:jc w:val="center"/>
              <w:rPr>
                <w:b/>
                <w:sz w:val="28"/>
                <w:szCs w:val="28"/>
                <w:lang w:val="de-DE"/>
              </w:rPr>
            </w:pPr>
            <w:r>
              <w:rPr>
                <w:b/>
                <w:color w:val="948A54" w:themeColor="background2" w:themeShade="80"/>
                <w:sz w:val="28"/>
                <w:lang w:val="de-DE"/>
              </w:rPr>
              <w:t>Weitere Infos:</w:t>
            </w:r>
            <w:r>
              <w:rPr>
                <w:lang w:val="de-DE"/>
              </w:rPr>
              <w:t xml:space="preserve"> </w:t>
            </w:r>
            <w:r>
              <w:rPr>
                <w:b/>
                <w:sz w:val="28"/>
                <w:lang w:val="de-DE"/>
              </w:rPr>
              <w:t>https://economie.fgov.be/de/themen/energie/kraftstoffe</w:t>
            </w:r>
          </w:p>
          <w:p w14:paraId="6B9A1A5F" w14:textId="77777777" w:rsidR="00436BDC" w:rsidRDefault="00436BDC">
            <w:pPr>
              <w:jc w:val="center"/>
              <w:rPr>
                <w:lang w:val="de-DE"/>
              </w:rPr>
            </w:pPr>
          </w:p>
        </w:tc>
      </w:tr>
      <w:tr w:rsidR="00436BDC" w14:paraId="07FA1F77" w14:textId="77777777" w:rsidTr="00436BDC">
        <w:trPr>
          <w:trHeight w:val="567"/>
        </w:trPr>
        <w:tc>
          <w:tcPr>
            <w:tcW w:w="3823" w:type="dxa"/>
            <w:gridSpan w:val="2"/>
            <w:vAlign w:val="center"/>
            <w:hideMark/>
          </w:tcPr>
          <w:p w14:paraId="2162AB10" w14:textId="693CE2FF" w:rsidR="00436BDC" w:rsidRDefault="00436BDC">
            <w:pPr>
              <w:jc w:val="both"/>
            </w:pPr>
            <w:r>
              <w:rPr>
                <w:noProof/>
              </w:rPr>
              <w:drawing>
                <wp:inline distT="0" distB="0" distL="0" distR="0" wp14:anchorId="4A47A439" wp14:editId="789E3AA6">
                  <wp:extent cx="1895475" cy="542925"/>
                  <wp:effectExtent l="0" t="0" r="9525" b="9525"/>
                  <wp:docPr id="518825887" name="Image 3"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25887" name="Image 3" descr="Une image contenant texte, Police, capture d’écran, logo&#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5475" cy="542925"/>
                          </a:xfrm>
                          <a:prstGeom prst="rect">
                            <a:avLst/>
                          </a:prstGeom>
                          <a:noFill/>
                          <a:ln>
                            <a:noFill/>
                          </a:ln>
                        </pic:spPr>
                      </pic:pic>
                    </a:graphicData>
                  </a:graphic>
                </wp:inline>
              </w:drawing>
            </w:r>
          </w:p>
        </w:tc>
        <w:tc>
          <w:tcPr>
            <w:tcW w:w="3118" w:type="dxa"/>
            <w:gridSpan w:val="3"/>
            <w:vAlign w:val="center"/>
          </w:tcPr>
          <w:p w14:paraId="614953C9" w14:textId="45501C84" w:rsidR="00436BDC" w:rsidRDefault="00436BDC">
            <w:pPr>
              <w:jc w:val="center"/>
            </w:pPr>
            <w:r>
              <w:rPr>
                <w:noProof/>
              </w:rPr>
              <w:drawing>
                <wp:inline distT="0" distB="0" distL="0" distR="0" wp14:anchorId="3973ED62" wp14:editId="00011A07">
                  <wp:extent cx="1285875" cy="781050"/>
                  <wp:effectExtent l="0" t="0" r="9525" b="0"/>
                  <wp:docPr id="762462503" name="Image 2" descr="Une image contenant texte, Police, épingle à nourric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62503" name="Image 2" descr="Une image contenant texte, Police, épingle à nourrice, typographie&#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5875" cy="781050"/>
                          </a:xfrm>
                          <a:prstGeom prst="rect">
                            <a:avLst/>
                          </a:prstGeom>
                          <a:noFill/>
                          <a:ln>
                            <a:noFill/>
                          </a:ln>
                        </pic:spPr>
                      </pic:pic>
                    </a:graphicData>
                  </a:graphic>
                </wp:inline>
              </w:drawing>
            </w:r>
          </w:p>
          <w:p w14:paraId="55203117" w14:textId="77777777" w:rsidR="00436BDC" w:rsidRDefault="00436BDC">
            <w:pPr>
              <w:jc w:val="center"/>
            </w:pPr>
          </w:p>
        </w:tc>
        <w:tc>
          <w:tcPr>
            <w:tcW w:w="2121" w:type="dxa"/>
            <w:vAlign w:val="center"/>
            <w:hideMark/>
          </w:tcPr>
          <w:p w14:paraId="4F082ED9" w14:textId="762D84B5" w:rsidR="00436BDC" w:rsidRDefault="00436BDC">
            <w:pPr>
              <w:jc w:val="right"/>
            </w:pPr>
            <w:r>
              <w:rPr>
                <w:noProof/>
              </w:rPr>
              <w:drawing>
                <wp:inline distT="0" distB="0" distL="0" distR="0" wp14:anchorId="2F6697CD" wp14:editId="26C1DC4F">
                  <wp:extent cx="419100" cy="352425"/>
                  <wp:effectExtent l="0" t="0" r="0" b="9525"/>
                  <wp:docPr id="19166347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 cy="352425"/>
                          </a:xfrm>
                          <a:prstGeom prst="rect">
                            <a:avLst/>
                          </a:prstGeom>
                          <a:noFill/>
                          <a:ln>
                            <a:noFill/>
                          </a:ln>
                        </pic:spPr>
                      </pic:pic>
                    </a:graphicData>
                  </a:graphic>
                </wp:inline>
              </w:drawing>
            </w:r>
          </w:p>
        </w:tc>
      </w:tr>
    </w:tbl>
    <w:p w14:paraId="47171923" w14:textId="77777777" w:rsidR="00436BDC" w:rsidRPr="00537624" w:rsidRDefault="00436BDC" w:rsidP="00436BDC">
      <w:pPr>
        <w:jc w:val="center"/>
        <w:rPr>
          <w:b/>
          <w:lang w:val="de-DE"/>
        </w:rPr>
      </w:pPr>
    </w:p>
    <w:p w14:paraId="1C017740" w14:textId="58C6502A" w:rsidR="00233F36" w:rsidRPr="00C80000" w:rsidRDefault="00233F36" w:rsidP="00436BDC">
      <w:pPr>
        <w:jc w:val="center"/>
        <w:rPr>
          <w:lang w:val="de-DE"/>
        </w:rPr>
      </w:pPr>
    </w:p>
    <w:sectPr w:rsidR="00233F36" w:rsidRPr="00C80000" w:rsidSect="00436BDC">
      <w:pgSz w:w="11906" w:h="16838" w:code="9"/>
      <w:pgMar w:top="851"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2848060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D0D49"/>
    <w:rsid w:val="003024C1"/>
    <w:rsid w:val="00330774"/>
    <w:rsid w:val="003725C6"/>
    <w:rsid w:val="00385261"/>
    <w:rsid w:val="00436BDC"/>
    <w:rsid w:val="004F0197"/>
    <w:rsid w:val="0051470C"/>
    <w:rsid w:val="005D55BA"/>
    <w:rsid w:val="006F4381"/>
    <w:rsid w:val="00786C4F"/>
    <w:rsid w:val="007A515C"/>
    <w:rsid w:val="007D5F55"/>
    <w:rsid w:val="00800E1A"/>
    <w:rsid w:val="008C2124"/>
    <w:rsid w:val="00AA413E"/>
    <w:rsid w:val="00AB18C3"/>
    <w:rsid w:val="00AC5B7C"/>
    <w:rsid w:val="00B27BE9"/>
    <w:rsid w:val="00B56114"/>
    <w:rsid w:val="00C43D43"/>
    <w:rsid w:val="00C80000"/>
    <w:rsid w:val="00CA081B"/>
    <w:rsid w:val="00DA61D8"/>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CB4FF5"/>
  <w15:docId w15:val="{02F5AF29-56E8-4528-946C-440D70AE6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BD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436BDC"/>
    <w:rPr>
      <w:rFonts w:eastAsiaTheme="minorHAnsi"/>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36BDC"/>
    <w:rPr>
      <w:color w:val="0000FF" w:themeColor="hyperlink"/>
      <w:u w:val="single"/>
    </w:rPr>
  </w:style>
  <w:style w:type="character" w:styleId="Mentionnonrsolue">
    <w:name w:val="Unresolved Mention"/>
    <w:basedOn w:val="Policepardfaut"/>
    <w:uiPriority w:val="99"/>
    <w:semiHidden/>
    <w:unhideWhenUsed/>
    <w:rsid w:val="00436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30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1908</Words>
  <Characters>12155</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2023-05-16T10:13:00Z</cp:lastPrinted>
  <dcterms:created xsi:type="dcterms:W3CDTF">2021-10-29T09:30:00Z</dcterms:created>
  <dcterms:modified xsi:type="dcterms:W3CDTF">2023-05-16T10:18:00Z</dcterms:modified>
</cp:coreProperties>
</file>