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488E" w:rsidRPr="00856875" w:rsidRDefault="00F5488E" w:rsidP="00F5488E">
      <w:pPr>
        <w:suppressAutoHyphens/>
        <w:jc w:val="both"/>
        <w:rPr>
          <w:b/>
          <w:bCs/>
          <w:color w:val="000000"/>
          <w:lang w:val="de-DE"/>
        </w:rPr>
      </w:pPr>
      <w:r w:rsidRPr="00856875">
        <w:rPr>
          <w:rFonts w:eastAsia="Calibri"/>
          <w:b/>
          <w:bCs/>
          <w:color w:val="000000"/>
          <w:lang w:val="de-DE"/>
        </w:rPr>
        <w:t xml:space="preserve">7. OKTOBER 2018 </w:t>
      </w:r>
      <w:r w:rsidR="008B0460">
        <w:rPr>
          <w:rFonts w:eastAsia="Calibri"/>
          <w:b/>
          <w:bCs/>
          <w:lang w:val="de-DE"/>
        </w:rPr>
        <w:t>-</w:t>
      </w:r>
      <w:r w:rsidRPr="00856875">
        <w:rPr>
          <w:rFonts w:eastAsia="Calibri"/>
          <w:b/>
          <w:bCs/>
          <w:lang w:val="de-DE"/>
        </w:rPr>
        <w:t xml:space="preserve"> König</w:t>
      </w:r>
      <w:bookmarkStart w:id="0" w:name="_GoBack"/>
      <w:bookmarkEnd w:id="0"/>
      <w:r w:rsidRPr="00856875">
        <w:rPr>
          <w:rFonts w:eastAsia="Calibri"/>
          <w:b/>
          <w:bCs/>
          <w:lang w:val="de-DE"/>
        </w:rPr>
        <w:t>licher Erlass zur Abänderung der Anlage des Königlichen Erlasses vom 1. Juli 2014 zur Annahme einschlägiger Anforderungen bezüglich des Rollmaterials zur Benutzung von Zugtrassen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C11CB">
        <w:rPr>
          <w:lang w:val="de-DE"/>
        </w:rPr>
        <w:t>8. Juni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5C11CB" w:rsidRDefault="005C11CB" w:rsidP="005C11CB">
      <w:pPr>
        <w:jc w:val="both"/>
        <w:rPr>
          <w:lang w:val="de-DE"/>
        </w:rPr>
      </w:pPr>
      <w:r w:rsidRPr="00C80000">
        <w:rPr>
          <w:lang w:val="de-DE"/>
        </w:rPr>
        <w:t>Die</w:t>
      </w:r>
      <w:r>
        <w:rPr>
          <w:lang w:val="de-DE"/>
        </w:rPr>
        <w:t xml:space="preserve">se deutsche Übersetzung ist vom Übersetzungsdienst des Föderalen Öffentlichen Dienstes Mobilität und Transportwesen in Brüssel </w:t>
      </w:r>
      <w:r w:rsidRPr="00C80000">
        <w:rPr>
          <w:lang w:val="de-DE"/>
        </w:rPr>
        <w:t>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F5488E" w:rsidRDefault="00F5488E" w:rsidP="00856875">
      <w:pPr>
        <w:suppressAutoHyphens/>
        <w:jc w:val="center"/>
        <w:rPr>
          <w:rFonts w:eastAsia="Calibri"/>
          <w:b/>
          <w:bCs/>
          <w:color w:val="000000"/>
          <w:lang w:val="de-DE"/>
        </w:rPr>
      </w:pPr>
      <w:r w:rsidRPr="00856875">
        <w:rPr>
          <w:rFonts w:eastAsia="Calibri"/>
          <w:b/>
          <w:bCs/>
          <w:lang w:val="de-DE"/>
        </w:rPr>
        <w:lastRenderedPageBreak/>
        <w:t>FÖDERALER ÖFFENTLICHER DIENST MOBILITÄT UND TRANSPORTWESEN</w:t>
      </w:r>
    </w:p>
    <w:p w:rsidR="00F5488E" w:rsidRDefault="00F5488E" w:rsidP="00856875">
      <w:pPr>
        <w:suppressAutoHyphens/>
        <w:jc w:val="both"/>
        <w:rPr>
          <w:rFonts w:eastAsia="Calibri"/>
          <w:b/>
          <w:bCs/>
          <w:color w:val="000000"/>
          <w:lang w:val="de-DE"/>
        </w:rPr>
      </w:pPr>
    </w:p>
    <w:p w:rsidR="00F5488E" w:rsidRDefault="00F5488E" w:rsidP="00856875">
      <w:pPr>
        <w:suppressAutoHyphens/>
        <w:jc w:val="both"/>
        <w:rPr>
          <w:rFonts w:eastAsia="Calibri"/>
          <w:b/>
          <w:bCs/>
          <w:color w:val="000000"/>
          <w:lang w:val="de-DE"/>
        </w:rPr>
      </w:pPr>
    </w:p>
    <w:p w:rsidR="00F5488E" w:rsidRPr="00856875" w:rsidRDefault="00F5488E" w:rsidP="00856875">
      <w:pPr>
        <w:suppressAutoHyphens/>
        <w:jc w:val="both"/>
        <w:rPr>
          <w:b/>
          <w:bCs/>
          <w:color w:val="000000"/>
          <w:lang w:val="de-DE"/>
        </w:rPr>
      </w:pPr>
      <w:r w:rsidRPr="00856875">
        <w:rPr>
          <w:rFonts w:eastAsia="Calibri"/>
          <w:b/>
          <w:bCs/>
          <w:color w:val="000000"/>
          <w:lang w:val="de-DE"/>
        </w:rPr>
        <w:t xml:space="preserve">7. OKTOBER 2018 </w:t>
      </w:r>
      <w:r w:rsidR="008B0460">
        <w:rPr>
          <w:rFonts w:eastAsia="Calibri"/>
          <w:b/>
          <w:bCs/>
          <w:lang w:val="de-DE"/>
        </w:rPr>
        <w:t>-</w:t>
      </w:r>
      <w:r w:rsidRPr="00856875">
        <w:rPr>
          <w:rFonts w:eastAsia="Calibri"/>
          <w:b/>
          <w:bCs/>
          <w:lang w:val="de-DE"/>
        </w:rPr>
        <w:t xml:space="preserve"> Königlicher Erlass zur Abänderung der Anlage des Königlichen Erlasses vom 1. Juli 2014 zur Annahme einschlägiger Anforderungen bezüglich des Rollmaterials zur Benutzung von </w:t>
      </w:r>
      <w:bookmarkStart w:id="1" w:name="hit1"/>
      <w:bookmarkEnd w:id="1"/>
      <w:r w:rsidRPr="00856875">
        <w:rPr>
          <w:rFonts w:eastAsia="Calibri"/>
          <w:b/>
          <w:bCs/>
          <w:lang w:val="de-DE"/>
        </w:rPr>
        <w:t>Zugtrassen</w:t>
      </w:r>
    </w:p>
    <w:p w:rsidR="00F5488E" w:rsidRDefault="00F5488E" w:rsidP="00856875">
      <w:pPr>
        <w:suppressAutoHyphens/>
        <w:jc w:val="both"/>
        <w:rPr>
          <w:rFonts w:eastAsia="Calibri"/>
          <w:color w:val="000000"/>
          <w:lang w:val="de-DE"/>
        </w:rPr>
      </w:pPr>
    </w:p>
    <w:p w:rsidR="00F5488E" w:rsidRDefault="00F5488E" w:rsidP="00856875">
      <w:pPr>
        <w:suppressAutoHyphens/>
        <w:jc w:val="both"/>
        <w:rPr>
          <w:rFonts w:eastAsia="Calibri"/>
          <w:color w:val="000000"/>
          <w:lang w:val="de-DE"/>
        </w:rPr>
      </w:pPr>
    </w:p>
    <w:p w:rsidR="00F5488E" w:rsidRDefault="00F5488E" w:rsidP="00856875">
      <w:pPr>
        <w:suppressAutoHyphens/>
        <w:jc w:val="both"/>
        <w:rPr>
          <w:rFonts w:eastAsia="Calibri"/>
          <w:color w:val="000000"/>
          <w:lang w:val="de-DE"/>
        </w:rPr>
      </w:pPr>
      <w:r>
        <w:rPr>
          <w:rFonts w:eastAsia="Calibri"/>
          <w:color w:val="000000"/>
          <w:lang w:val="de-DE"/>
        </w:rPr>
        <w:tab/>
      </w:r>
      <w:r>
        <w:rPr>
          <w:rFonts w:eastAsia="Calibri"/>
          <w:color w:val="000000"/>
          <w:lang w:val="de-DE"/>
        </w:rPr>
        <w:tab/>
      </w:r>
      <w:r>
        <w:rPr>
          <w:rFonts w:eastAsia="Calibri"/>
          <w:color w:val="000000"/>
          <w:lang w:val="de-DE"/>
        </w:rPr>
        <w:tab/>
      </w:r>
      <w:r w:rsidRPr="00856875">
        <w:rPr>
          <w:rFonts w:eastAsia="Calibri"/>
          <w:color w:val="000000"/>
          <w:lang w:val="de-DE"/>
        </w:rPr>
        <w:t>PHILIPPE, König der Belgier,</w:t>
      </w: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r>
        <w:rPr>
          <w:rFonts w:eastAsia="Calibri"/>
          <w:color w:val="000000"/>
          <w:lang w:val="de-DE"/>
        </w:rPr>
        <w:tab/>
      </w:r>
      <w:r>
        <w:rPr>
          <w:rFonts w:eastAsia="Calibri"/>
          <w:color w:val="000000"/>
          <w:lang w:val="de-DE"/>
        </w:rPr>
        <w:tab/>
      </w:r>
      <w:r w:rsidRPr="00856875">
        <w:rPr>
          <w:rFonts w:eastAsia="Calibri"/>
          <w:color w:val="000000"/>
          <w:lang w:val="de-DE"/>
        </w:rPr>
        <w:t>Allen Gegenwärtigen und Zukünftigen, Unser Gruß!</w:t>
      </w:r>
    </w:p>
    <w:p w:rsidR="00F5488E" w:rsidRDefault="00F5488E" w:rsidP="00856875">
      <w:pPr>
        <w:suppressAutoHyphens/>
        <w:jc w:val="both"/>
        <w:rPr>
          <w:rFonts w:eastAsia="Calibri"/>
          <w:color w:val="000000"/>
          <w:lang w:val="de-DE"/>
        </w:rPr>
      </w:pP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r>
        <w:rPr>
          <w:rFonts w:eastAsia="Calibri"/>
          <w:color w:val="000000"/>
          <w:lang w:val="de-DE"/>
        </w:rPr>
        <w:tab/>
      </w:r>
      <w:r w:rsidRPr="00856875">
        <w:rPr>
          <w:rFonts w:eastAsia="Calibri"/>
          <w:color w:val="000000"/>
          <w:lang w:val="de-DE"/>
        </w:rPr>
        <w:t>Aufgrund des Eisenbahngesetzbuches, Artikel 68 § 2 Absatz 2;</w:t>
      </w: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r>
        <w:rPr>
          <w:rFonts w:eastAsia="Calibri"/>
          <w:color w:val="000000"/>
          <w:lang w:val="de-DE"/>
        </w:rPr>
        <w:tab/>
      </w:r>
      <w:r w:rsidRPr="00856875">
        <w:rPr>
          <w:rFonts w:eastAsia="Calibri"/>
          <w:color w:val="000000"/>
          <w:lang w:val="de-DE"/>
        </w:rPr>
        <w:t>Aufgrund des Königlichen Erlasses vom 1. Juli 2014 zur Annahme einschlägiger Anforderungen bezüglich des Rollmaterials zur Benutzung von Zugtrassen, abgeändert durch den Königlichen Erlass vom 26. Oktober 2017;</w:t>
      </w: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r>
        <w:rPr>
          <w:rFonts w:eastAsia="Calibri"/>
          <w:color w:val="000000"/>
          <w:lang w:val="de-DE"/>
        </w:rPr>
        <w:tab/>
      </w:r>
      <w:r w:rsidRPr="00856875">
        <w:rPr>
          <w:rFonts w:eastAsia="Calibri"/>
          <w:color w:val="000000"/>
          <w:lang w:val="de-DE"/>
        </w:rPr>
        <w:t>Aufgrund der Beteiligung der Regionalregierungen;</w:t>
      </w: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r>
        <w:rPr>
          <w:rFonts w:eastAsia="Calibri"/>
          <w:color w:val="000000"/>
          <w:lang w:val="de-DE"/>
        </w:rPr>
        <w:tab/>
      </w:r>
      <w:r w:rsidRPr="00856875">
        <w:rPr>
          <w:rFonts w:eastAsia="Calibri"/>
          <w:color w:val="000000"/>
          <w:lang w:val="de-DE"/>
        </w:rPr>
        <w:t>Aufgrund des Gutachtens Nr. 64.115/2/V des Staatsrates vom 10. September 2018, abgegeben in Anwendung von Artikel 84 § 1 Absatz 1 Nr. 2 der am 12. Januar 1973 koordinierten Gesetze über den Staatsrat;</w:t>
      </w: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r>
        <w:rPr>
          <w:rFonts w:eastAsia="Calibri"/>
          <w:color w:val="000000"/>
          <w:lang w:val="de-DE"/>
        </w:rPr>
        <w:tab/>
      </w:r>
      <w:r w:rsidRPr="00856875">
        <w:rPr>
          <w:rFonts w:eastAsia="Calibri"/>
          <w:color w:val="000000"/>
          <w:lang w:val="de-DE"/>
        </w:rPr>
        <w:t>In der Erwägung einerseits, dass der belgische Eisenbahnsektor zur vorliegenden Abänderung zurate gezogen und über das Datum ihres Inkrafttretens informiert wurde, und andererseits, die Notwendigkeit, um diesen Erlass in Kraft treten zu lassen am 5. Juli 2018, dem Tag des Inkrafttretens der ersten Inbetriebnahmegenehmigung einer mit dem ETCS-System Level 2 ausgerüsteten Infrastruktur, um eine bestehende Rechtslage zu regularisieren, angesichts durch die oben genannte Genehmigung Rechte für die betreffenden Parteien entstanden sind, die gewährleistet werden müssen;</w:t>
      </w: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r>
        <w:rPr>
          <w:rFonts w:eastAsia="Calibri"/>
          <w:color w:val="000000"/>
          <w:lang w:val="de-DE"/>
        </w:rPr>
        <w:tab/>
      </w:r>
      <w:r w:rsidRPr="00856875">
        <w:rPr>
          <w:rFonts w:eastAsia="Calibri"/>
          <w:color w:val="000000"/>
          <w:lang w:val="de-DE"/>
        </w:rPr>
        <w:t>Auf Vorschlag des Ministers der Mobilität,</w:t>
      </w: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p>
    <w:p w:rsidR="00F5488E" w:rsidRDefault="00F5488E" w:rsidP="00856875">
      <w:pPr>
        <w:suppressAutoHyphens/>
        <w:jc w:val="both"/>
        <w:rPr>
          <w:rFonts w:eastAsia="Calibri"/>
          <w:color w:val="000000"/>
          <w:lang w:val="de-DE"/>
        </w:rPr>
      </w:pPr>
      <w:r>
        <w:rPr>
          <w:rFonts w:eastAsia="Calibri"/>
          <w:color w:val="000000"/>
          <w:lang w:val="de-DE"/>
        </w:rPr>
        <w:tab/>
      </w:r>
      <w:r>
        <w:rPr>
          <w:rFonts w:eastAsia="Calibri"/>
          <w:color w:val="000000"/>
          <w:lang w:val="de-DE"/>
        </w:rPr>
        <w:tab/>
      </w:r>
      <w:r w:rsidRPr="00856875">
        <w:rPr>
          <w:rFonts w:eastAsia="Calibri"/>
          <w:color w:val="000000"/>
          <w:lang w:val="de-DE"/>
        </w:rPr>
        <w:t>Haben Wir beschlossen und erlassen Wir:</w:t>
      </w:r>
    </w:p>
    <w:p w:rsidR="00F5488E" w:rsidRDefault="00F5488E" w:rsidP="00856875">
      <w:pPr>
        <w:suppressAutoHyphens/>
        <w:jc w:val="both"/>
        <w:rPr>
          <w:rFonts w:eastAsia="Calibri"/>
          <w:color w:val="000000"/>
          <w:lang w:val="de-DE"/>
        </w:rPr>
      </w:pP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r>
        <w:rPr>
          <w:rFonts w:eastAsia="Calibri"/>
          <w:b/>
          <w:bCs/>
          <w:color w:val="000000"/>
          <w:lang w:val="de-DE"/>
        </w:rPr>
        <w:tab/>
      </w:r>
      <w:r w:rsidRPr="00856875">
        <w:rPr>
          <w:rFonts w:eastAsia="Calibri"/>
          <w:b/>
          <w:bCs/>
          <w:color w:val="000000"/>
          <w:lang w:val="de-DE"/>
        </w:rPr>
        <w:t>Artikel 1 -</w:t>
      </w:r>
      <w:r w:rsidRPr="00856875">
        <w:rPr>
          <w:rFonts w:eastAsia="Calibri"/>
          <w:color w:val="000000"/>
          <w:lang w:val="de-DE"/>
        </w:rPr>
        <w:t xml:space="preserve"> In Teil A der Anlage zum Königlichen Erlass vom 1. Juli 2014 zur Annahme einschlägiger Anforderungen bezüglich des Rollmaterials zur Benutzung von Zugtrassen werden die folgenden Änderungen vorgenommen:</w:t>
      </w: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r>
        <w:rPr>
          <w:rFonts w:eastAsia="Calibri"/>
          <w:color w:val="000000"/>
          <w:lang w:val="de-DE"/>
        </w:rPr>
        <w:tab/>
      </w:r>
      <w:r w:rsidRPr="00856875">
        <w:rPr>
          <w:rFonts w:eastAsia="Calibri"/>
          <w:color w:val="000000"/>
          <w:lang w:val="de-DE"/>
        </w:rPr>
        <w:t xml:space="preserve">1. im Feld </w:t>
      </w:r>
      <w:r w:rsidR="00745D97">
        <w:rPr>
          <w:rFonts w:eastAsia="Calibri"/>
          <w:color w:val="000000"/>
          <w:lang w:val="de-DE"/>
        </w:rPr>
        <w:t>"</w:t>
      </w:r>
      <w:r w:rsidRPr="00856875">
        <w:rPr>
          <w:rFonts w:eastAsia="Calibri"/>
          <w:color w:val="000000"/>
          <w:lang w:val="de-DE"/>
        </w:rPr>
        <w:t>Abkürzungen</w:t>
      </w:r>
      <w:r w:rsidR="00745D97">
        <w:rPr>
          <w:rFonts w:eastAsia="Calibri"/>
          <w:color w:val="000000"/>
          <w:lang w:val="de-DE"/>
        </w:rPr>
        <w:t>"</w:t>
      </w:r>
      <w:r w:rsidRPr="00856875">
        <w:rPr>
          <w:rFonts w:eastAsia="Calibri"/>
          <w:color w:val="000000"/>
          <w:lang w:val="de-DE"/>
        </w:rPr>
        <w:t xml:space="preserve"> wird die Liste der Abkürzungen durch die Nummern 19, 20, 21, 22 und 23 wie folgt ergänzt:</w:t>
      </w:r>
    </w:p>
    <w:p w:rsidR="00F5488E" w:rsidRPr="00856875" w:rsidRDefault="00F5488E" w:rsidP="00856875">
      <w:pPr>
        <w:suppressAutoHyphens/>
        <w:jc w:val="both"/>
        <w:rPr>
          <w:color w:val="000000"/>
          <w:lang w:val="de-DE"/>
        </w:rPr>
      </w:pPr>
    </w:p>
    <w:p w:rsidR="00F5488E" w:rsidRPr="00856875" w:rsidRDefault="00F5488E" w:rsidP="00856875">
      <w:pPr>
        <w:suppressAutoHyphens/>
        <w:jc w:val="both"/>
        <w:rPr>
          <w:color w:val="000000"/>
          <w:lang w:val="de-DE"/>
        </w:rPr>
      </w:pPr>
      <w:r>
        <w:rPr>
          <w:rFonts w:eastAsia="Calibri"/>
          <w:color w:val="000000"/>
          <w:lang w:val="de-DE"/>
        </w:rPr>
        <w:tab/>
        <w:t>"</w:t>
      </w:r>
      <w:r w:rsidRPr="00856875">
        <w:rPr>
          <w:rFonts w:eastAsia="Calibri"/>
          <w:color w:val="000000"/>
          <w:lang w:val="de-DE"/>
        </w:rPr>
        <w:t xml:space="preserve">19. </w:t>
      </w:r>
      <w:r>
        <w:rPr>
          <w:rFonts w:eastAsia="Calibri"/>
          <w:color w:val="000000"/>
          <w:lang w:val="de-DE"/>
        </w:rPr>
        <w:t>"</w:t>
      </w:r>
      <w:r w:rsidRPr="00856875">
        <w:rPr>
          <w:rFonts w:eastAsia="Calibri"/>
          <w:color w:val="000000"/>
          <w:lang w:val="de-DE"/>
        </w:rPr>
        <w:t>ZZS</w:t>
      </w:r>
      <w:r>
        <w:rPr>
          <w:rFonts w:eastAsia="Calibri"/>
          <w:color w:val="000000"/>
          <w:lang w:val="de-DE"/>
        </w:rPr>
        <w:t>"</w:t>
      </w:r>
      <w:r w:rsidRPr="00856875">
        <w:rPr>
          <w:rFonts w:eastAsia="Calibri"/>
          <w:color w:val="000000"/>
          <w:lang w:val="de-DE"/>
        </w:rPr>
        <w:t>: Zugsteuerung, Zugsicherung und Signalgebung;</w:t>
      </w:r>
    </w:p>
    <w:p w:rsidR="00F5488E" w:rsidRDefault="00F5488E" w:rsidP="00856875">
      <w:pPr>
        <w:suppressAutoHyphens/>
        <w:jc w:val="both"/>
        <w:rPr>
          <w:rFonts w:eastAsia="Calibri"/>
          <w:color w:val="000000"/>
          <w:lang w:val="de-DE"/>
        </w:rPr>
      </w:pPr>
    </w:p>
    <w:p w:rsidR="00F5488E" w:rsidRDefault="00F5488E" w:rsidP="00856875">
      <w:pPr>
        <w:suppressAutoHyphens/>
        <w:jc w:val="both"/>
        <w:rPr>
          <w:rFonts w:eastAsia="Calibri"/>
          <w:color w:val="000000"/>
        </w:rPr>
      </w:pPr>
      <w:r>
        <w:rPr>
          <w:rFonts w:eastAsia="Calibri"/>
          <w:color w:val="000000"/>
          <w:lang w:val="de-DE"/>
        </w:rPr>
        <w:tab/>
      </w:r>
      <w:r w:rsidRPr="00856875">
        <w:rPr>
          <w:rFonts w:eastAsia="Calibri"/>
          <w:color w:val="000000"/>
        </w:rPr>
        <w:t>20. "ETCS": European Train Control System;</w:t>
      </w:r>
    </w:p>
    <w:p w:rsidR="00F5488E" w:rsidRPr="00856875" w:rsidRDefault="00F5488E" w:rsidP="00856875">
      <w:pPr>
        <w:suppressAutoHyphens/>
        <w:jc w:val="both"/>
        <w:rPr>
          <w:color w:val="000000"/>
        </w:rPr>
      </w:pPr>
    </w:p>
    <w:p w:rsidR="00F5488E" w:rsidRPr="00F5488E" w:rsidRDefault="00F5488E" w:rsidP="00856875">
      <w:pPr>
        <w:suppressAutoHyphens/>
        <w:jc w:val="both"/>
        <w:rPr>
          <w:rFonts w:eastAsia="Calibri"/>
          <w:color w:val="000000"/>
          <w:lang w:val="en-GB"/>
        </w:rPr>
      </w:pPr>
      <w:r w:rsidRPr="00F5488E">
        <w:rPr>
          <w:rFonts w:eastAsia="Calibri"/>
          <w:color w:val="000000"/>
          <w:lang w:val="fr-BE"/>
        </w:rPr>
        <w:tab/>
      </w:r>
      <w:r w:rsidRPr="00F5488E">
        <w:rPr>
          <w:rFonts w:eastAsia="Calibri"/>
          <w:color w:val="000000"/>
          <w:lang w:val="en-GB"/>
        </w:rPr>
        <w:t>21. "FS": Full Supervision;</w:t>
      </w:r>
    </w:p>
    <w:p w:rsidR="00F5488E" w:rsidRPr="00F5488E" w:rsidRDefault="00F5488E" w:rsidP="00856875">
      <w:pPr>
        <w:suppressAutoHyphens/>
        <w:jc w:val="both"/>
        <w:rPr>
          <w:color w:val="000000"/>
          <w:lang w:val="en-GB"/>
        </w:rPr>
      </w:pPr>
    </w:p>
    <w:p w:rsidR="00F5488E" w:rsidRPr="00F5488E" w:rsidRDefault="00F5488E" w:rsidP="00856875">
      <w:pPr>
        <w:suppressAutoHyphens/>
        <w:jc w:val="both"/>
        <w:rPr>
          <w:rFonts w:eastAsia="Calibri"/>
          <w:color w:val="000000"/>
          <w:lang w:val="en-GB"/>
        </w:rPr>
      </w:pPr>
      <w:r w:rsidRPr="00F5488E">
        <w:rPr>
          <w:rFonts w:eastAsia="Calibri"/>
          <w:color w:val="000000"/>
          <w:lang w:val="en-GB"/>
        </w:rPr>
        <w:tab/>
        <w:t>22. "LS": Limited Supervision;</w:t>
      </w:r>
    </w:p>
    <w:p w:rsidR="00F5488E" w:rsidRPr="00F5488E" w:rsidRDefault="00F5488E" w:rsidP="00856875">
      <w:pPr>
        <w:suppressAutoHyphens/>
        <w:jc w:val="both"/>
        <w:rPr>
          <w:color w:val="000000"/>
          <w:lang w:val="en-GB"/>
        </w:rPr>
      </w:pPr>
    </w:p>
    <w:p w:rsidR="00F5488E" w:rsidRDefault="00F5488E" w:rsidP="00856875">
      <w:pPr>
        <w:suppressAutoHyphens/>
        <w:jc w:val="both"/>
        <w:rPr>
          <w:rFonts w:eastAsia="Calibri"/>
          <w:color w:val="000000"/>
          <w:lang w:val="de-DE"/>
        </w:rPr>
      </w:pPr>
      <w:r w:rsidRPr="00F5488E">
        <w:rPr>
          <w:rFonts w:eastAsia="Calibri"/>
          <w:color w:val="000000"/>
          <w:lang w:val="en-GB"/>
        </w:rPr>
        <w:tab/>
      </w:r>
      <w:r>
        <w:rPr>
          <w:rFonts w:eastAsia="Calibri"/>
          <w:color w:val="000000"/>
          <w:lang w:val="de-DE"/>
        </w:rPr>
        <w:t>23. "</w:t>
      </w:r>
      <w:r w:rsidRPr="00856875">
        <w:rPr>
          <w:rFonts w:eastAsia="Calibri"/>
          <w:color w:val="000000"/>
          <w:lang w:val="de-DE"/>
        </w:rPr>
        <w:t>IB</w:t>
      </w:r>
      <w:r>
        <w:rPr>
          <w:rFonts w:eastAsia="Calibri"/>
          <w:color w:val="000000"/>
          <w:lang w:val="de-DE"/>
        </w:rPr>
        <w:t>"</w:t>
      </w:r>
      <w:r w:rsidRPr="00856875">
        <w:rPr>
          <w:rFonts w:eastAsia="Calibri"/>
          <w:color w:val="000000"/>
          <w:lang w:val="de-DE"/>
        </w:rPr>
        <w:t>: Benutzer der Eisenbahninfrastruktur; dies kann ein Eisenbahnunternehmen oder sein Hilfsunternehmen oder der Infrastrukturverwalter oder sein Hilfsunternehmen sein;</w:t>
      </w: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r>
        <w:rPr>
          <w:rFonts w:eastAsia="Calibri"/>
          <w:color w:val="000000"/>
          <w:lang w:val="de-DE"/>
        </w:rPr>
        <w:tab/>
        <w:t>24. "</w:t>
      </w:r>
      <w:r w:rsidRPr="00856875">
        <w:rPr>
          <w:rFonts w:eastAsia="Calibri"/>
          <w:color w:val="000000"/>
          <w:lang w:val="de-DE"/>
        </w:rPr>
        <w:t>Verordnung (EU) Nr. 1315/2013</w:t>
      </w:r>
      <w:r>
        <w:rPr>
          <w:rFonts w:eastAsia="Calibri"/>
          <w:color w:val="000000"/>
          <w:lang w:val="de-DE"/>
        </w:rPr>
        <w:t>"</w:t>
      </w:r>
      <w:r w:rsidRPr="00856875">
        <w:rPr>
          <w:rFonts w:eastAsia="Calibri"/>
          <w:color w:val="000000"/>
          <w:lang w:val="de-DE"/>
        </w:rPr>
        <w:t>: Verordnung (EU) Nr. 1315/2013 des Europäischen Parlaments und des Rates vom 11. Dezember 2013 über Leitlinien der Union für den Aufbau eines transeuropäischen Verkehrsnetzes und zur Aufhebung d</w:t>
      </w:r>
      <w:r>
        <w:rPr>
          <w:rFonts w:eastAsia="Calibri"/>
          <w:color w:val="000000"/>
          <w:lang w:val="de-DE"/>
        </w:rPr>
        <w:t>es Beschlusses Nr. 661/2010/EU."</w:t>
      </w:r>
      <w:r w:rsidRPr="00856875">
        <w:rPr>
          <w:rFonts w:eastAsia="Calibri"/>
          <w:color w:val="000000"/>
          <w:lang w:val="de-DE"/>
        </w:rPr>
        <w:t>;</w:t>
      </w:r>
    </w:p>
    <w:p w:rsidR="00F5488E" w:rsidRPr="00856875" w:rsidRDefault="00F5488E" w:rsidP="00856875">
      <w:pPr>
        <w:suppressAutoHyphens/>
        <w:jc w:val="both"/>
        <w:rPr>
          <w:color w:val="000000"/>
          <w:lang w:val="de-DE"/>
        </w:rPr>
      </w:pPr>
    </w:p>
    <w:p w:rsidR="00F5488E" w:rsidRPr="00856875" w:rsidRDefault="00F5488E" w:rsidP="00856875">
      <w:pPr>
        <w:suppressAutoHyphens/>
        <w:jc w:val="both"/>
        <w:rPr>
          <w:color w:val="000000"/>
          <w:lang w:val="de-DE"/>
        </w:rPr>
      </w:pPr>
      <w:r>
        <w:rPr>
          <w:rFonts w:eastAsia="Calibri"/>
          <w:color w:val="000000"/>
          <w:lang w:val="de-DE"/>
        </w:rPr>
        <w:tab/>
      </w:r>
      <w:r w:rsidRPr="00856875">
        <w:rPr>
          <w:rFonts w:eastAsia="Calibri"/>
          <w:color w:val="000000"/>
          <w:lang w:val="de-DE"/>
        </w:rPr>
        <w:t>2. die Punkte 12.2.1.a, 12.2.1.b, 12.2.1.c und 12.2.1.d, abgeändert durch den Königlichen Erlass vom 26. Oktober 2017, werden durch die Anlage zum vorliegenden Erlass ersetzt.</w:t>
      </w:r>
    </w:p>
    <w:p w:rsidR="00F5488E" w:rsidRDefault="00F5488E" w:rsidP="00856875">
      <w:pPr>
        <w:suppressAutoHyphens/>
        <w:jc w:val="both"/>
        <w:rPr>
          <w:rFonts w:eastAsia="Calibri"/>
          <w:b/>
          <w:bCs/>
          <w:color w:val="000000"/>
          <w:lang w:val="de-DE"/>
        </w:rPr>
      </w:pPr>
    </w:p>
    <w:p w:rsidR="00F5488E" w:rsidRDefault="00F5488E" w:rsidP="00856875">
      <w:pPr>
        <w:suppressAutoHyphens/>
        <w:jc w:val="both"/>
        <w:rPr>
          <w:rFonts w:eastAsia="Calibri"/>
          <w:b/>
          <w:bCs/>
          <w:color w:val="000000"/>
          <w:lang w:val="de-DE"/>
        </w:rPr>
      </w:pPr>
    </w:p>
    <w:p w:rsidR="00F5488E" w:rsidRDefault="00F5488E" w:rsidP="00856875">
      <w:pPr>
        <w:suppressAutoHyphens/>
        <w:jc w:val="both"/>
        <w:rPr>
          <w:rFonts w:eastAsia="Calibri"/>
          <w:color w:val="000000"/>
          <w:lang w:val="de-DE"/>
        </w:rPr>
      </w:pPr>
      <w:r>
        <w:rPr>
          <w:rFonts w:eastAsia="Calibri"/>
          <w:b/>
          <w:bCs/>
          <w:color w:val="000000"/>
          <w:lang w:val="de-DE"/>
        </w:rPr>
        <w:tab/>
      </w:r>
      <w:r w:rsidRPr="00856875">
        <w:rPr>
          <w:rFonts w:eastAsia="Calibri"/>
          <w:b/>
          <w:bCs/>
          <w:color w:val="000000"/>
          <w:lang w:val="de-DE"/>
        </w:rPr>
        <w:t>Art. 2 -</w:t>
      </w:r>
      <w:r w:rsidRPr="00856875">
        <w:rPr>
          <w:rFonts w:eastAsia="Calibri"/>
          <w:color w:val="000000"/>
          <w:lang w:val="de-DE"/>
        </w:rPr>
        <w:t xml:space="preserve"> Vorliegender Erlass tritt mit Wirkung vom 5. Juli 2018 in Kraft.</w:t>
      </w:r>
    </w:p>
    <w:p w:rsidR="00F5488E" w:rsidRDefault="00F5488E" w:rsidP="00856875">
      <w:pPr>
        <w:suppressAutoHyphens/>
        <w:jc w:val="both"/>
        <w:rPr>
          <w:rFonts w:eastAsia="Calibri"/>
          <w:color w:val="000000"/>
          <w:lang w:val="de-DE"/>
        </w:rPr>
      </w:pP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r>
        <w:rPr>
          <w:rFonts w:eastAsia="Calibri"/>
          <w:b/>
          <w:bCs/>
          <w:color w:val="000000"/>
          <w:lang w:val="de-DE"/>
        </w:rPr>
        <w:tab/>
      </w:r>
      <w:r w:rsidRPr="00856875">
        <w:rPr>
          <w:rFonts w:eastAsia="Calibri"/>
          <w:b/>
          <w:bCs/>
          <w:color w:val="000000"/>
          <w:lang w:val="de-DE"/>
        </w:rPr>
        <w:t>Art. 3 -</w:t>
      </w:r>
      <w:r w:rsidRPr="00856875">
        <w:rPr>
          <w:rFonts w:eastAsia="Calibri"/>
          <w:color w:val="000000"/>
          <w:lang w:val="de-DE"/>
        </w:rPr>
        <w:t xml:space="preserve"> Der Minister, zu dessen Zuständigkeitsbereich der Eisenbahnverkehr gehört, ist mit der Ausführung des vorliegenden Erlasses beauftragt.</w:t>
      </w:r>
    </w:p>
    <w:p w:rsidR="00F5488E" w:rsidRDefault="00F5488E" w:rsidP="00856875">
      <w:pPr>
        <w:suppressAutoHyphens/>
        <w:jc w:val="both"/>
        <w:rPr>
          <w:rFonts w:eastAsia="Calibri"/>
          <w:color w:val="000000"/>
          <w:lang w:val="de-DE"/>
        </w:rPr>
      </w:pPr>
    </w:p>
    <w:p w:rsidR="00F5488E" w:rsidRPr="00856875" w:rsidRDefault="00F5488E" w:rsidP="00856875">
      <w:pPr>
        <w:suppressAutoHyphens/>
        <w:jc w:val="both"/>
        <w:rPr>
          <w:color w:val="000000"/>
          <w:lang w:val="de-DE"/>
        </w:rPr>
      </w:pPr>
    </w:p>
    <w:p w:rsidR="00F5488E" w:rsidRDefault="00F5488E" w:rsidP="00856875">
      <w:pPr>
        <w:suppressAutoHyphens/>
        <w:jc w:val="both"/>
        <w:rPr>
          <w:rFonts w:eastAsia="Calibri"/>
          <w:color w:val="000000"/>
          <w:lang w:val="de-DE"/>
        </w:rPr>
      </w:pPr>
      <w:r>
        <w:rPr>
          <w:rFonts w:eastAsia="Calibri"/>
          <w:color w:val="000000"/>
          <w:lang w:val="de-DE"/>
        </w:rPr>
        <w:tab/>
      </w:r>
      <w:r w:rsidRPr="00856875">
        <w:rPr>
          <w:rFonts w:eastAsia="Calibri"/>
          <w:color w:val="000000"/>
          <w:lang w:val="de-DE"/>
        </w:rPr>
        <w:t>Gegeben zu Brüssel, den 7. Oktober 2018</w:t>
      </w:r>
    </w:p>
    <w:p w:rsidR="00F5488E" w:rsidRDefault="00F5488E" w:rsidP="00856875">
      <w:pPr>
        <w:suppressAutoHyphens/>
        <w:jc w:val="both"/>
        <w:rPr>
          <w:rFonts w:eastAsia="Calibri"/>
          <w:color w:val="000000"/>
          <w:lang w:val="de-DE"/>
        </w:rPr>
      </w:pPr>
    </w:p>
    <w:p w:rsidR="00F5488E" w:rsidRPr="00856875" w:rsidRDefault="00F5488E" w:rsidP="00856875">
      <w:pPr>
        <w:suppressAutoHyphens/>
        <w:jc w:val="both"/>
        <w:rPr>
          <w:color w:val="000000"/>
          <w:lang w:val="de-DE"/>
        </w:rPr>
      </w:pPr>
    </w:p>
    <w:p w:rsidR="00F5488E" w:rsidRDefault="00F5488E" w:rsidP="00910E5D">
      <w:pPr>
        <w:suppressAutoHyphens/>
        <w:jc w:val="center"/>
        <w:rPr>
          <w:rFonts w:eastAsia="Calibri"/>
          <w:color w:val="000000"/>
          <w:lang w:val="de-DE"/>
        </w:rPr>
      </w:pPr>
      <w:r w:rsidRPr="00856875">
        <w:rPr>
          <w:rFonts w:eastAsia="Calibri"/>
          <w:color w:val="000000"/>
          <w:lang w:val="de-DE"/>
        </w:rPr>
        <w:t>PHILIPPE</w:t>
      </w:r>
    </w:p>
    <w:p w:rsidR="00F5488E" w:rsidRPr="00856875" w:rsidRDefault="00F5488E" w:rsidP="00910E5D">
      <w:pPr>
        <w:suppressAutoHyphens/>
        <w:jc w:val="center"/>
        <w:rPr>
          <w:color w:val="000000"/>
          <w:lang w:val="de-DE"/>
        </w:rPr>
      </w:pPr>
    </w:p>
    <w:p w:rsidR="00F5488E" w:rsidRDefault="00F5488E" w:rsidP="00910E5D">
      <w:pPr>
        <w:suppressAutoHyphens/>
        <w:jc w:val="center"/>
        <w:rPr>
          <w:rFonts w:eastAsia="Calibri"/>
          <w:color w:val="000000"/>
          <w:lang w:val="de-DE"/>
        </w:rPr>
      </w:pPr>
      <w:r w:rsidRPr="00856875">
        <w:rPr>
          <w:rFonts w:eastAsia="Calibri"/>
          <w:color w:val="000000"/>
          <w:lang w:val="de-DE"/>
        </w:rPr>
        <w:t>Von Königs wegen:</w:t>
      </w:r>
    </w:p>
    <w:p w:rsidR="00F5488E" w:rsidRPr="00856875" w:rsidRDefault="00F5488E" w:rsidP="00910E5D">
      <w:pPr>
        <w:suppressAutoHyphens/>
        <w:jc w:val="center"/>
        <w:rPr>
          <w:color w:val="000000"/>
          <w:lang w:val="de-DE"/>
        </w:rPr>
      </w:pPr>
    </w:p>
    <w:p w:rsidR="00F5488E" w:rsidRPr="00856875" w:rsidRDefault="00F5488E" w:rsidP="00910E5D">
      <w:pPr>
        <w:suppressAutoHyphens/>
        <w:jc w:val="center"/>
        <w:rPr>
          <w:color w:val="000000"/>
          <w:lang w:val="de-DE"/>
        </w:rPr>
      </w:pPr>
      <w:r w:rsidRPr="00856875">
        <w:rPr>
          <w:rFonts w:eastAsia="Calibri"/>
          <w:color w:val="000000"/>
          <w:lang w:val="de-DE"/>
        </w:rPr>
        <w:t>Der Minister der Mobilität</w:t>
      </w:r>
    </w:p>
    <w:p w:rsidR="00F5488E" w:rsidRPr="00856875" w:rsidRDefault="00F5488E" w:rsidP="00910E5D">
      <w:pPr>
        <w:suppressAutoHyphens/>
        <w:jc w:val="center"/>
        <w:rPr>
          <w:rFonts w:eastAsia="Calibri"/>
          <w:color w:val="000000"/>
          <w:lang w:val="de-DE"/>
        </w:rPr>
        <w:sectPr w:rsidR="00F5488E" w:rsidRPr="00856875" w:rsidSect="00B24D23">
          <w:pgSz w:w="11906" w:h="16838" w:code="9"/>
          <w:pgMar w:top="1418" w:right="1418" w:bottom="1418" w:left="1418" w:header="709" w:footer="709" w:gutter="0"/>
          <w:cols w:space="708"/>
          <w:docGrid w:linePitch="360"/>
        </w:sectPr>
      </w:pPr>
      <w:r w:rsidRPr="00856875">
        <w:rPr>
          <w:rFonts w:eastAsia="Calibri"/>
          <w:color w:val="000000"/>
          <w:lang w:val="de-DE"/>
        </w:rPr>
        <w:t>Fr. BELLOT</w:t>
      </w:r>
    </w:p>
    <w:p w:rsidR="00F5488E" w:rsidRPr="00856875" w:rsidRDefault="00F5488E" w:rsidP="00856875">
      <w:pPr>
        <w:suppressAutoHyphens/>
        <w:jc w:val="both"/>
        <w:rPr>
          <w:rFonts w:ascii="Calibri" w:eastAsia="Calibri" w:hAnsi="Calibri"/>
          <w:highlight w:val="green"/>
          <w:lang w:val="de-DE"/>
        </w:rPr>
      </w:pPr>
      <w:r w:rsidRPr="00856875">
        <w:rPr>
          <w:rFonts w:eastAsia="Calibri"/>
          <w:color w:val="000000"/>
          <w:lang w:val="de-DE"/>
        </w:rPr>
        <w:t>Anlage</w:t>
      </w:r>
    </w:p>
    <w:tbl>
      <w:tblPr>
        <w:tblW w:w="14883" w:type="dxa"/>
        <w:tblInd w:w="-431" w:type="dxa"/>
        <w:tblLayout w:type="fixed"/>
        <w:tblCellMar>
          <w:left w:w="70" w:type="dxa"/>
          <w:right w:w="70" w:type="dxa"/>
        </w:tblCellMar>
        <w:tblLook w:val="04A0" w:firstRow="1" w:lastRow="0" w:firstColumn="1" w:lastColumn="0" w:noHBand="0" w:noVBand="1"/>
      </w:tblPr>
      <w:tblGrid>
        <w:gridCol w:w="1135"/>
        <w:gridCol w:w="1701"/>
        <w:gridCol w:w="9921"/>
        <w:gridCol w:w="709"/>
        <w:gridCol w:w="1417"/>
      </w:tblGrid>
      <w:tr w:rsidR="00F5488E" w:rsidRPr="00F5488E" w:rsidTr="00856875">
        <w:trPr>
          <w:trHeight w:val="4527"/>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rsidR="00F5488E" w:rsidRPr="00856875" w:rsidRDefault="00F5488E" w:rsidP="00856875">
            <w:pPr>
              <w:jc w:val="both"/>
              <w:rPr>
                <w:rFonts w:eastAsia="Calibri"/>
                <w:lang w:val="de-DE"/>
              </w:rPr>
            </w:pPr>
            <w:bookmarkStart w:id="2" w:name="_Hlk511209739"/>
            <w:r w:rsidRPr="00856875">
              <w:rPr>
                <w:rFonts w:eastAsia="Calibri"/>
                <w:lang w:val="de-DE"/>
              </w:rPr>
              <w:t>12.2.1.a</w:t>
            </w:r>
          </w:p>
        </w:tc>
        <w:tc>
          <w:tcPr>
            <w:tcW w:w="1701" w:type="dxa"/>
            <w:tcBorders>
              <w:top w:val="single" w:sz="4" w:space="0" w:color="auto"/>
              <w:left w:val="nil"/>
              <w:bottom w:val="single" w:sz="4" w:space="0" w:color="auto"/>
              <w:right w:val="single" w:sz="4" w:space="0" w:color="auto"/>
            </w:tcBorders>
            <w:shd w:val="clear" w:color="auto" w:fill="auto"/>
            <w:vAlign w:val="center"/>
          </w:tcPr>
          <w:p w:rsidR="00F5488E" w:rsidRPr="00856875" w:rsidRDefault="00F5488E" w:rsidP="00856875">
            <w:pPr>
              <w:jc w:val="both"/>
              <w:rPr>
                <w:rFonts w:eastAsia="Calibri"/>
                <w:lang w:val="de-DE"/>
              </w:rPr>
            </w:pPr>
            <w:r w:rsidRPr="00856875">
              <w:rPr>
                <w:rFonts w:eastAsia="Calibri"/>
                <w:lang w:val="de-DE"/>
              </w:rPr>
              <w:t xml:space="preserve">An Bord der Fahrzeuge zu installierende </w:t>
            </w:r>
            <w:proofErr w:type="spellStart"/>
            <w:r w:rsidRPr="00856875">
              <w:rPr>
                <w:rFonts w:eastAsia="Calibri"/>
                <w:lang w:val="de-DE"/>
              </w:rPr>
              <w:t>Signalgebungssysteme</w:t>
            </w:r>
            <w:proofErr w:type="spellEnd"/>
            <w:r w:rsidRPr="00856875">
              <w:rPr>
                <w:rFonts w:eastAsia="Calibri"/>
                <w:lang w:val="de-DE"/>
              </w:rPr>
              <w:t>, abhängig von der Ausrüstung der zu befahrenden Infrastruktur.</w:t>
            </w:r>
          </w:p>
          <w:p w:rsidR="00F5488E" w:rsidRPr="00856875" w:rsidRDefault="00F5488E" w:rsidP="00856875">
            <w:pPr>
              <w:jc w:val="both"/>
              <w:rPr>
                <w:rFonts w:eastAsia="Calibri"/>
                <w:lang w:val="de-DE"/>
              </w:rPr>
            </w:pPr>
          </w:p>
          <w:p w:rsidR="00F5488E" w:rsidRPr="00856875" w:rsidRDefault="00F5488E" w:rsidP="00856875">
            <w:pPr>
              <w:jc w:val="both"/>
              <w:rPr>
                <w:rFonts w:eastAsia="Calibri"/>
                <w:lang w:val="de-DE"/>
              </w:rPr>
            </w:pPr>
            <w:r w:rsidRPr="00856875">
              <w:rPr>
                <w:rFonts w:eastAsia="Calibri"/>
                <w:lang w:val="de-DE"/>
              </w:rPr>
              <w:t xml:space="preserve">Allgemeine Anforderungen </w:t>
            </w:r>
          </w:p>
          <w:p w:rsidR="00F5488E" w:rsidRPr="00856875" w:rsidRDefault="00F5488E" w:rsidP="00856875">
            <w:pPr>
              <w:jc w:val="both"/>
              <w:rPr>
                <w:rFonts w:eastAsia="Calibri"/>
                <w:lang w:val="de-DE"/>
              </w:rPr>
            </w:pPr>
          </w:p>
        </w:tc>
        <w:tc>
          <w:tcPr>
            <w:tcW w:w="9921" w:type="dxa"/>
            <w:tcBorders>
              <w:top w:val="single" w:sz="4" w:space="0" w:color="auto"/>
              <w:left w:val="nil"/>
              <w:bottom w:val="single" w:sz="4" w:space="0" w:color="auto"/>
              <w:right w:val="single" w:sz="4" w:space="0" w:color="auto"/>
            </w:tcBorders>
            <w:shd w:val="clear" w:color="auto" w:fill="auto"/>
          </w:tcPr>
          <w:p w:rsidR="00F5488E" w:rsidRPr="00856875" w:rsidRDefault="00F5488E" w:rsidP="00856875">
            <w:pPr>
              <w:jc w:val="both"/>
              <w:rPr>
                <w:rFonts w:eastAsia="Calibri"/>
                <w:lang w:val="de-DE"/>
              </w:rPr>
            </w:pPr>
            <w:r w:rsidRPr="00856875">
              <w:rPr>
                <w:rFonts w:eastAsia="Calibri"/>
                <w:b/>
                <w:u w:val="single"/>
                <w:lang w:val="de-DE"/>
              </w:rPr>
              <w:t>Allgemeine Anforderungen</w:t>
            </w:r>
          </w:p>
          <w:p w:rsidR="00F5488E" w:rsidRPr="00856875" w:rsidRDefault="00F5488E" w:rsidP="00856875">
            <w:pPr>
              <w:jc w:val="both"/>
              <w:rPr>
                <w:rFonts w:eastAsia="Calibri"/>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Unbeschadet anderer Bestimmungen und außer im Fall eines bestätigten Schadens, den der IB im Rahmen seines Sicherheitsmanagementsystems verwaltet, ist es im Führerstand, von dem aus die Bewegung gesteuert wird, verboten, die vom ZZS-System gebotene Überwachungsstufe durch manuelles Umschalten in eine Betriebsart, in der die Funktionalitäten - teilweise oder vollständig - gesperrt oder abgeschaltet sind, oder durch Ausschalten des ZZS-Systems zu verringern oder aufzuheben, wobei die Liste der Betriebsarten nicht erschöpfend ist. </w:t>
            </w:r>
          </w:p>
          <w:p w:rsidR="00F5488E" w:rsidRPr="00856875" w:rsidRDefault="00F5488E" w:rsidP="00856875">
            <w:pPr>
              <w:jc w:val="both"/>
              <w:rPr>
                <w:rFonts w:eastAsia="Calibri"/>
                <w:lang w:val="de-DE"/>
              </w:rPr>
            </w:pPr>
          </w:p>
          <w:p w:rsidR="00F5488E" w:rsidRPr="00856875" w:rsidRDefault="00F5488E" w:rsidP="00F5488E">
            <w:pPr>
              <w:numPr>
                <w:ilvl w:val="0"/>
                <w:numId w:val="2"/>
              </w:numPr>
              <w:ind w:left="0" w:firstLine="0"/>
              <w:contextualSpacing/>
              <w:jc w:val="both"/>
              <w:rPr>
                <w:lang w:val="de-DE"/>
              </w:rPr>
            </w:pPr>
            <w:r w:rsidRPr="00856875">
              <w:rPr>
                <w:lang w:val="de-DE"/>
              </w:rPr>
              <w:t>Der IB legt die Regeln und Verfahren fest, die von seinem Personal einzuhalten sind, um sicherzustellen, dass die in den Zügen vorhandene ZZS-Ausrüstung jederzeit kompatibel ist, mit der auf der zu befahrenden Infrastruktur vorhandenen ZZS-Ausrüstung auf der Grundlage der vom Infrastrukturbetreiber zugewiesenen Zugtrasse. Der Infrastrukturbetreiber teilt den IB - für jeden Teil der Infrastruktur - die Art der installierten ZZS-Ausrüstung über das Infrastrukturregister mit.</w:t>
            </w:r>
          </w:p>
          <w:p w:rsidR="00F5488E" w:rsidRPr="00856875" w:rsidRDefault="00F5488E" w:rsidP="00856875">
            <w:pPr>
              <w:jc w:val="both"/>
              <w:rPr>
                <w:rFonts w:eastAsia="Calibri"/>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Unbeschadet anderer Bestimmungen treffen die Antragsteller von </w:t>
            </w:r>
            <w:proofErr w:type="spellStart"/>
            <w:r w:rsidRPr="00856875">
              <w:rPr>
                <w:lang w:val="de-DE"/>
              </w:rPr>
              <w:t>Inbetriebnahmegenehmigungen</w:t>
            </w:r>
            <w:proofErr w:type="spellEnd"/>
            <w:r w:rsidRPr="00856875">
              <w:rPr>
                <w:lang w:val="de-DE"/>
              </w:rPr>
              <w:t xml:space="preserve"> und die IB die erforderlichen Vorkehrungen, damit jedes Fahrzeug mit fahrzeugseitiger ETCS-Ausrüstung, das für Level 1 oder für Level 1 und 2 geeignet ist und der Version 2.3.0d oder 3.3.0 oder 3.4.0 oder 3.6.0 der ETCS-Spezifikationen entspricht, mit ETCS Level 1 FS auf der Infrastruktur fährt, auf der ETCS Level 1 FS in Betrieb ist. Auf einer solchen Infrastruktur hat die im Header der ETCS-Telegramme enthaltene Variable </w:t>
            </w:r>
            <w:r>
              <w:rPr>
                <w:lang w:val="de-DE"/>
              </w:rPr>
              <w:t>"</w:t>
            </w:r>
            <w:r w:rsidRPr="00856875">
              <w:rPr>
                <w:lang w:val="de-DE"/>
              </w:rPr>
              <w:t>M_VERSION</w:t>
            </w:r>
            <w:r>
              <w:rPr>
                <w:lang w:val="de-DE"/>
              </w:rPr>
              <w:t>"</w:t>
            </w:r>
            <w:r w:rsidRPr="00856875">
              <w:rPr>
                <w:lang w:val="de-DE"/>
              </w:rPr>
              <w:t xml:space="preserve"> einen Wert von </w:t>
            </w:r>
            <w:r>
              <w:rPr>
                <w:lang w:val="de-DE"/>
              </w:rPr>
              <w:t>"</w:t>
            </w:r>
            <w:r w:rsidRPr="00856875">
              <w:rPr>
                <w:lang w:val="de-DE"/>
              </w:rPr>
              <w:t>1.0</w:t>
            </w:r>
            <w:r>
              <w:rPr>
                <w:lang w:val="de-DE"/>
              </w:rPr>
              <w:t>"</w:t>
            </w:r>
            <w:r w:rsidRPr="00856875">
              <w:rPr>
                <w:lang w:val="de-DE"/>
              </w:rPr>
              <w:t xml:space="preserve"> oder </w:t>
            </w:r>
            <w:r>
              <w:rPr>
                <w:lang w:val="de-DE"/>
              </w:rPr>
              <w:t>"</w:t>
            </w:r>
            <w:r w:rsidRPr="00856875">
              <w:rPr>
                <w:lang w:val="de-DE"/>
              </w:rPr>
              <w:t>1.1</w:t>
            </w:r>
            <w:r>
              <w:rPr>
                <w:lang w:val="de-DE"/>
              </w:rPr>
              <w:t>"</w:t>
            </w:r>
            <w:r w:rsidRPr="00856875">
              <w:rPr>
                <w:lang w:val="de-DE"/>
              </w:rPr>
              <w:t xml:space="preserve">. Unbeschadet der nachstehenden allgemeinen Anforderung Nr. 10 gilt diese Bedingung auch für jede fahrzeugseitige ETCS-Ausrüstung, die einer Version der ETCS-Spezifikationen vor Version 2.3.0d entspricht, z. B. 2.2.2+ oder </w:t>
            </w:r>
            <w:proofErr w:type="spellStart"/>
            <w:r w:rsidRPr="00856875">
              <w:rPr>
                <w:lang w:val="de-DE"/>
              </w:rPr>
              <w:t>Corridor</w:t>
            </w:r>
            <w:proofErr w:type="spellEnd"/>
            <w:r w:rsidRPr="00856875">
              <w:rPr>
                <w:lang w:val="de-DE"/>
              </w:rPr>
              <w:t xml:space="preserve"> 2007.</w:t>
            </w:r>
          </w:p>
          <w:p w:rsidR="00F5488E" w:rsidRPr="00856875" w:rsidRDefault="00F5488E" w:rsidP="00856875">
            <w:pPr>
              <w:contextualSpacing/>
              <w:jc w:val="both"/>
              <w:rPr>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Unbeschadet anderer Bestimmungen treffen die Antragsteller von </w:t>
            </w:r>
            <w:proofErr w:type="spellStart"/>
            <w:r w:rsidRPr="00856875">
              <w:rPr>
                <w:lang w:val="de-DE"/>
              </w:rPr>
              <w:t>Inbetriebnahmegenehmigungen</w:t>
            </w:r>
            <w:proofErr w:type="spellEnd"/>
            <w:r w:rsidRPr="00856875">
              <w:rPr>
                <w:lang w:val="de-DE"/>
              </w:rPr>
              <w:t xml:space="preserve"> und die IB die erforderlichen Vorkehrungen, damit jedes Fahrzeug mit fahrzeugseitiger ETCS-Ausrüstung, das für Level 1 und 2 geeignet ist und der Version 2.3.0d oder 3.3.0 oder 3.4.0 oder 3.6.0 der ETCS-Spezifikationen entspricht, mit ETCS Level 2 FS auf der Infrastruktur fährt, auf der ETCS Level 2 FS in Betrieb ist. Auf einer solchen Infrastruktur hat die im Header der ETCS-Telegramme und -Funkmeldungen enthaltene Variable </w:t>
            </w:r>
            <w:r>
              <w:rPr>
                <w:lang w:val="de-DE"/>
              </w:rPr>
              <w:t>"</w:t>
            </w:r>
            <w:r w:rsidRPr="00856875">
              <w:rPr>
                <w:lang w:val="de-DE"/>
              </w:rPr>
              <w:t>M_VERSION</w:t>
            </w:r>
            <w:r>
              <w:rPr>
                <w:lang w:val="de-DE"/>
              </w:rPr>
              <w:t>"</w:t>
            </w:r>
            <w:r w:rsidRPr="00856875">
              <w:rPr>
                <w:lang w:val="de-DE"/>
              </w:rPr>
              <w:t xml:space="preserve"> einen Wert von </w:t>
            </w:r>
            <w:r>
              <w:rPr>
                <w:lang w:val="de-DE"/>
              </w:rPr>
              <w:t>"</w:t>
            </w:r>
            <w:r w:rsidRPr="00856875">
              <w:rPr>
                <w:lang w:val="de-DE"/>
              </w:rPr>
              <w:t>1.0</w:t>
            </w:r>
            <w:r>
              <w:rPr>
                <w:lang w:val="de-DE"/>
              </w:rPr>
              <w:t>"</w:t>
            </w:r>
            <w:r w:rsidRPr="00856875">
              <w:rPr>
                <w:lang w:val="de-DE"/>
              </w:rPr>
              <w:t xml:space="preserve"> oder </w:t>
            </w:r>
            <w:r>
              <w:rPr>
                <w:lang w:val="de-DE"/>
              </w:rPr>
              <w:t>"</w:t>
            </w:r>
            <w:r w:rsidRPr="00856875">
              <w:rPr>
                <w:lang w:val="de-DE"/>
              </w:rPr>
              <w:t>1.1</w:t>
            </w:r>
            <w:r>
              <w:rPr>
                <w:lang w:val="de-DE"/>
              </w:rPr>
              <w:t>"</w:t>
            </w:r>
            <w:r w:rsidRPr="00856875">
              <w:rPr>
                <w:lang w:val="de-DE"/>
              </w:rPr>
              <w:t xml:space="preserve">. Zu den erforderlichen Vorkehrungen gehören unter anderem die notwendigen Schritte, um in jedem betroffenen Fahrzeug die Verschlüsselungscodes für die Datenübertragung über das GSM-R-System zu installieren, die für den Verkehr in ETCS Level 2 FS erforderlich sind. Der Infrastrukturbetreiber organisiert innerhalb seiner Organisation eine Stelle, die für die Verwaltung und Verteilung der Verschlüsselungscodes zuständig ist, die für den Verkehr in ETCS Level 2 FS erforderlich sind. Unbeschadet der nachstehenden allgemeinen Anforderung Nr. 10 gilt diese Bedingung auch für jede fahrzeugseitige ETCS-Ausrüstung, die einer Version der ETCS-Spezifikationen vor Version 2.3.0d entspricht, z. B. 2.2.2+ oder </w:t>
            </w:r>
            <w:proofErr w:type="spellStart"/>
            <w:r w:rsidRPr="00856875">
              <w:rPr>
                <w:lang w:val="de-DE"/>
              </w:rPr>
              <w:t>Corridor</w:t>
            </w:r>
            <w:proofErr w:type="spellEnd"/>
            <w:r w:rsidRPr="00856875">
              <w:rPr>
                <w:lang w:val="de-DE"/>
              </w:rPr>
              <w:t xml:space="preserve"> 2007.</w:t>
            </w:r>
          </w:p>
          <w:p w:rsidR="00F5488E" w:rsidRPr="00856875" w:rsidRDefault="00F5488E" w:rsidP="00856875">
            <w:pPr>
              <w:jc w:val="both"/>
              <w:rPr>
                <w:rFonts w:eastAsia="Calibri"/>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Solange das nationale System TBL1+ auf der Infrastruktur verfügbar ist, und unbeschadet anderer Bestimmungen, treffen die Antragsteller von </w:t>
            </w:r>
            <w:proofErr w:type="spellStart"/>
            <w:r w:rsidRPr="00856875">
              <w:rPr>
                <w:lang w:val="de-DE"/>
              </w:rPr>
              <w:t>Inbetriebnahmegenehmigungen</w:t>
            </w:r>
            <w:proofErr w:type="spellEnd"/>
            <w:r w:rsidRPr="00856875">
              <w:rPr>
                <w:lang w:val="de-DE"/>
              </w:rPr>
              <w:t xml:space="preserve"> und die IB die erforderlichen Vorkehrungen, damit jedes Fahrzeug mit fahrzeugseitiger ETCS-Ausrüstung, das für Level 1 geeignet, jedoch für Level 2 ungeeignet ist und der Version 2.3.0d oder 3.3.0 oder 3.4.0 oder 3.6.0 der ETCS-Spezifikationen entspricht, unter der Überwachung des nationalen Systems TBL1+ auf der Infrastruktur fährt, auf der ETCS Level 2 FS in Betrieb ist. Auf einer solchen Infrastruktur hat die im Header der ETCS-Telegramme und -Funkmeldungen enthaltene Variable </w:t>
            </w:r>
            <w:r>
              <w:rPr>
                <w:lang w:val="de-DE"/>
              </w:rPr>
              <w:t>"</w:t>
            </w:r>
            <w:r w:rsidRPr="00856875">
              <w:rPr>
                <w:lang w:val="de-DE"/>
              </w:rPr>
              <w:t>M_VERSION</w:t>
            </w:r>
            <w:r>
              <w:rPr>
                <w:lang w:val="de-DE"/>
              </w:rPr>
              <w:t>"</w:t>
            </w:r>
            <w:r w:rsidRPr="00856875">
              <w:rPr>
                <w:lang w:val="de-DE"/>
              </w:rPr>
              <w:t xml:space="preserve"> einen Wert von „1.0“ oder „1.1“. Unbeschadet der nachstehenden allgemeinen Anforderung Nr. 10 gilt diese Bedingung auch für jede fahrzeugseitige ETCS-Ausrüstung, die einer Version der ETCS-Spezifikationen vor Version 2.3.0d entspricht, z. B. 2.2.2+ oder </w:t>
            </w:r>
            <w:proofErr w:type="spellStart"/>
            <w:r w:rsidRPr="00856875">
              <w:rPr>
                <w:lang w:val="de-DE"/>
              </w:rPr>
              <w:t>Corridor</w:t>
            </w:r>
            <w:proofErr w:type="spellEnd"/>
            <w:r w:rsidRPr="00856875">
              <w:rPr>
                <w:lang w:val="de-DE"/>
              </w:rPr>
              <w:t xml:space="preserve"> 2007.</w:t>
            </w:r>
          </w:p>
          <w:p w:rsidR="00F5488E" w:rsidRPr="00856875" w:rsidRDefault="00F5488E" w:rsidP="00856875">
            <w:pPr>
              <w:jc w:val="both"/>
              <w:rPr>
                <w:rFonts w:eastAsia="Calibri"/>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Unbeschadet anderer Bestimmungen treffen die Antragsteller von </w:t>
            </w:r>
            <w:proofErr w:type="spellStart"/>
            <w:r w:rsidRPr="00856875">
              <w:rPr>
                <w:lang w:val="de-DE"/>
              </w:rPr>
              <w:t>Inbetriebnahmegenehmigungen</w:t>
            </w:r>
            <w:proofErr w:type="spellEnd"/>
            <w:r w:rsidRPr="00856875">
              <w:rPr>
                <w:lang w:val="de-DE"/>
              </w:rPr>
              <w:t xml:space="preserve"> und die IB die erforderlichen Vorkehrungen, damit jedes Fahrzeug mit fahrzeugseitiger ETCS-Ausrüstung, das für Level 1 oder für Level 1 und 2 geeignet ist und der Version 3.4.0 oder 3.6.0 der ETCS-Spezifikationen entspricht, mit ETCS Level 1 LS auf der Infrastruktur fährt, auf der ETCS Level 1 LS in Betrieb ist. Auf einer solchen Infrastruktur hat die im Header der ETCS-Telegramme enthaltene Variable </w:t>
            </w:r>
            <w:r>
              <w:rPr>
                <w:lang w:val="de-DE"/>
              </w:rPr>
              <w:t>"</w:t>
            </w:r>
            <w:r w:rsidRPr="00856875">
              <w:rPr>
                <w:lang w:val="de-DE"/>
              </w:rPr>
              <w:t>M_VERSION</w:t>
            </w:r>
            <w:r>
              <w:rPr>
                <w:lang w:val="de-DE"/>
              </w:rPr>
              <w:t>"</w:t>
            </w:r>
            <w:r w:rsidRPr="00856875">
              <w:rPr>
                <w:lang w:val="de-DE"/>
              </w:rPr>
              <w:t xml:space="preserve"> einen Wert von </w:t>
            </w:r>
            <w:r>
              <w:rPr>
                <w:lang w:val="de-DE"/>
              </w:rPr>
              <w:t>"</w:t>
            </w:r>
            <w:r w:rsidRPr="00856875">
              <w:rPr>
                <w:lang w:val="de-DE"/>
              </w:rPr>
              <w:t>2.0</w:t>
            </w:r>
            <w:r>
              <w:rPr>
                <w:lang w:val="de-DE"/>
              </w:rPr>
              <w:t>"</w:t>
            </w:r>
            <w:r w:rsidRPr="00856875">
              <w:rPr>
                <w:lang w:val="de-DE"/>
              </w:rPr>
              <w:t xml:space="preserve"> oder </w:t>
            </w:r>
            <w:r>
              <w:rPr>
                <w:lang w:val="de-DE"/>
              </w:rPr>
              <w:t>"</w:t>
            </w:r>
            <w:r w:rsidRPr="00856875">
              <w:rPr>
                <w:lang w:val="de-DE"/>
              </w:rPr>
              <w:t>2.1</w:t>
            </w:r>
            <w:r>
              <w:rPr>
                <w:lang w:val="de-DE"/>
              </w:rPr>
              <w:t>"</w:t>
            </w:r>
            <w:r w:rsidRPr="00856875">
              <w:rPr>
                <w:lang w:val="de-DE"/>
              </w:rPr>
              <w:t>.</w:t>
            </w:r>
          </w:p>
          <w:p w:rsidR="00F5488E" w:rsidRPr="00856875" w:rsidRDefault="00F5488E" w:rsidP="00856875">
            <w:pPr>
              <w:contextualSpacing/>
              <w:jc w:val="both"/>
              <w:rPr>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Solange das nationale System TBL1+ auf der Infrastruktur verfügbar ist, und unbeschadet anderer Bestimmungen, treffen die Antragsteller von </w:t>
            </w:r>
            <w:proofErr w:type="spellStart"/>
            <w:r w:rsidRPr="00856875">
              <w:rPr>
                <w:lang w:val="de-DE"/>
              </w:rPr>
              <w:t>Inbetriebnahmegenehmigungen</w:t>
            </w:r>
            <w:proofErr w:type="spellEnd"/>
            <w:r w:rsidRPr="00856875">
              <w:rPr>
                <w:lang w:val="de-DE"/>
              </w:rPr>
              <w:t xml:space="preserve"> und die IB die erforderlichen Vorkehrungen, damit jedes Fahrzeug mit fahrzeugseitiger ETCS-Ausrüstung, das für Level 1 oder für Level 1 und 2 geeignet ist und der Version 2.3.0d oder 3.3.0 der ETCS-Spezifikationen entspricht, unter der Überwachung des nationalen Systems TBL1+ auf der Infrastruktur fährt, auf der ETCS Level 1 LS in Betrieb ist. Auf einer solchen Infrastruktur hat die im Header der ETCS-Telegramme und -Funkmeldungen enthaltene Variable </w:t>
            </w:r>
            <w:r>
              <w:rPr>
                <w:lang w:val="de-DE"/>
              </w:rPr>
              <w:t>"</w:t>
            </w:r>
            <w:r w:rsidRPr="00856875">
              <w:rPr>
                <w:lang w:val="de-DE"/>
              </w:rPr>
              <w:t>M_VERSION</w:t>
            </w:r>
            <w:r>
              <w:rPr>
                <w:lang w:val="de-DE"/>
              </w:rPr>
              <w:t>"</w:t>
            </w:r>
            <w:r w:rsidRPr="00856875">
              <w:rPr>
                <w:lang w:val="de-DE"/>
              </w:rPr>
              <w:t xml:space="preserve"> einen Wert von </w:t>
            </w:r>
            <w:r>
              <w:rPr>
                <w:lang w:val="de-DE"/>
              </w:rPr>
              <w:t>"</w:t>
            </w:r>
            <w:r w:rsidRPr="00856875">
              <w:rPr>
                <w:lang w:val="de-DE"/>
              </w:rPr>
              <w:t>2.0</w:t>
            </w:r>
            <w:r>
              <w:rPr>
                <w:lang w:val="de-DE"/>
              </w:rPr>
              <w:t>"</w:t>
            </w:r>
            <w:r w:rsidRPr="00856875">
              <w:rPr>
                <w:lang w:val="de-DE"/>
              </w:rPr>
              <w:t xml:space="preserve"> oder </w:t>
            </w:r>
            <w:r>
              <w:rPr>
                <w:lang w:val="de-DE"/>
              </w:rPr>
              <w:t>"</w:t>
            </w:r>
            <w:r w:rsidRPr="00856875">
              <w:rPr>
                <w:lang w:val="de-DE"/>
              </w:rPr>
              <w:t>2.1</w:t>
            </w:r>
            <w:r>
              <w:rPr>
                <w:lang w:val="de-DE"/>
              </w:rPr>
              <w:t>"</w:t>
            </w:r>
            <w:r w:rsidRPr="00856875">
              <w:rPr>
                <w:lang w:val="de-DE"/>
              </w:rPr>
              <w:t xml:space="preserve">. Unbeschadet der nachstehenden allgemeinen Anforderung Nr. 10 gilt diese Bedingung auch für jede fahrzeugseitige ETCS-Ausrüstung, die einer Version der ETCS-Spezifikationen vor Version 2.3.0d entspricht, z. B. 2.2.2+ oder </w:t>
            </w:r>
            <w:proofErr w:type="spellStart"/>
            <w:r w:rsidRPr="00856875">
              <w:rPr>
                <w:lang w:val="de-DE"/>
              </w:rPr>
              <w:t>Corridor</w:t>
            </w:r>
            <w:proofErr w:type="spellEnd"/>
            <w:r w:rsidRPr="00856875">
              <w:rPr>
                <w:lang w:val="de-DE"/>
              </w:rPr>
              <w:t xml:space="preserve"> 2007.</w:t>
            </w:r>
          </w:p>
          <w:p w:rsidR="00F5488E" w:rsidRPr="00856875" w:rsidRDefault="00F5488E" w:rsidP="00856875">
            <w:pPr>
              <w:contextualSpacing/>
              <w:jc w:val="both"/>
              <w:rPr>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Sobald ETCS Level 1 FS (kombiniert mit dem nationalen System TBL1+, solange dieses auf der Infrastruktur verfügbar ist) oder ETCS Level 1 LS (kombiniert mit dem nationalen System TBL1+, solange dieses auf der Infrastruktur verfügbar ist) auf einem beliebigen Teil der konventionellen Infrastruktur in Betrieb genommen wird, ist das Fahren unter Überwachung durch das nationale </w:t>
            </w:r>
            <w:proofErr w:type="spellStart"/>
            <w:r w:rsidRPr="00856875">
              <w:rPr>
                <w:lang w:val="de-DE"/>
              </w:rPr>
              <w:t>Memor</w:t>
            </w:r>
            <w:proofErr w:type="spellEnd"/>
            <w:r w:rsidRPr="00856875">
              <w:rPr>
                <w:lang w:val="de-DE"/>
              </w:rPr>
              <w:t xml:space="preserve">/Krokodil-System auf einer solchen Infrastruktur verboten. Darüber hinaus muss das </w:t>
            </w:r>
            <w:proofErr w:type="spellStart"/>
            <w:r w:rsidRPr="00856875">
              <w:rPr>
                <w:lang w:val="de-DE"/>
              </w:rPr>
              <w:t>Memor</w:t>
            </w:r>
            <w:proofErr w:type="spellEnd"/>
            <w:r w:rsidRPr="00856875">
              <w:rPr>
                <w:lang w:val="de-DE"/>
              </w:rPr>
              <w:t>/Krokodil-System endgültig demontiert werden an jedem Informationspunkt, der mit ETCS Level 1- und/oder TBL1+-</w:t>
            </w:r>
            <w:proofErr w:type="spellStart"/>
            <w:r w:rsidRPr="00856875">
              <w:rPr>
                <w:lang w:val="de-DE"/>
              </w:rPr>
              <w:t>Balisen</w:t>
            </w:r>
            <w:proofErr w:type="spellEnd"/>
            <w:r w:rsidRPr="00856875">
              <w:rPr>
                <w:lang w:val="de-DE"/>
              </w:rPr>
              <w:t xml:space="preserve"> ausgestattet ist, spätestens am Tag vor der ersten Änderung des Netzfahrplans, die auf ein Jahr folgt, in dem ETCS Level 1 FS oder ETCS Level 1 LS auf diesem Teil der Infrastruktur in Betrieb genommen wurde.</w:t>
            </w:r>
          </w:p>
          <w:p w:rsidR="00F5488E" w:rsidRPr="00856875" w:rsidRDefault="00F5488E" w:rsidP="00856875">
            <w:pPr>
              <w:jc w:val="both"/>
              <w:rPr>
                <w:rFonts w:eastAsia="Calibri"/>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Sobald ETCS Level 2 FS (kombiniert mit dem nationalen System TBL1+, solange dieses auf der Infrastruktur verfügbar ist) auf einem beliebigen Teil der konventionellen Infrastruktur in Betrieb genommen wird, ist das Fahren unter Überwachung durch das nationale </w:t>
            </w:r>
            <w:proofErr w:type="spellStart"/>
            <w:r w:rsidRPr="00856875">
              <w:rPr>
                <w:lang w:val="de-DE"/>
              </w:rPr>
              <w:t>Memor</w:t>
            </w:r>
            <w:proofErr w:type="spellEnd"/>
            <w:r w:rsidRPr="00856875">
              <w:rPr>
                <w:lang w:val="de-DE"/>
              </w:rPr>
              <w:t>/Krokodil-System auf einer solchen Infrastruktur verboten. TBL1+-</w:t>
            </w:r>
            <w:proofErr w:type="spellStart"/>
            <w:r w:rsidRPr="00856875">
              <w:rPr>
                <w:lang w:val="de-DE"/>
              </w:rPr>
              <w:t>Balisen</w:t>
            </w:r>
            <w:proofErr w:type="spellEnd"/>
            <w:r w:rsidRPr="00856875">
              <w:rPr>
                <w:lang w:val="de-DE"/>
              </w:rPr>
              <w:t xml:space="preserve"> können auch für ETCS Level 2 FS-Funktionalitäten verwendet werden. Darüber hinaus muss das </w:t>
            </w:r>
            <w:proofErr w:type="spellStart"/>
            <w:r w:rsidRPr="00856875">
              <w:rPr>
                <w:lang w:val="de-DE"/>
              </w:rPr>
              <w:t>Memor</w:t>
            </w:r>
            <w:proofErr w:type="spellEnd"/>
            <w:r w:rsidRPr="00856875">
              <w:rPr>
                <w:lang w:val="de-DE"/>
              </w:rPr>
              <w:t>/Krokodil-System endgültig demontiert werden an jedem Informationspunkt, der mit TBL1+-</w:t>
            </w:r>
            <w:proofErr w:type="spellStart"/>
            <w:r w:rsidRPr="00856875">
              <w:rPr>
                <w:lang w:val="de-DE"/>
              </w:rPr>
              <w:t>Balisen</w:t>
            </w:r>
            <w:proofErr w:type="spellEnd"/>
            <w:r w:rsidRPr="00856875">
              <w:rPr>
                <w:lang w:val="de-DE"/>
              </w:rPr>
              <w:t xml:space="preserve"> ausgestattet ist, spätestens am Tag vor der ersten Änderung des Netzfahrplans, die auf ein Jahr folgt, in dem ETCS Level 2 FS auf diesem Teil der Infrastruktur in Betrieb genommen wurde.</w:t>
            </w:r>
          </w:p>
          <w:p w:rsidR="00F5488E" w:rsidRPr="00856875" w:rsidRDefault="00F5488E" w:rsidP="00856875">
            <w:pPr>
              <w:contextualSpacing/>
              <w:jc w:val="both"/>
              <w:rPr>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Der Verkehr von Fahrzeugen mit fahrzeugseitiger ETCS-Ausrüstung, die einer Version der ETCS-Spezifikationen vor Version 2.3.0d entspricht, z. B. 2.2.2+ oder </w:t>
            </w:r>
            <w:proofErr w:type="spellStart"/>
            <w:r w:rsidRPr="00856875">
              <w:rPr>
                <w:lang w:val="de-DE"/>
              </w:rPr>
              <w:t>Corridor</w:t>
            </w:r>
            <w:proofErr w:type="spellEnd"/>
            <w:r w:rsidRPr="00856875">
              <w:rPr>
                <w:lang w:val="de-DE"/>
              </w:rPr>
              <w:t xml:space="preserve"> 2007, ist ab dem 30. Dezember 2023 untersagt. Bis zu diesem Zeitpunkt umfasst jeder Antrag auf Genehmigung der Inbetriebnahme den Nachweis, dass die ZZS-Ausrüstung der betreffenden Fahrzeuge mit der ZZS-Ausrüstung jedes befahrenen Abschnitts der Infrastruktur kompatibel ist.</w:t>
            </w:r>
          </w:p>
          <w:p w:rsidR="00F5488E" w:rsidRPr="00856875" w:rsidRDefault="00F5488E" w:rsidP="00856875">
            <w:pPr>
              <w:contextualSpacing/>
              <w:jc w:val="both"/>
              <w:rPr>
                <w:lang w:val="de-DE"/>
              </w:rPr>
            </w:pPr>
          </w:p>
          <w:p w:rsidR="00F5488E" w:rsidRPr="00856875" w:rsidRDefault="00F5488E" w:rsidP="00F5488E">
            <w:pPr>
              <w:numPr>
                <w:ilvl w:val="0"/>
                <w:numId w:val="2"/>
              </w:numPr>
              <w:ind w:left="0" w:firstLine="0"/>
              <w:contextualSpacing/>
              <w:jc w:val="both"/>
              <w:rPr>
                <w:lang w:val="de-DE"/>
              </w:rPr>
            </w:pPr>
            <w:r w:rsidRPr="00856875">
              <w:rPr>
                <w:lang w:val="de-DE"/>
              </w:rPr>
              <w:t>Mit Ausnahme von OTM darf die Sicherheitsbehörde keine Inbetriebnahmegenehmigung für ein Fahrzeug erteilen, das nach dem 1. Januar 2012 bestellt oder nach dem 1. Januar 2015 erstmals in einem Mitgliedstaat der Europäischen Union in Betrieb genommen wurde, wenn das betreffende Fahrzeug nicht mit ETCS ausgestattet ist.</w:t>
            </w:r>
          </w:p>
          <w:p w:rsidR="00F5488E" w:rsidRPr="00856875" w:rsidRDefault="00F5488E" w:rsidP="00856875">
            <w:pPr>
              <w:contextualSpacing/>
              <w:jc w:val="both"/>
              <w:rPr>
                <w:lang w:val="de-DE"/>
              </w:rPr>
            </w:pPr>
          </w:p>
          <w:p w:rsidR="00F5488E" w:rsidRPr="00856875" w:rsidRDefault="00F5488E" w:rsidP="00F5488E">
            <w:pPr>
              <w:numPr>
                <w:ilvl w:val="0"/>
                <w:numId w:val="2"/>
              </w:numPr>
              <w:ind w:left="0" w:firstLine="0"/>
              <w:contextualSpacing/>
              <w:jc w:val="both"/>
              <w:rPr>
                <w:lang w:val="de-DE"/>
              </w:rPr>
            </w:pPr>
            <w:r w:rsidRPr="00856875">
              <w:rPr>
                <w:lang w:val="de-DE"/>
              </w:rPr>
              <w:t>Solange das nationale System TBL1+ auf der Infrastruktur verfügbar ist, und unbeschadet anderer Bestimmungen, ist der Verkehr von mit dem nationalen System TBL1+, jedoch nicht mit dem ETCS-System, ausgerüsteten Fahrzeugen, auf einem beliebigen Teil der konventionellen Infrastruktur, auf der ETCS (Level 1 oder 2, FS oder LS) in Betrieb ist, nur in folgenden Fällen erlaubt:</w:t>
            </w:r>
          </w:p>
          <w:p w:rsidR="00F5488E" w:rsidRPr="00856875" w:rsidRDefault="00F5488E" w:rsidP="00F5488E">
            <w:pPr>
              <w:numPr>
                <w:ilvl w:val="0"/>
                <w:numId w:val="3"/>
              </w:numPr>
              <w:ind w:left="0" w:firstLine="0"/>
              <w:contextualSpacing/>
              <w:jc w:val="both"/>
              <w:rPr>
                <w:lang w:val="de-DE"/>
              </w:rPr>
            </w:pPr>
            <w:r w:rsidRPr="00856875">
              <w:rPr>
                <w:lang w:val="de-DE"/>
              </w:rPr>
              <w:t>Für den Verkehr von Personen- und Güterzügen, einschließlich der zusätzlichen Fahrten dieser Züge: nur wenn der Verkehr mit einem Fahrzeug durchgeführt wird, das vor dem 1. Januar 2012 bestellt oder vor dem 1. Januar 2015 erstmals in einem Mitgliedstaat der Europäischen Union in Betrieb genommen wurde;</w:t>
            </w:r>
          </w:p>
          <w:p w:rsidR="00F5488E" w:rsidRPr="00856875" w:rsidRDefault="00F5488E" w:rsidP="00F5488E">
            <w:pPr>
              <w:numPr>
                <w:ilvl w:val="0"/>
                <w:numId w:val="3"/>
              </w:numPr>
              <w:ind w:left="0" w:firstLine="0"/>
              <w:contextualSpacing/>
              <w:jc w:val="both"/>
              <w:rPr>
                <w:lang w:val="de-DE"/>
              </w:rPr>
            </w:pPr>
            <w:r w:rsidRPr="00856875">
              <w:rPr>
                <w:lang w:val="de-DE"/>
              </w:rPr>
              <w:t>Für den Verkehr für die Zwecke des Infrastrukturbetreibers;</w:t>
            </w:r>
          </w:p>
          <w:p w:rsidR="00F5488E" w:rsidRPr="00856875" w:rsidRDefault="00F5488E" w:rsidP="00F5488E">
            <w:pPr>
              <w:numPr>
                <w:ilvl w:val="0"/>
                <w:numId w:val="3"/>
              </w:numPr>
              <w:ind w:left="0" w:firstLine="0"/>
              <w:contextualSpacing/>
              <w:jc w:val="both"/>
              <w:rPr>
                <w:lang w:val="de-DE"/>
              </w:rPr>
            </w:pPr>
            <w:r w:rsidRPr="00856875">
              <w:rPr>
                <w:lang w:val="de-DE"/>
              </w:rPr>
              <w:t>Für den Verkehr von Nostalgie- oder Museumsbahnen;</w:t>
            </w:r>
          </w:p>
          <w:p w:rsidR="00F5488E" w:rsidRPr="00856875" w:rsidRDefault="00F5488E" w:rsidP="00F5488E">
            <w:pPr>
              <w:numPr>
                <w:ilvl w:val="0"/>
                <w:numId w:val="3"/>
              </w:numPr>
              <w:ind w:left="0" w:firstLine="0"/>
              <w:contextualSpacing/>
              <w:jc w:val="both"/>
              <w:rPr>
                <w:lang w:val="de-DE"/>
              </w:rPr>
            </w:pPr>
            <w:r w:rsidRPr="00856875">
              <w:rPr>
                <w:lang w:val="de-DE"/>
              </w:rPr>
              <w:t>Für den Verkehr von technischen Zügen.</w:t>
            </w:r>
          </w:p>
          <w:p w:rsidR="00F5488E" w:rsidRPr="00856875" w:rsidRDefault="00F5488E" w:rsidP="00856875">
            <w:pPr>
              <w:jc w:val="both"/>
              <w:rPr>
                <w:rFonts w:eastAsia="Calibri"/>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Die Infrastruktur besteht aus zwei Teilen: der konventionellen Infrastruktur und der Hochgeschwindigkeitsinfrastruktur. Die Hochgeschwindigkeitsinfrastruktur besteht aus den Linien mit den Nummern 1, 1/1, 1/2, 1/3, 2, 3 und 4. Die konventionelle Infrastruktur besteht aus den Linien, die nicht Bestandteil der Hochgeschwindigkeitsinfrastruktur sind. Auf der Hochgeschwindigkeitsinfrastruktur steuert die in den Zügen installierte ZZS-Ausrüstung automatisch technische Funktionen der elektrischen Zugförderung, z. B. das Absenken des Stromabnehmers und das Ein- und Ausschalten des Hauptschalters, auf der Grundlage von Informationen, die von der in der Infrastruktur vorhandenen ZZS-Ausrüstung übermittelt werden. Die Antragsteller von </w:t>
            </w:r>
            <w:proofErr w:type="spellStart"/>
            <w:r w:rsidRPr="00856875">
              <w:rPr>
                <w:lang w:val="de-DE"/>
              </w:rPr>
              <w:t>Inbetriebnahmegenehmigungen</w:t>
            </w:r>
            <w:proofErr w:type="spellEnd"/>
            <w:r w:rsidRPr="00856875">
              <w:rPr>
                <w:lang w:val="de-DE"/>
              </w:rPr>
              <w:t xml:space="preserve"> und die IB treffen die erforderlichen Vorkehrungen, damit die Fahrzeuge so ausgerüstet sind, dass sie die technischen Funktionen der elektrischen Zugförderung ausführen können, die dem Teil der Infrastruktur entsprechen, auf dem der Verkehr stattfindet, und zwar auf der Grundlage, der vom Infrastrukturbetreiber veröffentlichten Spezifikationen.</w:t>
            </w:r>
          </w:p>
          <w:p w:rsidR="00F5488E" w:rsidRPr="00856875" w:rsidRDefault="00F5488E" w:rsidP="00856875">
            <w:pPr>
              <w:jc w:val="both"/>
              <w:rPr>
                <w:rFonts w:eastAsia="Calibri"/>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Bei der Zu- und Ausfahrt der Hochgeschwindigkeitslinien Nr. 1, 1/1, 1/2 und 1/3 wird die Kontrollfunktion für die Aktivierung und Deaktivierung des TVM-Systems von einem anderen ZZS-System ausgeführt. Die Antragsteller von </w:t>
            </w:r>
            <w:proofErr w:type="spellStart"/>
            <w:r w:rsidRPr="00856875">
              <w:rPr>
                <w:lang w:val="de-DE"/>
              </w:rPr>
              <w:t>Inbetriebnahmegenehmigungen</w:t>
            </w:r>
            <w:proofErr w:type="spellEnd"/>
            <w:r w:rsidRPr="00856875">
              <w:rPr>
                <w:lang w:val="de-DE"/>
              </w:rPr>
              <w:t xml:space="preserve"> und die IB treffen die erforderlichen Vorkehrungen, damit die auf den Hochgeschwindigkeitslinien Nr. 1, 1/1, 1/2 und 1/3 verkehrenden Fahrzeuge, mit Ausnahme von OTM, mit einem System zur Kontrolle der Aktivierung und Deaktivierung des TVM-Systems ausgestattet sind, das auf der Grundlage, der vom Infrastrukturbetreiber veröffentlichten Spezifikationen entwickelt wurde.</w:t>
            </w:r>
          </w:p>
          <w:p w:rsidR="00F5488E" w:rsidRPr="00856875" w:rsidRDefault="00F5488E" w:rsidP="00856875">
            <w:pPr>
              <w:contextualSpacing/>
              <w:jc w:val="both"/>
              <w:rPr>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Die Antragsteller von </w:t>
            </w:r>
            <w:proofErr w:type="spellStart"/>
            <w:r w:rsidRPr="00856875">
              <w:rPr>
                <w:lang w:val="de-DE"/>
              </w:rPr>
              <w:t>Inbetriebnahmegenehmigungen</w:t>
            </w:r>
            <w:proofErr w:type="spellEnd"/>
            <w:r w:rsidRPr="00856875">
              <w:rPr>
                <w:lang w:val="de-DE"/>
              </w:rPr>
              <w:t xml:space="preserve"> und die IB treffen die erforderlichen Vorkehrungen, damit die fahrzeugseitige ETCS-Ausrüstung eines jeden Fahrzeugs die nationalen belgischen Anforderungen an ETCS-Bremskurven erfüllt. Der Infrastrukturbetreiber veröffentlicht die nationalen belgischen Anforderungen an ETCS-Bremskurven.</w:t>
            </w:r>
          </w:p>
          <w:p w:rsidR="00F5488E" w:rsidRPr="00856875" w:rsidRDefault="00F5488E" w:rsidP="00856875">
            <w:pPr>
              <w:jc w:val="both"/>
              <w:rPr>
                <w:rFonts w:eastAsia="Calibri"/>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Die Antragsteller von </w:t>
            </w:r>
            <w:proofErr w:type="spellStart"/>
            <w:r w:rsidRPr="00856875">
              <w:rPr>
                <w:lang w:val="de-DE"/>
              </w:rPr>
              <w:t>Inbetriebnahmegenehmigungen</w:t>
            </w:r>
            <w:proofErr w:type="spellEnd"/>
            <w:r w:rsidRPr="00856875">
              <w:rPr>
                <w:lang w:val="de-DE"/>
              </w:rPr>
              <w:t xml:space="preserve"> und die IB treffen die erforderlichen Vorkehrungen, damit die fahrzeugseitige Ausrüstung des nationalen TBL1+-Systems mindestens der Fachgrundspezifikation von TBL1+ entspricht. Der Infrastrukturbetreiber veröffentlicht die Fachgrundspezifikation von TBL1+. Auf freiwilliger Basis und zur Erhöhung des Sicherheitsniveaus haben die Antragsteller von </w:t>
            </w:r>
            <w:proofErr w:type="spellStart"/>
            <w:r w:rsidRPr="00856875">
              <w:rPr>
                <w:lang w:val="de-DE"/>
              </w:rPr>
              <w:t>Inbetriebnahmegenehmigungen</w:t>
            </w:r>
            <w:proofErr w:type="spellEnd"/>
            <w:r w:rsidRPr="00856875">
              <w:rPr>
                <w:lang w:val="de-DE"/>
              </w:rPr>
              <w:t xml:space="preserve"> und die IB die Möglichkeit, ein TBL1+-System zu verwenden, das zusätzliche Überwachungsfunktionen enthält, die über die in der Fachgrundspezifikation von TBL1+ vorgeschriebenen hinausgehen. In diesem Fall dürfen Abweichungen von der Fachgrundspezifikation von TBL1+ niemals zu einer Verringerung des Sicherheitsniveaus gegenüber dem Niveau führen, das von einem System erreicht würde, das nur die Fachgrundspezifikation von TBL1+ erfüllt.</w:t>
            </w:r>
          </w:p>
          <w:p w:rsidR="00F5488E" w:rsidRPr="00856875" w:rsidRDefault="00F5488E" w:rsidP="00856875">
            <w:pPr>
              <w:jc w:val="both"/>
              <w:rPr>
                <w:rFonts w:eastAsia="Calibri"/>
                <w:lang w:val="de-DE"/>
              </w:rPr>
            </w:pPr>
          </w:p>
          <w:p w:rsidR="00F5488E" w:rsidRPr="00856875" w:rsidRDefault="00F5488E" w:rsidP="00F5488E">
            <w:pPr>
              <w:numPr>
                <w:ilvl w:val="0"/>
                <w:numId w:val="2"/>
              </w:numPr>
              <w:ind w:left="0" w:firstLine="0"/>
              <w:contextualSpacing/>
              <w:jc w:val="both"/>
              <w:rPr>
                <w:lang w:val="de-DE"/>
              </w:rPr>
            </w:pPr>
            <w:r w:rsidRPr="00856875">
              <w:rPr>
                <w:lang w:val="de-DE"/>
              </w:rPr>
              <w:t>Spätestens innerhalb eines Monats nach Erscheinen des vorliegenden Erlasses im Belgischen Staatsblatt veröffentlicht der Infrastrukturbetreiber eine Karte, auf der die Standorte der ZZS-Ausrüstungen des Typs ETCS Level 1 FS (mit oder ohne seitliche Lichtsignale), ETCS Level 2 FS mit einer permanenten Ausweichmöglichkeit auf ETCS Level 1 FS, ETCS Level 2 FS, ETCS Level 1 LS und TVM430 am 14. Dezember 2025 auf jedem Abschnitt der Infrastruktur verzeichnet sind. Gegebenenfalls veröffentlicht der Infrastrukturbetreiber unverzüglich alle späteren Aktualisierungen dieser Karte.</w:t>
            </w:r>
          </w:p>
          <w:p w:rsidR="00F5488E" w:rsidRPr="00856875" w:rsidRDefault="00F5488E" w:rsidP="00856875">
            <w:pPr>
              <w:jc w:val="both"/>
              <w:rPr>
                <w:rFonts w:eastAsia="Calibri"/>
                <w:lang w:val="de-DE"/>
              </w:rPr>
            </w:pPr>
          </w:p>
          <w:p w:rsidR="00F5488E" w:rsidRPr="00856875" w:rsidRDefault="00F5488E" w:rsidP="00F5488E">
            <w:pPr>
              <w:numPr>
                <w:ilvl w:val="0"/>
                <w:numId w:val="2"/>
              </w:numPr>
              <w:ind w:left="0" w:firstLine="0"/>
              <w:contextualSpacing/>
              <w:jc w:val="both"/>
              <w:rPr>
                <w:lang w:val="de-DE"/>
              </w:rPr>
            </w:pPr>
            <w:r w:rsidRPr="00856875">
              <w:rPr>
                <w:lang w:val="de-DE"/>
              </w:rPr>
              <w:t xml:space="preserve">Unbeschadet anderer Bestimmungen treffen die Antragsteller von </w:t>
            </w:r>
            <w:proofErr w:type="spellStart"/>
            <w:r w:rsidRPr="00856875">
              <w:rPr>
                <w:lang w:val="de-DE"/>
              </w:rPr>
              <w:t>Inbetriebnahmegenehmigungen</w:t>
            </w:r>
            <w:proofErr w:type="spellEnd"/>
            <w:r w:rsidRPr="00856875">
              <w:rPr>
                <w:lang w:val="de-DE"/>
              </w:rPr>
              <w:t xml:space="preserve"> und die IB die erforderlichen Vorkehrungen, um sicherzustellen, dass bis zum 31. Juli 2019 die GSM-R-Ausrüstung sowohl für die Sprachübertragung als auch für die Datenübertragung, die für den Verkehr mit ETCS Level 2 FS erforderlich ist, den ETSI-Normen TS 102 933-1 (Version 2.1.1 oder höher) und TS 102 933-2 (Version 2.1.1 oder höher) entspricht. Ab dem 1. August 2019 und in Anwendung der Artikel 70 und 75 des Eisenbahngesetzbuches können der Infrastrukturbetreiber und die Sicherheitsbehörde, wenn sie es für notwendig erachten, den Verkehr jedes Fahrzeugs einschränken oder verbieten, dessen GSM-R-Ausrüstung nicht den ETSI-Normen TS 102 933-1 (Version 2.1.1 oder höher) und TS 102 933-2 (Version 2.1.1 oder höher) entspricht, was ein Risiko für die Sicherheit oder die Regelmäßigkeit des Verkehrs bedeuten würde.</w:t>
            </w:r>
          </w:p>
          <w:p w:rsidR="00F5488E" w:rsidRPr="00856875" w:rsidRDefault="00F5488E" w:rsidP="00856875">
            <w:pPr>
              <w:jc w:val="both"/>
              <w:rPr>
                <w:rFonts w:eastAsia="Calibri"/>
                <w:lang w:val="de-DE"/>
              </w:rPr>
            </w:pPr>
          </w:p>
        </w:tc>
        <w:tc>
          <w:tcPr>
            <w:tcW w:w="709" w:type="dxa"/>
            <w:tcBorders>
              <w:top w:val="single" w:sz="4" w:space="0" w:color="auto"/>
              <w:left w:val="nil"/>
              <w:bottom w:val="single" w:sz="4" w:space="0" w:color="auto"/>
              <w:right w:val="single" w:sz="4" w:space="0" w:color="auto"/>
            </w:tcBorders>
            <w:shd w:val="clear" w:color="auto" w:fill="auto"/>
            <w:vAlign w:val="center"/>
          </w:tcPr>
          <w:p w:rsidR="00F5488E" w:rsidRPr="00856875" w:rsidRDefault="00F5488E" w:rsidP="00856875">
            <w:pPr>
              <w:jc w:val="both"/>
              <w:rPr>
                <w:rFonts w:eastAsia="Calibri"/>
                <w:lang w:val="de-DE"/>
              </w:rPr>
            </w:pPr>
            <w:r w:rsidRPr="00856875">
              <w:rPr>
                <w:rFonts w:eastAsia="Calibri"/>
                <w:lang w:val="de-DE"/>
              </w:rPr>
              <w:t>L, M, Vpil, OTM</w:t>
            </w:r>
          </w:p>
        </w:tc>
        <w:tc>
          <w:tcPr>
            <w:tcW w:w="1417" w:type="dxa"/>
            <w:tcBorders>
              <w:top w:val="single" w:sz="4" w:space="0" w:color="auto"/>
              <w:left w:val="nil"/>
              <w:bottom w:val="single" w:sz="4" w:space="0" w:color="auto"/>
              <w:right w:val="single" w:sz="4" w:space="0" w:color="auto"/>
            </w:tcBorders>
            <w:shd w:val="clear" w:color="auto" w:fill="auto"/>
            <w:vAlign w:val="center"/>
          </w:tcPr>
          <w:p w:rsidR="00F5488E" w:rsidRPr="00CE45B2" w:rsidRDefault="00F5488E" w:rsidP="00856875">
            <w:pPr>
              <w:jc w:val="both"/>
              <w:rPr>
                <w:rFonts w:eastAsia="Calibri"/>
                <w:color w:val="000000"/>
                <w:sz w:val="20"/>
                <w:lang w:val="de-DE"/>
              </w:rPr>
            </w:pPr>
            <w:r w:rsidRPr="00CE45B2">
              <w:rPr>
                <w:rFonts w:eastAsia="Calibri"/>
                <w:color w:val="000000"/>
                <w:sz w:val="20"/>
                <w:lang w:val="de-DE"/>
              </w:rPr>
              <w:t>EN 50126</w:t>
            </w:r>
          </w:p>
          <w:p w:rsidR="00F5488E" w:rsidRPr="00CE45B2" w:rsidRDefault="00F5488E" w:rsidP="00856875">
            <w:pPr>
              <w:jc w:val="both"/>
              <w:rPr>
                <w:rFonts w:eastAsia="Calibri"/>
                <w:color w:val="000000"/>
                <w:sz w:val="20"/>
                <w:lang w:val="de-DE"/>
              </w:rPr>
            </w:pPr>
            <w:r w:rsidRPr="00CE45B2">
              <w:rPr>
                <w:rFonts w:eastAsia="Calibri"/>
                <w:color w:val="000000"/>
                <w:sz w:val="20"/>
                <w:lang w:val="de-DE"/>
              </w:rPr>
              <w:t>EN 50128</w:t>
            </w:r>
          </w:p>
          <w:p w:rsidR="00F5488E" w:rsidRPr="00CE45B2" w:rsidRDefault="00F5488E" w:rsidP="00856875">
            <w:pPr>
              <w:jc w:val="both"/>
              <w:rPr>
                <w:rFonts w:eastAsia="Calibri"/>
                <w:color w:val="000000"/>
                <w:sz w:val="20"/>
                <w:lang w:val="de-DE"/>
              </w:rPr>
            </w:pPr>
            <w:r w:rsidRPr="00CE45B2">
              <w:rPr>
                <w:rFonts w:eastAsia="Calibri"/>
                <w:color w:val="000000"/>
                <w:sz w:val="20"/>
                <w:lang w:val="de-DE"/>
              </w:rPr>
              <w:t>EN 50129</w:t>
            </w:r>
          </w:p>
          <w:p w:rsidR="00F5488E" w:rsidRPr="00CE45B2" w:rsidRDefault="00F5488E" w:rsidP="00856875">
            <w:pPr>
              <w:jc w:val="both"/>
              <w:rPr>
                <w:rFonts w:eastAsia="Calibri"/>
                <w:color w:val="000000"/>
                <w:sz w:val="20"/>
                <w:lang w:val="de-DE"/>
              </w:rPr>
            </w:pPr>
          </w:p>
          <w:p w:rsidR="00F5488E" w:rsidRPr="00CE45B2" w:rsidRDefault="00F5488E" w:rsidP="00856875">
            <w:pPr>
              <w:jc w:val="both"/>
              <w:rPr>
                <w:rFonts w:eastAsia="Calibri"/>
                <w:color w:val="000000"/>
                <w:sz w:val="20"/>
                <w:lang w:val="de-DE"/>
              </w:rPr>
            </w:pPr>
            <w:r w:rsidRPr="00CE45B2">
              <w:rPr>
                <w:rFonts w:eastAsia="Calibri"/>
                <w:color w:val="000000"/>
                <w:sz w:val="20"/>
                <w:lang w:val="de-DE"/>
              </w:rPr>
              <w:t>Teil B der vorliegenden Anlage</w:t>
            </w:r>
          </w:p>
          <w:p w:rsidR="00F5488E" w:rsidRPr="00CE45B2" w:rsidRDefault="00F5488E" w:rsidP="00856875">
            <w:pPr>
              <w:jc w:val="both"/>
              <w:rPr>
                <w:rFonts w:eastAsia="Calibri"/>
                <w:color w:val="000000"/>
                <w:sz w:val="20"/>
                <w:lang w:val="de-DE"/>
              </w:rPr>
            </w:pPr>
          </w:p>
          <w:p w:rsidR="00F5488E" w:rsidRPr="00CE45B2" w:rsidRDefault="00F5488E" w:rsidP="00856875">
            <w:pPr>
              <w:jc w:val="both"/>
              <w:rPr>
                <w:rFonts w:eastAsia="Calibri"/>
                <w:color w:val="000000"/>
                <w:sz w:val="20"/>
                <w:lang w:val="de-DE"/>
              </w:rPr>
            </w:pPr>
            <w:r w:rsidRPr="00CE45B2">
              <w:rPr>
                <w:rFonts w:eastAsia="Calibri"/>
                <w:color w:val="000000"/>
                <w:sz w:val="20"/>
                <w:lang w:val="de-DE"/>
              </w:rPr>
              <w:t>TSI ZZS</w:t>
            </w:r>
          </w:p>
          <w:p w:rsidR="00F5488E" w:rsidRPr="00CE45B2" w:rsidRDefault="00F5488E" w:rsidP="00856875">
            <w:pPr>
              <w:jc w:val="both"/>
              <w:rPr>
                <w:rFonts w:eastAsia="Calibri"/>
                <w:color w:val="000000"/>
                <w:sz w:val="20"/>
                <w:lang w:val="de-DE"/>
              </w:rPr>
            </w:pPr>
          </w:p>
          <w:p w:rsidR="00F5488E" w:rsidRPr="00856875" w:rsidRDefault="00F5488E" w:rsidP="00856875">
            <w:pPr>
              <w:jc w:val="both"/>
              <w:rPr>
                <w:rFonts w:eastAsia="Calibri"/>
                <w:color w:val="000000"/>
                <w:lang w:val="de-DE"/>
              </w:rPr>
            </w:pPr>
            <w:r w:rsidRPr="00CE45B2">
              <w:rPr>
                <w:rFonts w:eastAsia="Calibri"/>
                <w:color w:val="000000"/>
                <w:sz w:val="20"/>
                <w:lang w:val="de-DE"/>
              </w:rPr>
              <w:t>Infrastrukturregister/vom Infrastrukturbetreiber bereitgestellte Daten über die Infrastruktur</w:t>
            </w:r>
          </w:p>
        </w:tc>
      </w:tr>
      <w:bookmarkEnd w:id="2"/>
    </w:tbl>
    <w:p w:rsidR="00F5488E" w:rsidRPr="00856875" w:rsidRDefault="00F5488E" w:rsidP="00856875">
      <w:pPr>
        <w:jc w:val="both"/>
        <w:rPr>
          <w:rFonts w:eastAsia="Calibri"/>
          <w:highlight w:val="green"/>
          <w:lang w:val="de-DE"/>
        </w:rPr>
      </w:pPr>
    </w:p>
    <w:p w:rsidR="00F5488E" w:rsidRPr="00856875" w:rsidRDefault="00F5488E" w:rsidP="00856875">
      <w:pPr>
        <w:jc w:val="both"/>
        <w:rPr>
          <w:rFonts w:eastAsia="Calibri"/>
          <w:highlight w:val="green"/>
          <w:lang w:val="de-DE"/>
        </w:rPr>
      </w:pPr>
      <w:r w:rsidRPr="00856875">
        <w:rPr>
          <w:rFonts w:eastAsia="Calibri"/>
          <w:highlight w:val="green"/>
          <w:lang w:val="de-DE"/>
        </w:rPr>
        <w:br w:type="page"/>
      </w:r>
    </w:p>
    <w:p w:rsidR="00F5488E" w:rsidRPr="00856875" w:rsidRDefault="00F5488E" w:rsidP="00856875">
      <w:pPr>
        <w:jc w:val="both"/>
        <w:rPr>
          <w:rFonts w:eastAsia="Calibri"/>
          <w:highlight w:val="green"/>
          <w:lang w:val="de-DE"/>
        </w:rPr>
      </w:pPr>
    </w:p>
    <w:tbl>
      <w:tblPr>
        <w:tblW w:w="14315" w:type="dxa"/>
        <w:tblInd w:w="137" w:type="dxa"/>
        <w:tblLayout w:type="fixed"/>
        <w:tblCellMar>
          <w:left w:w="70" w:type="dxa"/>
          <w:right w:w="70" w:type="dxa"/>
        </w:tblCellMar>
        <w:tblLook w:val="04A0" w:firstRow="1" w:lastRow="0" w:firstColumn="1" w:lastColumn="0" w:noHBand="0" w:noVBand="1"/>
      </w:tblPr>
      <w:tblGrid>
        <w:gridCol w:w="992"/>
        <w:gridCol w:w="1560"/>
        <w:gridCol w:w="9637"/>
        <w:gridCol w:w="709"/>
        <w:gridCol w:w="1417"/>
      </w:tblGrid>
      <w:tr w:rsidR="00F5488E" w:rsidRPr="00F5488E" w:rsidTr="00910E5D">
        <w:trPr>
          <w:trHeight w:val="3818"/>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5488E" w:rsidRPr="00856875" w:rsidRDefault="00F5488E" w:rsidP="00856875">
            <w:pPr>
              <w:jc w:val="both"/>
              <w:rPr>
                <w:rFonts w:eastAsia="Calibri"/>
                <w:lang w:val="de-DE"/>
              </w:rPr>
            </w:pPr>
            <w:bookmarkStart w:id="3" w:name="_Hlk511221441"/>
            <w:r w:rsidRPr="00856875">
              <w:rPr>
                <w:rFonts w:eastAsia="Calibri"/>
                <w:lang w:val="de-DE"/>
              </w:rPr>
              <w:t>12.2.1.b</w:t>
            </w:r>
          </w:p>
        </w:tc>
        <w:tc>
          <w:tcPr>
            <w:tcW w:w="1560" w:type="dxa"/>
            <w:tcBorders>
              <w:top w:val="single" w:sz="4" w:space="0" w:color="auto"/>
              <w:left w:val="nil"/>
              <w:bottom w:val="single" w:sz="4" w:space="0" w:color="auto"/>
              <w:right w:val="single" w:sz="4" w:space="0" w:color="auto"/>
            </w:tcBorders>
            <w:shd w:val="clear" w:color="auto" w:fill="auto"/>
            <w:vAlign w:val="center"/>
          </w:tcPr>
          <w:p w:rsidR="00F5488E" w:rsidRPr="00856875" w:rsidRDefault="00F5488E" w:rsidP="00856875">
            <w:pPr>
              <w:jc w:val="both"/>
              <w:rPr>
                <w:rFonts w:eastAsia="Calibri"/>
                <w:lang w:val="de-DE"/>
              </w:rPr>
            </w:pPr>
            <w:r w:rsidRPr="00856875">
              <w:rPr>
                <w:rFonts w:eastAsia="Calibri"/>
                <w:lang w:val="de-DE"/>
              </w:rPr>
              <w:t xml:space="preserve">An Bord der Fahrzeuge zu installierende </w:t>
            </w:r>
            <w:proofErr w:type="spellStart"/>
            <w:r w:rsidRPr="00856875">
              <w:rPr>
                <w:rFonts w:eastAsia="Calibri"/>
                <w:lang w:val="de-DE"/>
              </w:rPr>
              <w:t>Signalgebungssysteme</w:t>
            </w:r>
            <w:proofErr w:type="spellEnd"/>
            <w:r w:rsidRPr="00856875">
              <w:rPr>
                <w:rFonts w:eastAsia="Calibri"/>
                <w:lang w:val="de-DE"/>
              </w:rPr>
              <w:t>, abhängig von der Ausrüstung der zu befahrenden Infrastruktur.</w:t>
            </w:r>
          </w:p>
          <w:p w:rsidR="00F5488E" w:rsidRPr="00856875" w:rsidRDefault="00F5488E" w:rsidP="00856875">
            <w:pPr>
              <w:jc w:val="both"/>
              <w:rPr>
                <w:rFonts w:eastAsia="Calibri"/>
                <w:lang w:val="de-DE"/>
              </w:rPr>
            </w:pPr>
          </w:p>
          <w:p w:rsidR="00F5488E" w:rsidRPr="00856875" w:rsidRDefault="00F5488E" w:rsidP="00856875">
            <w:pPr>
              <w:jc w:val="both"/>
              <w:rPr>
                <w:rFonts w:eastAsia="Calibri"/>
                <w:lang w:val="de-DE"/>
              </w:rPr>
            </w:pPr>
            <w:r w:rsidRPr="00856875">
              <w:rPr>
                <w:rFonts w:eastAsia="Calibri"/>
                <w:lang w:val="de-DE"/>
              </w:rPr>
              <w:t>Zusätzliche Anforderungen, die vom 5. Juli 2018 bis zum 15. Dezember 2018 anwendbar sind</w:t>
            </w:r>
          </w:p>
        </w:tc>
        <w:tc>
          <w:tcPr>
            <w:tcW w:w="9637" w:type="dxa"/>
            <w:tcBorders>
              <w:top w:val="single" w:sz="4" w:space="0" w:color="auto"/>
              <w:left w:val="nil"/>
              <w:bottom w:val="single" w:sz="4" w:space="0" w:color="auto"/>
              <w:right w:val="single" w:sz="4" w:space="0" w:color="auto"/>
            </w:tcBorders>
            <w:shd w:val="clear" w:color="auto" w:fill="auto"/>
          </w:tcPr>
          <w:p w:rsidR="00F5488E" w:rsidRPr="00856875" w:rsidRDefault="00F5488E" w:rsidP="00856875">
            <w:pPr>
              <w:jc w:val="both"/>
              <w:rPr>
                <w:rFonts w:eastAsia="Calibri"/>
                <w:lang w:val="de-DE"/>
              </w:rPr>
            </w:pPr>
            <w:r w:rsidRPr="00856875">
              <w:rPr>
                <w:rFonts w:eastAsia="Calibri"/>
                <w:b/>
                <w:u w:val="single"/>
                <w:lang w:val="de-DE"/>
              </w:rPr>
              <w:t>Zusätzliche Anforderungen, die vom 5. Juli 2018 bis zum 15. Dezember 2018 anwendbar sind</w:t>
            </w:r>
          </w:p>
          <w:p w:rsidR="00F5488E" w:rsidRPr="00856875" w:rsidRDefault="00F5488E" w:rsidP="00856875">
            <w:pPr>
              <w:jc w:val="both"/>
              <w:rPr>
                <w:rFonts w:eastAsia="Calibri"/>
                <w:lang w:val="de-DE"/>
              </w:rPr>
            </w:pPr>
          </w:p>
          <w:p w:rsidR="00F5488E" w:rsidRPr="00856875" w:rsidRDefault="00F5488E" w:rsidP="00856875">
            <w:pPr>
              <w:contextualSpacing/>
              <w:jc w:val="both"/>
              <w:rPr>
                <w:lang w:val="de-DE"/>
              </w:rPr>
            </w:pPr>
            <w:r w:rsidRPr="00856875">
              <w:rPr>
                <w:lang w:val="de-DE"/>
              </w:rPr>
              <w:t>Die Arten von ZZS-Ausrüstungen, die in der Infrastruktur vorhanden sein können, sind folgende:</w:t>
            </w:r>
          </w:p>
          <w:p w:rsidR="00F5488E" w:rsidRPr="00856875" w:rsidRDefault="00F5488E" w:rsidP="00856875">
            <w:pPr>
              <w:contextualSpacing/>
              <w:jc w:val="both"/>
              <w:rPr>
                <w:highlight w:val="green"/>
                <w:lang w:val="de-DE"/>
              </w:rPr>
            </w:pPr>
          </w:p>
          <w:p w:rsidR="00F5488E" w:rsidRPr="00856875" w:rsidRDefault="00F5488E" w:rsidP="00F5488E">
            <w:pPr>
              <w:numPr>
                <w:ilvl w:val="0"/>
                <w:numId w:val="4"/>
              </w:numPr>
              <w:ind w:left="0" w:firstLine="0"/>
              <w:contextualSpacing/>
              <w:jc w:val="both"/>
              <w:rPr>
                <w:lang w:val="de-DE"/>
              </w:rPr>
            </w:pPr>
            <w:proofErr w:type="spellStart"/>
            <w:r w:rsidRPr="00856875">
              <w:rPr>
                <w:lang w:val="de-DE"/>
              </w:rPr>
              <w:t>Memor</w:t>
            </w:r>
            <w:proofErr w:type="spellEnd"/>
            <w:r w:rsidRPr="00856875">
              <w:rPr>
                <w:lang w:val="de-DE"/>
              </w:rPr>
              <w:t>/Krokodil;</w:t>
            </w:r>
          </w:p>
          <w:p w:rsidR="00F5488E" w:rsidRPr="00856875" w:rsidRDefault="00F5488E" w:rsidP="00F5488E">
            <w:pPr>
              <w:numPr>
                <w:ilvl w:val="0"/>
                <w:numId w:val="4"/>
              </w:numPr>
              <w:ind w:left="0" w:firstLine="0"/>
              <w:contextualSpacing/>
              <w:jc w:val="both"/>
              <w:rPr>
                <w:lang w:val="de-DE"/>
              </w:rPr>
            </w:pPr>
            <w:proofErr w:type="spellStart"/>
            <w:r w:rsidRPr="00856875">
              <w:rPr>
                <w:lang w:val="de-DE"/>
              </w:rPr>
              <w:t>Memor</w:t>
            </w:r>
            <w:proofErr w:type="spellEnd"/>
            <w:r w:rsidRPr="00856875">
              <w:rPr>
                <w:lang w:val="de-DE"/>
              </w:rPr>
              <w:t>/Krokodil und TBL1;</w:t>
            </w:r>
          </w:p>
          <w:p w:rsidR="00F5488E" w:rsidRPr="00856875" w:rsidRDefault="00F5488E" w:rsidP="00F5488E">
            <w:pPr>
              <w:numPr>
                <w:ilvl w:val="0"/>
                <w:numId w:val="4"/>
              </w:numPr>
              <w:ind w:left="0" w:firstLine="0"/>
              <w:contextualSpacing/>
              <w:jc w:val="both"/>
              <w:rPr>
                <w:lang w:val="de-DE"/>
              </w:rPr>
            </w:pPr>
            <w:proofErr w:type="spellStart"/>
            <w:r w:rsidRPr="00856875">
              <w:rPr>
                <w:lang w:val="de-DE"/>
              </w:rPr>
              <w:t>Memor</w:t>
            </w:r>
            <w:proofErr w:type="spellEnd"/>
            <w:r w:rsidRPr="00856875">
              <w:rPr>
                <w:lang w:val="de-DE"/>
              </w:rPr>
              <w:t>/Krokodil und TBL1+;</w:t>
            </w:r>
          </w:p>
          <w:p w:rsidR="00F5488E" w:rsidRPr="00856875" w:rsidRDefault="00F5488E" w:rsidP="00F5488E">
            <w:pPr>
              <w:numPr>
                <w:ilvl w:val="0"/>
                <w:numId w:val="4"/>
              </w:numPr>
              <w:ind w:left="0" w:firstLine="0"/>
              <w:contextualSpacing/>
              <w:jc w:val="both"/>
              <w:rPr>
                <w:lang w:val="de-DE"/>
              </w:rPr>
            </w:pPr>
            <w:r w:rsidRPr="00856875">
              <w:rPr>
                <w:lang w:val="de-DE"/>
              </w:rPr>
              <w:t>ETCS Level 1 FS (nicht in Kombination mit seitlichen Lichtsignalen) und TBL2. Hinweis: Diese Art von Ausrüstung gibt es nur auf der Hochgeschwindigkeitslinie Nr. 2;</w:t>
            </w:r>
          </w:p>
          <w:p w:rsidR="00F5488E" w:rsidRPr="00856875" w:rsidRDefault="00F5488E" w:rsidP="00F5488E">
            <w:pPr>
              <w:numPr>
                <w:ilvl w:val="0"/>
                <w:numId w:val="4"/>
              </w:numPr>
              <w:ind w:left="0" w:firstLine="0"/>
              <w:contextualSpacing/>
              <w:jc w:val="both"/>
              <w:rPr>
                <w:lang w:val="de-DE"/>
              </w:rPr>
            </w:pPr>
            <w:proofErr w:type="spellStart"/>
            <w:r w:rsidRPr="00856875">
              <w:rPr>
                <w:lang w:val="de-DE"/>
              </w:rPr>
              <w:t>Memor</w:t>
            </w:r>
            <w:proofErr w:type="spellEnd"/>
            <w:r w:rsidRPr="00856875">
              <w:rPr>
                <w:lang w:val="de-DE"/>
              </w:rPr>
              <w:t>/Krokodil und TBL1 und TBL1+;</w:t>
            </w:r>
          </w:p>
          <w:p w:rsidR="00F5488E" w:rsidRPr="00856875" w:rsidRDefault="00F5488E" w:rsidP="00F5488E">
            <w:pPr>
              <w:numPr>
                <w:ilvl w:val="0"/>
                <w:numId w:val="4"/>
              </w:numPr>
              <w:ind w:left="0" w:firstLine="0"/>
              <w:contextualSpacing/>
              <w:jc w:val="both"/>
              <w:rPr>
                <w:lang w:val="de-DE"/>
              </w:rPr>
            </w:pPr>
            <w:r w:rsidRPr="00856875">
              <w:rPr>
                <w:lang w:val="de-DE"/>
              </w:rPr>
              <w:t>ETCS Level 1 FS und TBL1+;</w:t>
            </w:r>
          </w:p>
          <w:p w:rsidR="00F5488E" w:rsidRPr="00856875" w:rsidRDefault="00F5488E" w:rsidP="00F5488E">
            <w:pPr>
              <w:numPr>
                <w:ilvl w:val="0"/>
                <w:numId w:val="4"/>
              </w:numPr>
              <w:ind w:left="0" w:firstLine="0"/>
              <w:contextualSpacing/>
              <w:jc w:val="both"/>
              <w:rPr>
                <w:lang w:val="de-DE"/>
              </w:rPr>
            </w:pPr>
            <w:r w:rsidRPr="00856875">
              <w:rPr>
                <w:lang w:val="de-DE"/>
              </w:rPr>
              <w:t>ETCS Level 2 FS mit einer permanenten Ausweichmöglichkeit auf ETCS Level 1 FS. Hinweis: Diese Art von Ausrüstung gibt es nur auf den Hochgeschwindigkeitslinien Nr. 3 und 4;</w:t>
            </w:r>
          </w:p>
          <w:p w:rsidR="00F5488E" w:rsidRPr="00856875" w:rsidRDefault="00F5488E" w:rsidP="00F5488E">
            <w:pPr>
              <w:numPr>
                <w:ilvl w:val="0"/>
                <w:numId w:val="4"/>
              </w:numPr>
              <w:ind w:left="0" w:firstLine="0"/>
              <w:contextualSpacing/>
              <w:jc w:val="both"/>
              <w:rPr>
                <w:lang w:val="de-DE"/>
              </w:rPr>
            </w:pPr>
            <w:r w:rsidRPr="00856875">
              <w:rPr>
                <w:lang w:val="de-DE"/>
              </w:rPr>
              <w:t>TBL1+. Hinweis: Diese Art von Ausrüstung kann nur auf Linien existieren, die nicht Teil des transeuropäischen Netzes gemäß der Definition in der Verordnung (EU) Nr. 1315/2013 sind;</w:t>
            </w:r>
          </w:p>
          <w:p w:rsidR="00F5488E" w:rsidRPr="00856875" w:rsidRDefault="00F5488E" w:rsidP="00F5488E">
            <w:pPr>
              <w:numPr>
                <w:ilvl w:val="0"/>
                <w:numId w:val="4"/>
              </w:numPr>
              <w:ind w:left="0" w:firstLine="0"/>
              <w:contextualSpacing/>
              <w:jc w:val="both"/>
              <w:rPr>
                <w:lang w:val="de-DE"/>
              </w:rPr>
            </w:pPr>
            <w:r w:rsidRPr="00856875">
              <w:rPr>
                <w:lang w:val="de-DE"/>
              </w:rPr>
              <w:t>TVM430. Hinweis: Diese Art von Ausrüstung gibt es nur auf den Hochgeschwindigkeitslinien Nr. 1, 1/1, 1/2 und 1/3;</w:t>
            </w:r>
          </w:p>
          <w:p w:rsidR="00F5488E" w:rsidRPr="00856875" w:rsidRDefault="00F5488E" w:rsidP="00F5488E">
            <w:pPr>
              <w:numPr>
                <w:ilvl w:val="0"/>
                <w:numId w:val="4"/>
              </w:numPr>
              <w:ind w:left="0" w:firstLine="0"/>
              <w:contextualSpacing/>
              <w:jc w:val="both"/>
              <w:rPr>
                <w:lang w:val="de-DE"/>
              </w:rPr>
            </w:pPr>
            <w:r w:rsidRPr="00856875">
              <w:rPr>
                <w:lang w:val="de-DE"/>
              </w:rPr>
              <w:t xml:space="preserve">ETCS Level 2 FS und TBL1+. </w:t>
            </w:r>
          </w:p>
          <w:p w:rsidR="00F5488E" w:rsidRPr="00856875" w:rsidRDefault="00F5488E" w:rsidP="00856875">
            <w:pPr>
              <w:contextualSpacing/>
              <w:jc w:val="both"/>
              <w:rPr>
                <w:lang w:val="de-DE"/>
              </w:rPr>
            </w:pPr>
          </w:p>
          <w:p w:rsidR="00F5488E" w:rsidRPr="00856875" w:rsidRDefault="00F5488E" w:rsidP="00856875">
            <w:pPr>
              <w:contextualSpacing/>
              <w:jc w:val="both"/>
              <w:rPr>
                <w:lang w:val="de-DE"/>
              </w:rPr>
            </w:pPr>
            <w:r w:rsidRPr="00856875">
              <w:rPr>
                <w:lang w:val="de-DE"/>
              </w:rPr>
              <w:t>Der Infrastrukturbetreiber veröffentlicht im Infrastrukturregister die Spezifikationen bezüglich der Ausrüstung, die in jedem Abschnitt der Infrastruktur vorhanden ist.</w:t>
            </w:r>
          </w:p>
          <w:p w:rsidR="00F5488E" w:rsidRPr="00856875" w:rsidRDefault="00F5488E" w:rsidP="00856875">
            <w:pPr>
              <w:contextualSpacing/>
              <w:jc w:val="both"/>
              <w:rPr>
                <w:lang w:val="de-DE"/>
              </w:rPr>
            </w:pPr>
          </w:p>
          <w:p w:rsidR="00F5488E" w:rsidRPr="00856875" w:rsidRDefault="00F5488E" w:rsidP="00856875">
            <w:pPr>
              <w:contextualSpacing/>
              <w:jc w:val="both"/>
              <w:rPr>
                <w:highlight w:val="green"/>
                <w:lang w:val="de-DE"/>
              </w:rPr>
            </w:pPr>
            <w:r w:rsidRPr="00856875">
              <w:rPr>
                <w:lang w:val="de-DE"/>
              </w:rPr>
              <w:t xml:space="preserve">Unbeschadet anderer Unvereinbarkeiten ist das Fahren auf den Infrastrukturen der Typen 4, 6, 7, 8, 9 und 10 unter Überwachung durch das </w:t>
            </w:r>
            <w:proofErr w:type="spellStart"/>
            <w:r w:rsidRPr="00856875">
              <w:rPr>
                <w:lang w:val="de-DE"/>
              </w:rPr>
              <w:t>Memor</w:t>
            </w:r>
            <w:proofErr w:type="spellEnd"/>
            <w:r w:rsidRPr="00856875">
              <w:rPr>
                <w:lang w:val="de-DE"/>
              </w:rPr>
              <w:t>/Krokodil-System verboten.</w:t>
            </w:r>
          </w:p>
        </w:tc>
        <w:tc>
          <w:tcPr>
            <w:tcW w:w="709" w:type="dxa"/>
            <w:tcBorders>
              <w:top w:val="single" w:sz="4" w:space="0" w:color="auto"/>
              <w:left w:val="nil"/>
              <w:bottom w:val="single" w:sz="4" w:space="0" w:color="auto"/>
              <w:right w:val="single" w:sz="4" w:space="0" w:color="auto"/>
            </w:tcBorders>
            <w:shd w:val="clear" w:color="auto" w:fill="auto"/>
            <w:vAlign w:val="center"/>
          </w:tcPr>
          <w:p w:rsidR="00F5488E" w:rsidRPr="00856875" w:rsidRDefault="00F5488E" w:rsidP="00856875">
            <w:pPr>
              <w:jc w:val="both"/>
              <w:rPr>
                <w:rFonts w:eastAsia="Calibri"/>
                <w:lang w:val="de-DE"/>
              </w:rPr>
            </w:pPr>
            <w:r w:rsidRPr="00856875">
              <w:rPr>
                <w:rFonts w:eastAsia="Calibri"/>
                <w:lang w:val="de-DE"/>
              </w:rPr>
              <w:t>L, M, Vpil, OTM</w:t>
            </w:r>
          </w:p>
        </w:tc>
        <w:tc>
          <w:tcPr>
            <w:tcW w:w="1417" w:type="dxa"/>
            <w:tcBorders>
              <w:top w:val="single" w:sz="4" w:space="0" w:color="auto"/>
              <w:left w:val="nil"/>
              <w:bottom w:val="single" w:sz="4" w:space="0" w:color="auto"/>
              <w:right w:val="single" w:sz="4" w:space="0" w:color="auto"/>
            </w:tcBorders>
            <w:shd w:val="clear" w:color="auto" w:fill="auto"/>
            <w:vAlign w:val="center"/>
          </w:tcPr>
          <w:p w:rsidR="00F5488E" w:rsidRPr="00856875" w:rsidRDefault="00F5488E" w:rsidP="00856875">
            <w:pPr>
              <w:jc w:val="both"/>
              <w:rPr>
                <w:rFonts w:eastAsia="Calibri"/>
                <w:color w:val="000000"/>
                <w:lang w:val="de-DE"/>
              </w:rPr>
            </w:pPr>
            <w:r w:rsidRPr="00856875">
              <w:rPr>
                <w:rFonts w:eastAsia="Calibri"/>
                <w:color w:val="000000"/>
                <w:lang w:val="de-DE"/>
              </w:rPr>
              <w:t>EN 50126</w:t>
            </w:r>
          </w:p>
          <w:p w:rsidR="00F5488E" w:rsidRPr="00856875" w:rsidRDefault="00F5488E" w:rsidP="00856875">
            <w:pPr>
              <w:jc w:val="both"/>
              <w:rPr>
                <w:rFonts w:eastAsia="Calibri"/>
                <w:color w:val="000000"/>
                <w:lang w:val="de-DE"/>
              </w:rPr>
            </w:pPr>
            <w:r w:rsidRPr="00856875">
              <w:rPr>
                <w:rFonts w:eastAsia="Calibri"/>
                <w:color w:val="000000"/>
                <w:lang w:val="de-DE"/>
              </w:rPr>
              <w:t>EN 50128</w:t>
            </w:r>
          </w:p>
          <w:p w:rsidR="00F5488E" w:rsidRPr="00856875" w:rsidRDefault="00F5488E" w:rsidP="00856875">
            <w:pPr>
              <w:jc w:val="both"/>
              <w:rPr>
                <w:rFonts w:eastAsia="Calibri"/>
                <w:color w:val="000000"/>
                <w:lang w:val="de-DE"/>
              </w:rPr>
            </w:pPr>
            <w:r w:rsidRPr="00856875">
              <w:rPr>
                <w:rFonts w:eastAsia="Calibri"/>
                <w:color w:val="000000"/>
                <w:lang w:val="de-DE"/>
              </w:rPr>
              <w:t>EN 50129</w:t>
            </w:r>
          </w:p>
          <w:p w:rsidR="00F5488E" w:rsidRPr="00856875" w:rsidRDefault="00F5488E" w:rsidP="00856875">
            <w:pPr>
              <w:jc w:val="both"/>
              <w:rPr>
                <w:rFonts w:eastAsia="Calibri"/>
                <w:color w:val="000000"/>
                <w:lang w:val="de-DE"/>
              </w:rPr>
            </w:pPr>
          </w:p>
          <w:p w:rsidR="00F5488E" w:rsidRPr="00856875" w:rsidRDefault="00F5488E" w:rsidP="00856875">
            <w:pPr>
              <w:jc w:val="both"/>
              <w:rPr>
                <w:rFonts w:eastAsia="Calibri"/>
                <w:color w:val="000000"/>
                <w:lang w:val="de-DE"/>
              </w:rPr>
            </w:pPr>
            <w:r w:rsidRPr="00856875">
              <w:rPr>
                <w:rFonts w:eastAsia="Calibri"/>
                <w:color w:val="000000"/>
                <w:lang w:val="de-DE"/>
              </w:rPr>
              <w:t>Teil B der vorliegenden Anlage</w:t>
            </w:r>
          </w:p>
          <w:p w:rsidR="00F5488E" w:rsidRPr="00856875" w:rsidRDefault="00F5488E" w:rsidP="00856875">
            <w:pPr>
              <w:jc w:val="both"/>
              <w:rPr>
                <w:rFonts w:eastAsia="Calibri"/>
                <w:color w:val="000000"/>
                <w:lang w:val="de-DE"/>
              </w:rPr>
            </w:pPr>
          </w:p>
          <w:p w:rsidR="00F5488E" w:rsidRPr="00856875" w:rsidRDefault="00F5488E" w:rsidP="00856875">
            <w:pPr>
              <w:jc w:val="both"/>
              <w:rPr>
                <w:rFonts w:eastAsia="Calibri"/>
                <w:color w:val="000000"/>
                <w:lang w:val="de-DE"/>
              </w:rPr>
            </w:pPr>
            <w:r w:rsidRPr="00856875">
              <w:rPr>
                <w:rFonts w:eastAsia="Calibri"/>
                <w:color w:val="000000"/>
                <w:lang w:val="de-DE"/>
              </w:rPr>
              <w:t>TSI ZZS</w:t>
            </w:r>
          </w:p>
          <w:p w:rsidR="00F5488E" w:rsidRPr="00856875" w:rsidRDefault="00F5488E" w:rsidP="00856875">
            <w:pPr>
              <w:jc w:val="both"/>
              <w:rPr>
                <w:rFonts w:eastAsia="Calibri"/>
                <w:color w:val="000000"/>
                <w:lang w:val="de-DE"/>
              </w:rPr>
            </w:pPr>
          </w:p>
          <w:p w:rsidR="00F5488E" w:rsidRPr="00856875" w:rsidRDefault="00F5488E" w:rsidP="00856875">
            <w:pPr>
              <w:jc w:val="both"/>
              <w:rPr>
                <w:rFonts w:eastAsia="Calibri"/>
                <w:color w:val="000000"/>
                <w:lang w:val="de-DE"/>
              </w:rPr>
            </w:pPr>
            <w:r w:rsidRPr="00856875">
              <w:rPr>
                <w:rFonts w:eastAsia="Calibri"/>
                <w:color w:val="000000"/>
                <w:lang w:val="de-DE"/>
              </w:rPr>
              <w:t>Infrastrukturregister/vom Infrastrukturbetreiber bereitgestellte Daten über die Infrastruktur</w:t>
            </w:r>
          </w:p>
        </w:tc>
      </w:tr>
      <w:bookmarkEnd w:id="3"/>
    </w:tbl>
    <w:p w:rsidR="00F5488E" w:rsidRPr="00856875" w:rsidRDefault="00F5488E" w:rsidP="00856875">
      <w:pPr>
        <w:jc w:val="both"/>
        <w:rPr>
          <w:rFonts w:eastAsia="Calibri"/>
          <w:highlight w:val="green"/>
          <w:lang w:val="de-DE"/>
        </w:rPr>
      </w:pPr>
    </w:p>
    <w:p w:rsidR="00F5488E" w:rsidRPr="00856875" w:rsidRDefault="00F5488E" w:rsidP="00856875">
      <w:pPr>
        <w:jc w:val="both"/>
        <w:rPr>
          <w:rFonts w:eastAsia="Calibri"/>
          <w:highlight w:val="green"/>
          <w:lang w:val="de-DE"/>
        </w:rPr>
      </w:pPr>
      <w:r w:rsidRPr="00856875">
        <w:rPr>
          <w:rFonts w:eastAsia="Calibri"/>
          <w:highlight w:val="green"/>
          <w:lang w:val="de-DE"/>
        </w:rPr>
        <w:br w:type="page"/>
      </w:r>
    </w:p>
    <w:tbl>
      <w:tblPr>
        <w:tblW w:w="14315" w:type="dxa"/>
        <w:tblInd w:w="137" w:type="dxa"/>
        <w:tblLayout w:type="fixed"/>
        <w:tblCellMar>
          <w:left w:w="70" w:type="dxa"/>
          <w:right w:w="70" w:type="dxa"/>
        </w:tblCellMar>
        <w:tblLook w:val="04A0" w:firstRow="1" w:lastRow="0" w:firstColumn="1" w:lastColumn="0" w:noHBand="0" w:noVBand="1"/>
      </w:tblPr>
      <w:tblGrid>
        <w:gridCol w:w="992"/>
        <w:gridCol w:w="1560"/>
        <w:gridCol w:w="9637"/>
        <w:gridCol w:w="709"/>
        <w:gridCol w:w="1417"/>
      </w:tblGrid>
      <w:tr w:rsidR="00F5488E" w:rsidRPr="00F5488E" w:rsidTr="00910E5D">
        <w:trPr>
          <w:trHeight w:val="3818"/>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5488E" w:rsidRPr="00856875" w:rsidRDefault="00F5488E" w:rsidP="00856875">
            <w:pPr>
              <w:jc w:val="both"/>
              <w:rPr>
                <w:rFonts w:eastAsia="Calibri"/>
                <w:highlight w:val="green"/>
                <w:lang w:val="de-DE"/>
              </w:rPr>
            </w:pPr>
            <w:bookmarkStart w:id="4" w:name="_Hlk511221613"/>
            <w:r w:rsidRPr="00856875">
              <w:rPr>
                <w:rFonts w:eastAsia="Calibri"/>
                <w:lang w:val="de-DE"/>
              </w:rPr>
              <w:t>12.2.1.c</w:t>
            </w:r>
          </w:p>
        </w:tc>
        <w:tc>
          <w:tcPr>
            <w:tcW w:w="1560" w:type="dxa"/>
            <w:tcBorders>
              <w:top w:val="single" w:sz="4" w:space="0" w:color="auto"/>
              <w:left w:val="nil"/>
              <w:bottom w:val="single" w:sz="4" w:space="0" w:color="auto"/>
              <w:right w:val="single" w:sz="4" w:space="0" w:color="auto"/>
            </w:tcBorders>
            <w:shd w:val="clear" w:color="auto" w:fill="auto"/>
            <w:vAlign w:val="center"/>
          </w:tcPr>
          <w:p w:rsidR="00F5488E" w:rsidRPr="00856875" w:rsidRDefault="00F5488E" w:rsidP="00856875">
            <w:pPr>
              <w:jc w:val="both"/>
              <w:rPr>
                <w:rFonts w:eastAsia="Calibri"/>
                <w:lang w:val="de-DE"/>
              </w:rPr>
            </w:pPr>
            <w:r w:rsidRPr="00856875">
              <w:rPr>
                <w:rFonts w:eastAsia="Calibri"/>
                <w:lang w:val="de-DE"/>
              </w:rPr>
              <w:t xml:space="preserve">An Bord der Fahrzeuge zu installierende </w:t>
            </w:r>
            <w:proofErr w:type="spellStart"/>
            <w:r w:rsidRPr="00856875">
              <w:rPr>
                <w:rFonts w:eastAsia="Calibri"/>
                <w:lang w:val="de-DE"/>
              </w:rPr>
              <w:t>Signalgebungssysteme</w:t>
            </w:r>
            <w:proofErr w:type="spellEnd"/>
            <w:r w:rsidRPr="00856875">
              <w:rPr>
                <w:rFonts w:eastAsia="Calibri"/>
                <w:lang w:val="de-DE"/>
              </w:rPr>
              <w:t>, abhängig von der Ausrüstung der zu befahrenden Infrastruktur.</w:t>
            </w:r>
          </w:p>
          <w:p w:rsidR="00F5488E" w:rsidRPr="00856875" w:rsidRDefault="00F5488E" w:rsidP="00856875">
            <w:pPr>
              <w:jc w:val="both"/>
              <w:rPr>
                <w:rFonts w:eastAsia="Calibri"/>
                <w:highlight w:val="green"/>
                <w:lang w:val="de-DE"/>
              </w:rPr>
            </w:pPr>
          </w:p>
          <w:p w:rsidR="00F5488E" w:rsidRPr="00856875" w:rsidRDefault="00F5488E" w:rsidP="00856875">
            <w:pPr>
              <w:jc w:val="both"/>
              <w:rPr>
                <w:rFonts w:eastAsia="Calibri"/>
                <w:highlight w:val="green"/>
                <w:lang w:val="de-DE"/>
              </w:rPr>
            </w:pPr>
            <w:r w:rsidRPr="00856875">
              <w:rPr>
                <w:rFonts w:eastAsia="Calibri"/>
                <w:lang w:val="de-DE"/>
              </w:rPr>
              <w:t>Zusätzliche Anforderungen, die vom 16. Dezember 2018 bis zum 10. Dezember 2022 anwendbar sind</w:t>
            </w:r>
          </w:p>
        </w:tc>
        <w:tc>
          <w:tcPr>
            <w:tcW w:w="9637" w:type="dxa"/>
            <w:tcBorders>
              <w:top w:val="single" w:sz="4" w:space="0" w:color="auto"/>
              <w:left w:val="nil"/>
              <w:bottom w:val="single" w:sz="4" w:space="0" w:color="auto"/>
              <w:right w:val="single" w:sz="4" w:space="0" w:color="auto"/>
            </w:tcBorders>
            <w:shd w:val="clear" w:color="auto" w:fill="auto"/>
          </w:tcPr>
          <w:p w:rsidR="00F5488E" w:rsidRPr="00856875" w:rsidRDefault="00F5488E" w:rsidP="00856875">
            <w:pPr>
              <w:jc w:val="both"/>
              <w:rPr>
                <w:rFonts w:eastAsia="Calibri"/>
                <w:lang w:val="de-DE"/>
              </w:rPr>
            </w:pPr>
            <w:r w:rsidRPr="00856875">
              <w:rPr>
                <w:rFonts w:eastAsia="Calibri"/>
                <w:b/>
                <w:u w:val="single"/>
                <w:lang w:val="de-DE"/>
              </w:rPr>
              <w:t>Zusätzliche Anforderungen, die vom 16. Dezember 2018 bis zum 10. Dezember 2022 anwendbar sind</w:t>
            </w:r>
          </w:p>
          <w:p w:rsidR="00F5488E" w:rsidRPr="00856875" w:rsidRDefault="00F5488E" w:rsidP="00856875">
            <w:pPr>
              <w:jc w:val="both"/>
              <w:rPr>
                <w:rFonts w:eastAsia="Calibri"/>
                <w:highlight w:val="green"/>
                <w:lang w:val="de-DE"/>
              </w:rPr>
            </w:pPr>
          </w:p>
          <w:p w:rsidR="00F5488E" w:rsidRPr="00856875" w:rsidRDefault="00F5488E" w:rsidP="00856875">
            <w:pPr>
              <w:contextualSpacing/>
              <w:jc w:val="both"/>
              <w:rPr>
                <w:lang w:val="de-DE"/>
              </w:rPr>
            </w:pPr>
            <w:r w:rsidRPr="00856875">
              <w:rPr>
                <w:lang w:val="de-DE"/>
              </w:rPr>
              <w:t>Die Arten von ZZS-Ausrüstungen, die in der Infrastruktur vorhanden sein können, sind folgende:</w:t>
            </w:r>
          </w:p>
          <w:p w:rsidR="00F5488E" w:rsidRPr="00856875" w:rsidRDefault="00F5488E" w:rsidP="00856875">
            <w:pPr>
              <w:contextualSpacing/>
              <w:jc w:val="both"/>
              <w:rPr>
                <w:lang w:val="de-DE"/>
              </w:rPr>
            </w:pPr>
          </w:p>
          <w:p w:rsidR="00F5488E" w:rsidRPr="00856875" w:rsidRDefault="00F5488E" w:rsidP="00F5488E">
            <w:pPr>
              <w:numPr>
                <w:ilvl w:val="0"/>
                <w:numId w:val="7"/>
              </w:numPr>
              <w:ind w:left="0" w:firstLine="0"/>
              <w:contextualSpacing/>
              <w:jc w:val="both"/>
              <w:rPr>
                <w:lang w:val="de-DE"/>
              </w:rPr>
            </w:pPr>
            <w:proofErr w:type="spellStart"/>
            <w:r w:rsidRPr="00856875">
              <w:rPr>
                <w:lang w:val="de-DE"/>
              </w:rPr>
              <w:t>Memor</w:t>
            </w:r>
            <w:proofErr w:type="spellEnd"/>
            <w:r w:rsidRPr="00856875">
              <w:rPr>
                <w:lang w:val="de-DE"/>
              </w:rPr>
              <w:t>/Krokodil;</w:t>
            </w:r>
          </w:p>
          <w:p w:rsidR="00F5488E" w:rsidRPr="00856875" w:rsidRDefault="00F5488E" w:rsidP="00F5488E">
            <w:pPr>
              <w:numPr>
                <w:ilvl w:val="0"/>
                <w:numId w:val="7"/>
              </w:numPr>
              <w:ind w:left="0" w:firstLine="0"/>
              <w:contextualSpacing/>
              <w:jc w:val="both"/>
              <w:rPr>
                <w:lang w:val="de-DE"/>
              </w:rPr>
            </w:pPr>
            <w:proofErr w:type="spellStart"/>
            <w:r w:rsidRPr="00856875">
              <w:rPr>
                <w:lang w:val="de-DE"/>
              </w:rPr>
              <w:t>Memor</w:t>
            </w:r>
            <w:proofErr w:type="spellEnd"/>
            <w:r w:rsidRPr="00856875">
              <w:rPr>
                <w:lang w:val="de-DE"/>
              </w:rPr>
              <w:t>/Krokodil und TBL1;</w:t>
            </w:r>
          </w:p>
          <w:p w:rsidR="00F5488E" w:rsidRPr="00856875" w:rsidRDefault="00F5488E" w:rsidP="00F5488E">
            <w:pPr>
              <w:numPr>
                <w:ilvl w:val="0"/>
                <w:numId w:val="7"/>
              </w:numPr>
              <w:ind w:left="0" w:firstLine="0"/>
              <w:contextualSpacing/>
              <w:jc w:val="both"/>
              <w:rPr>
                <w:lang w:val="de-DE"/>
              </w:rPr>
            </w:pPr>
            <w:proofErr w:type="spellStart"/>
            <w:r w:rsidRPr="00856875">
              <w:rPr>
                <w:lang w:val="de-DE"/>
              </w:rPr>
              <w:t>Memor</w:t>
            </w:r>
            <w:proofErr w:type="spellEnd"/>
            <w:r w:rsidRPr="00856875">
              <w:rPr>
                <w:lang w:val="de-DE"/>
              </w:rPr>
              <w:t>/Krokodil und TBL1+;</w:t>
            </w:r>
          </w:p>
          <w:p w:rsidR="00F5488E" w:rsidRPr="00856875" w:rsidRDefault="00F5488E" w:rsidP="00F5488E">
            <w:pPr>
              <w:numPr>
                <w:ilvl w:val="0"/>
                <w:numId w:val="7"/>
              </w:numPr>
              <w:ind w:left="0" w:firstLine="0"/>
              <w:contextualSpacing/>
              <w:jc w:val="both"/>
              <w:rPr>
                <w:lang w:val="de-DE"/>
              </w:rPr>
            </w:pPr>
            <w:r w:rsidRPr="00856875">
              <w:rPr>
                <w:lang w:val="de-DE"/>
              </w:rPr>
              <w:t>Aufgehoben;</w:t>
            </w:r>
          </w:p>
          <w:p w:rsidR="00F5488E" w:rsidRPr="00856875" w:rsidRDefault="00F5488E" w:rsidP="00F5488E">
            <w:pPr>
              <w:numPr>
                <w:ilvl w:val="0"/>
                <w:numId w:val="7"/>
              </w:numPr>
              <w:ind w:left="0" w:firstLine="0"/>
              <w:contextualSpacing/>
              <w:jc w:val="both"/>
              <w:rPr>
                <w:lang w:val="de-DE"/>
              </w:rPr>
            </w:pPr>
            <w:proofErr w:type="spellStart"/>
            <w:r w:rsidRPr="00856875">
              <w:rPr>
                <w:lang w:val="de-DE"/>
              </w:rPr>
              <w:t>Memor</w:t>
            </w:r>
            <w:proofErr w:type="spellEnd"/>
            <w:r w:rsidRPr="00856875">
              <w:rPr>
                <w:lang w:val="de-DE"/>
              </w:rPr>
              <w:t>/Krokodil und TBL1 und TBL1+;</w:t>
            </w:r>
          </w:p>
          <w:p w:rsidR="00F5488E" w:rsidRPr="00856875" w:rsidRDefault="00F5488E" w:rsidP="00F5488E">
            <w:pPr>
              <w:numPr>
                <w:ilvl w:val="0"/>
                <w:numId w:val="7"/>
              </w:numPr>
              <w:ind w:left="0" w:firstLine="0"/>
              <w:contextualSpacing/>
              <w:jc w:val="both"/>
              <w:rPr>
                <w:lang w:val="de-DE"/>
              </w:rPr>
            </w:pPr>
            <w:r w:rsidRPr="00856875">
              <w:rPr>
                <w:lang w:val="de-DE"/>
              </w:rPr>
              <w:t>ETCS Level 1 FS und TBL1+;</w:t>
            </w:r>
          </w:p>
          <w:p w:rsidR="00F5488E" w:rsidRPr="00856875" w:rsidRDefault="00F5488E" w:rsidP="00F5488E">
            <w:pPr>
              <w:numPr>
                <w:ilvl w:val="0"/>
                <w:numId w:val="7"/>
              </w:numPr>
              <w:ind w:left="0" w:firstLine="0"/>
              <w:contextualSpacing/>
              <w:jc w:val="both"/>
              <w:rPr>
                <w:lang w:val="de-DE"/>
              </w:rPr>
            </w:pPr>
            <w:r w:rsidRPr="00856875">
              <w:rPr>
                <w:lang w:val="de-DE"/>
              </w:rPr>
              <w:t>ETCS Level 2 FS mit einer permanenten Ausweichmöglichkeit auf ETCS Level 1 FS. Hinweis: Diese Art von Ausrüstung gibt es nur auf den Hochgeschwindigkeitslinien Nr. 3 und 4;</w:t>
            </w:r>
          </w:p>
          <w:p w:rsidR="00F5488E" w:rsidRPr="00856875" w:rsidRDefault="00F5488E" w:rsidP="00F5488E">
            <w:pPr>
              <w:numPr>
                <w:ilvl w:val="0"/>
                <w:numId w:val="7"/>
              </w:numPr>
              <w:ind w:left="0" w:firstLine="0"/>
              <w:contextualSpacing/>
              <w:jc w:val="both"/>
              <w:rPr>
                <w:lang w:val="de-DE"/>
              </w:rPr>
            </w:pPr>
            <w:r w:rsidRPr="00856875">
              <w:rPr>
                <w:lang w:val="de-DE"/>
              </w:rPr>
              <w:t>TBL1+. Hinweis: Diese Art von Ausrüstung kann nur auf Linien existieren, die nicht Teil des transeuropäischen Netzes gemäß der Definition in der Verordnung (EU) Nr. 1315/2013 sind;</w:t>
            </w:r>
          </w:p>
          <w:p w:rsidR="00F5488E" w:rsidRPr="00856875" w:rsidRDefault="00F5488E" w:rsidP="00F5488E">
            <w:pPr>
              <w:numPr>
                <w:ilvl w:val="0"/>
                <w:numId w:val="7"/>
              </w:numPr>
              <w:ind w:left="0" w:firstLine="0"/>
              <w:contextualSpacing/>
              <w:jc w:val="both"/>
              <w:rPr>
                <w:lang w:val="de-DE"/>
              </w:rPr>
            </w:pPr>
            <w:r w:rsidRPr="00856875">
              <w:rPr>
                <w:lang w:val="de-DE"/>
              </w:rPr>
              <w:t>TVM430. Hinweis: Diese Art von Ausrüstung gibt es nur auf den Hochgeschwindigkeitslinien Nr. 1, 1/1, 1/2 und 1/3;</w:t>
            </w:r>
          </w:p>
          <w:p w:rsidR="00F5488E" w:rsidRPr="00856875" w:rsidRDefault="00F5488E" w:rsidP="00F5488E">
            <w:pPr>
              <w:numPr>
                <w:ilvl w:val="0"/>
                <w:numId w:val="7"/>
              </w:numPr>
              <w:ind w:left="0" w:firstLine="0"/>
              <w:contextualSpacing/>
              <w:jc w:val="both"/>
              <w:rPr>
                <w:lang w:val="de-DE"/>
              </w:rPr>
            </w:pPr>
            <w:r w:rsidRPr="00856875">
              <w:rPr>
                <w:lang w:val="de-DE"/>
              </w:rPr>
              <w:t>ETCS Level 2 FS und TBL1+;</w:t>
            </w:r>
          </w:p>
          <w:p w:rsidR="00F5488E" w:rsidRPr="00856875" w:rsidRDefault="00F5488E" w:rsidP="00F5488E">
            <w:pPr>
              <w:numPr>
                <w:ilvl w:val="0"/>
                <w:numId w:val="7"/>
              </w:numPr>
              <w:ind w:left="0" w:firstLine="0"/>
              <w:contextualSpacing/>
              <w:jc w:val="both"/>
              <w:rPr>
                <w:lang w:val="de-DE"/>
              </w:rPr>
            </w:pPr>
            <w:r w:rsidRPr="00856875">
              <w:rPr>
                <w:lang w:val="de-DE"/>
              </w:rPr>
              <w:t>ETCS Level 1 LS und TBL1+;</w:t>
            </w:r>
          </w:p>
          <w:p w:rsidR="00F5488E" w:rsidRPr="00856875" w:rsidRDefault="00F5488E" w:rsidP="00F5488E">
            <w:pPr>
              <w:numPr>
                <w:ilvl w:val="0"/>
                <w:numId w:val="7"/>
              </w:numPr>
              <w:ind w:left="0" w:firstLine="0"/>
              <w:contextualSpacing/>
              <w:jc w:val="both"/>
              <w:rPr>
                <w:lang w:val="de-DE"/>
              </w:rPr>
            </w:pPr>
            <w:r w:rsidRPr="00856875">
              <w:rPr>
                <w:lang w:val="de-DE"/>
              </w:rPr>
              <w:t>ETCS Level 1 FS (nicht in Kombination mit seitlichen Lichtsignalen). Hinweis: Diese Art von Ausrüstung gibt es nur auf der Hochgeschwindigkeitslinie Nr. 2.</w:t>
            </w:r>
          </w:p>
          <w:p w:rsidR="00F5488E" w:rsidRPr="00856875" w:rsidRDefault="00F5488E" w:rsidP="00856875">
            <w:pPr>
              <w:contextualSpacing/>
              <w:jc w:val="both"/>
              <w:rPr>
                <w:highlight w:val="green"/>
                <w:lang w:val="de-DE"/>
              </w:rPr>
            </w:pPr>
          </w:p>
          <w:p w:rsidR="00F5488E" w:rsidRPr="00856875" w:rsidRDefault="00F5488E" w:rsidP="00856875">
            <w:pPr>
              <w:contextualSpacing/>
              <w:jc w:val="both"/>
              <w:rPr>
                <w:lang w:val="de-DE"/>
              </w:rPr>
            </w:pPr>
            <w:r w:rsidRPr="00856875">
              <w:rPr>
                <w:lang w:val="de-DE"/>
              </w:rPr>
              <w:t>Der Infrastrukturbetreiber veröffentlicht im Infrastrukturregister die Spezifikationen bezüglich der Ausrüstung, die in jedem Abschnitt der Infrastruktur vorhanden ist.</w:t>
            </w:r>
          </w:p>
          <w:p w:rsidR="00F5488E" w:rsidRPr="00856875" w:rsidRDefault="00F5488E" w:rsidP="00856875">
            <w:pPr>
              <w:contextualSpacing/>
              <w:jc w:val="both"/>
              <w:rPr>
                <w:lang w:val="de-DE"/>
              </w:rPr>
            </w:pPr>
          </w:p>
          <w:p w:rsidR="00F5488E" w:rsidRPr="00856875" w:rsidRDefault="00F5488E" w:rsidP="00856875">
            <w:pPr>
              <w:contextualSpacing/>
              <w:jc w:val="both"/>
              <w:rPr>
                <w:highlight w:val="green"/>
                <w:lang w:val="de-DE"/>
              </w:rPr>
            </w:pPr>
            <w:r w:rsidRPr="00856875">
              <w:rPr>
                <w:lang w:val="de-DE"/>
              </w:rPr>
              <w:t xml:space="preserve">Unbeschadet anderer Unvereinbarkeiten ist das Fahren auf den Infrastrukturen der Typen 6, 7, 8, 9, 10, 11 und 12 unter Überwachung durch das </w:t>
            </w:r>
            <w:proofErr w:type="spellStart"/>
            <w:r w:rsidRPr="00856875">
              <w:rPr>
                <w:lang w:val="de-DE"/>
              </w:rPr>
              <w:t>Memor</w:t>
            </w:r>
            <w:proofErr w:type="spellEnd"/>
            <w:r w:rsidRPr="00856875">
              <w:rPr>
                <w:lang w:val="de-DE"/>
              </w:rPr>
              <w:t>/Krokodil-System verboten.</w:t>
            </w:r>
          </w:p>
        </w:tc>
        <w:tc>
          <w:tcPr>
            <w:tcW w:w="709" w:type="dxa"/>
            <w:tcBorders>
              <w:top w:val="single" w:sz="4" w:space="0" w:color="auto"/>
              <w:left w:val="nil"/>
              <w:bottom w:val="single" w:sz="4" w:space="0" w:color="auto"/>
              <w:right w:val="single" w:sz="4" w:space="0" w:color="auto"/>
            </w:tcBorders>
            <w:shd w:val="clear" w:color="auto" w:fill="auto"/>
            <w:vAlign w:val="center"/>
          </w:tcPr>
          <w:p w:rsidR="00F5488E" w:rsidRPr="00856875" w:rsidRDefault="00F5488E" w:rsidP="00856875">
            <w:pPr>
              <w:jc w:val="both"/>
              <w:rPr>
                <w:rFonts w:eastAsia="Calibri"/>
                <w:highlight w:val="green"/>
                <w:lang w:val="de-DE"/>
              </w:rPr>
            </w:pPr>
            <w:r w:rsidRPr="00856875">
              <w:rPr>
                <w:rFonts w:eastAsia="Calibri"/>
                <w:lang w:val="de-DE"/>
              </w:rPr>
              <w:t>L, M, Vpil, OTM</w:t>
            </w:r>
          </w:p>
        </w:tc>
        <w:tc>
          <w:tcPr>
            <w:tcW w:w="1417" w:type="dxa"/>
            <w:tcBorders>
              <w:top w:val="single" w:sz="4" w:space="0" w:color="auto"/>
              <w:left w:val="nil"/>
              <w:bottom w:val="single" w:sz="4" w:space="0" w:color="auto"/>
              <w:right w:val="single" w:sz="4" w:space="0" w:color="auto"/>
            </w:tcBorders>
            <w:shd w:val="clear" w:color="auto" w:fill="auto"/>
            <w:vAlign w:val="center"/>
          </w:tcPr>
          <w:p w:rsidR="00F5488E" w:rsidRPr="00856875" w:rsidRDefault="00F5488E" w:rsidP="00856875">
            <w:pPr>
              <w:jc w:val="both"/>
              <w:rPr>
                <w:rFonts w:eastAsia="Calibri"/>
                <w:color w:val="000000"/>
                <w:lang w:val="de-DE"/>
              </w:rPr>
            </w:pPr>
            <w:r w:rsidRPr="00856875">
              <w:rPr>
                <w:rFonts w:eastAsia="Calibri"/>
                <w:color w:val="000000"/>
                <w:lang w:val="de-DE"/>
              </w:rPr>
              <w:t>EN 50126</w:t>
            </w:r>
          </w:p>
          <w:p w:rsidR="00F5488E" w:rsidRPr="00856875" w:rsidRDefault="00F5488E" w:rsidP="00856875">
            <w:pPr>
              <w:jc w:val="both"/>
              <w:rPr>
                <w:rFonts w:eastAsia="Calibri"/>
                <w:color w:val="000000"/>
                <w:lang w:val="de-DE"/>
              </w:rPr>
            </w:pPr>
            <w:r w:rsidRPr="00856875">
              <w:rPr>
                <w:rFonts w:eastAsia="Calibri"/>
                <w:color w:val="000000"/>
                <w:lang w:val="de-DE"/>
              </w:rPr>
              <w:t>EN 50128</w:t>
            </w:r>
          </w:p>
          <w:p w:rsidR="00F5488E" w:rsidRPr="00856875" w:rsidRDefault="00F5488E" w:rsidP="00856875">
            <w:pPr>
              <w:jc w:val="both"/>
              <w:rPr>
                <w:rFonts w:eastAsia="Calibri"/>
                <w:color w:val="000000"/>
                <w:lang w:val="de-DE"/>
              </w:rPr>
            </w:pPr>
            <w:r w:rsidRPr="00856875">
              <w:rPr>
                <w:rFonts w:eastAsia="Calibri"/>
                <w:color w:val="000000"/>
                <w:lang w:val="de-DE"/>
              </w:rPr>
              <w:t>EN 50129</w:t>
            </w:r>
          </w:p>
          <w:p w:rsidR="00F5488E" w:rsidRPr="00856875" w:rsidRDefault="00F5488E" w:rsidP="00856875">
            <w:pPr>
              <w:jc w:val="both"/>
              <w:rPr>
                <w:rFonts w:eastAsia="Calibri"/>
                <w:color w:val="000000"/>
                <w:highlight w:val="green"/>
                <w:lang w:val="de-DE"/>
              </w:rPr>
            </w:pPr>
          </w:p>
          <w:p w:rsidR="00F5488E" w:rsidRPr="00856875" w:rsidRDefault="00F5488E" w:rsidP="00856875">
            <w:pPr>
              <w:jc w:val="both"/>
              <w:rPr>
                <w:rFonts w:eastAsia="Calibri"/>
                <w:color w:val="000000"/>
                <w:lang w:val="de-DE"/>
              </w:rPr>
            </w:pPr>
            <w:r w:rsidRPr="00856875">
              <w:rPr>
                <w:rFonts w:eastAsia="Calibri"/>
                <w:color w:val="000000"/>
                <w:lang w:val="de-DE"/>
              </w:rPr>
              <w:t>Teil B der vorliegenden Anlage</w:t>
            </w:r>
          </w:p>
          <w:p w:rsidR="00F5488E" w:rsidRPr="00856875" w:rsidRDefault="00F5488E" w:rsidP="00856875">
            <w:pPr>
              <w:jc w:val="both"/>
              <w:rPr>
                <w:rFonts w:eastAsia="Calibri"/>
                <w:color w:val="000000"/>
                <w:highlight w:val="green"/>
                <w:lang w:val="de-DE"/>
              </w:rPr>
            </w:pPr>
          </w:p>
          <w:p w:rsidR="00F5488E" w:rsidRPr="00856875" w:rsidRDefault="00F5488E" w:rsidP="00856875">
            <w:pPr>
              <w:jc w:val="both"/>
              <w:rPr>
                <w:rFonts w:eastAsia="Calibri"/>
                <w:color w:val="000000"/>
                <w:lang w:val="de-DE"/>
              </w:rPr>
            </w:pPr>
            <w:r w:rsidRPr="00856875">
              <w:rPr>
                <w:rFonts w:eastAsia="Calibri"/>
                <w:color w:val="000000"/>
                <w:lang w:val="de-DE"/>
              </w:rPr>
              <w:t>TSI ZZS</w:t>
            </w:r>
          </w:p>
          <w:p w:rsidR="00F5488E" w:rsidRPr="00856875" w:rsidRDefault="00F5488E" w:rsidP="00856875">
            <w:pPr>
              <w:jc w:val="both"/>
              <w:rPr>
                <w:rFonts w:eastAsia="Calibri"/>
                <w:color w:val="000000"/>
                <w:highlight w:val="green"/>
                <w:lang w:val="de-DE"/>
              </w:rPr>
            </w:pPr>
          </w:p>
          <w:p w:rsidR="00F5488E" w:rsidRPr="00856875" w:rsidRDefault="00F5488E" w:rsidP="00856875">
            <w:pPr>
              <w:jc w:val="both"/>
              <w:rPr>
                <w:rFonts w:eastAsia="Calibri"/>
                <w:color w:val="000000"/>
                <w:highlight w:val="green"/>
                <w:lang w:val="de-DE"/>
              </w:rPr>
            </w:pPr>
            <w:r w:rsidRPr="00856875">
              <w:rPr>
                <w:rFonts w:eastAsia="Calibri"/>
                <w:color w:val="000000"/>
                <w:lang w:val="de-DE"/>
              </w:rPr>
              <w:t>Infrastrukturregister/vom Infrastrukturbetreiber bereitgestellte Daten über die Infrastruktur</w:t>
            </w:r>
          </w:p>
        </w:tc>
      </w:tr>
      <w:bookmarkEnd w:id="4"/>
    </w:tbl>
    <w:p w:rsidR="00F5488E" w:rsidRPr="00856875" w:rsidRDefault="00F5488E" w:rsidP="00856875">
      <w:pPr>
        <w:jc w:val="both"/>
        <w:rPr>
          <w:rFonts w:eastAsia="Calibri"/>
          <w:highlight w:val="green"/>
          <w:lang w:val="de-DE"/>
        </w:rPr>
      </w:pPr>
    </w:p>
    <w:p w:rsidR="00F5488E" w:rsidRPr="00856875" w:rsidRDefault="00F5488E" w:rsidP="00856875">
      <w:pPr>
        <w:jc w:val="both"/>
        <w:rPr>
          <w:rFonts w:eastAsia="Calibri"/>
          <w:highlight w:val="green"/>
          <w:lang w:val="de-DE"/>
        </w:rPr>
      </w:pPr>
      <w:r w:rsidRPr="00856875">
        <w:rPr>
          <w:rFonts w:eastAsia="Calibri"/>
          <w:highlight w:val="green"/>
          <w:lang w:val="de-DE"/>
        </w:rPr>
        <w:br w:type="page"/>
      </w:r>
    </w:p>
    <w:tbl>
      <w:tblPr>
        <w:tblW w:w="14315" w:type="dxa"/>
        <w:tblInd w:w="137" w:type="dxa"/>
        <w:tblLayout w:type="fixed"/>
        <w:tblCellMar>
          <w:left w:w="70" w:type="dxa"/>
          <w:right w:w="70" w:type="dxa"/>
        </w:tblCellMar>
        <w:tblLook w:val="04A0" w:firstRow="1" w:lastRow="0" w:firstColumn="1" w:lastColumn="0" w:noHBand="0" w:noVBand="1"/>
      </w:tblPr>
      <w:tblGrid>
        <w:gridCol w:w="992"/>
        <w:gridCol w:w="1560"/>
        <w:gridCol w:w="9637"/>
        <w:gridCol w:w="709"/>
        <w:gridCol w:w="1417"/>
      </w:tblGrid>
      <w:tr w:rsidR="00F5488E" w:rsidRPr="00F5488E" w:rsidTr="00910E5D">
        <w:trPr>
          <w:trHeight w:val="3818"/>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5488E" w:rsidRPr="00856875" w:rsidRDefault="00F5488E" w:rsidP="00856875">
            <w:pPr>
              <w:jc w:val="both"/>
              <w:rPr>
                <w:rFonts w:eastAsia="Calibri"/>
                <w:highlight w:val="green"/>
                <w:lang w:val="de-DE"/>
              </w:rPr>
            </w:pPr>
            <w:bookmarkStart w:id="5" w:name="_Hlk511222130"/>
            <w:r w:rsidRPr="00856875">
              <w:rPr>
                <w:rFonts w:eastAsia="Calibri"/>
                <w:lang w:val="de-DE"/>
              </w:rPr>
              <w:t>12.2.1.d</w:t>
            </w:r>
          </w:p>
        </w:tc>
        <w:tc>
          <w:tcPr>
            <w:tcW w:w="1560" w:type="dxa"/>
            <w:tcBorders>
              <w:top w:val="single" w:sz="4" w:space="0" w:color="auto"/>
              <w:left w:val="nil"/>
              <w:bottom w:val="single" w:sz="4" w:space="0" w:color="auto"/>
              <w:right w:val="single" w:sz="4" w:space="0" w:color="auto"/>
            </w:tcBorders>
            <w:shd w:val="clear" w:color="auto" w:fill="auto"/>
            <w:vAlign w:val="center"/>
          </w:tcPr>
          <w:p w:rsidR="00F5488E" w:rsidRPr="00856875" w:rsidRDefault="00F5488E" w:rsidP="00856875">
            <w:pPr>
              <w:jc w:val="both"/>
              <w:rPr>
                <w:rFonts w:eastAsia="Calibri"/>
                <w:lang w:val="de-DE"/>
              </w:rPr>
            </w:pPr>
            <w:r w:rsidRPr="00856875">
              <w:rPr>
                <w:rFonts w:eastAsia="Calibri"/>
                <w:lang w:val="de-DE"/>
              </w:rPr>
              <w:t xml:space="preserve">An Bord der Fahrzeuge zu installierende </w:t>
            </w:r>
            <w:proofErr w:type="spellStart"/>
            <w:r w:rsidRPr="00856875">
              <w:rPr>
                <w:rFonts w:eastAsia="Calibri"/>
                <w:lang w:val="de-DE"/>
              </w:rPr>
              <w:t>Signalgebungssysteme</w:t>
            </w:r>
            <w:proofErr w:type="spellEnd"/>
            <w:r w:rsidRPr="00856875">
              <w:rPr>
                <w:rFonts w:eastAsia="Calibri"/>
                <w:lang w:val="de-DE"/>
              </w:rPr>
              <w:t>, abhängig von der Ausrüstung der zu befahrenden Infrastruktur.</w:t>
            </w:r>
          </w:p>
          <w:p w:rsidR="00F5488E" w:rsidRPr="00856875" w:rsidRDefault="00F5488E" w:rsidP="00856875">
            <w:pPr>
              <w:jc w:val="both"/>
              <w:rPr>
                <w:rFonts w:eastAsia="Calibri"/>
                <w:highlight w:val="green"/>
                <w:lang w:val="de-DE"/>
              </w:rPr>
            </w:pPr>
          </w:p>
          <w:p w:rsidR="00F5488E" w:rsidRPr="00856875" w:rsidRDefault="00F5488E" w:rsidP="00856875">
            <w:pPr>
              <w:jc w:val="both"/>
              <w:rPr>
                <w:rFonts w:eastAsia="Calibri"/>
                <w:highlight w:val="green"/>
                <w:lang w:val="de-DE"/>
              </w:rPr>
            </w:pPr>
            <w:r w:rsidRPr="00856875">
              <w:rPr>
                <w:rFonts w:eastAsia="Calibri"/>
                <w:lang w:val="de-DE"/>
              </w:rPr>
              <w:t>Zusätzliche Anforderungen, die vom 11. Dezember 2022 bis zum 13. Dezember 2025 anwendbar sind</w:t>
            </w:r>
          </w:p>
        </w:tc>
        <w:tc>
          <w:tcPr>
            <w:tcW w:w="9637" w:type="dxa"/>
            <w:tcBorders>
              <w:top w:val="single" w:sz="4" w:space="0" w:color="auto"/>
              <w:left w:val="nil"/>
              <w:bottom w:val="single" w:sz="4" w:space="0" w:color="auto"/>
              <w:right w:val="single" w:sz="4" w:space="0" w:color="auto"/>
            </w:tcBorders>
            <w:shd w:val="clear" w:color="auto" w:fill="auto"/>
          </w:tcPr>
          <w:p w:rsidR="00F5488E" w:rsidRPr="00CE45B2" w:rsidRDefault="00F5488E" w:rsidP="00856875">
            <w:pPr>
              <w:jc w:val="both"/>
              <w:rPr>
                <w:rFonts w:eastAsia="Calibri"/>
                <w:sz w:val="20"/>
                <w:lang w:val="de-DE"/>
              </w:rPr>
            </w:pPr>
            <w:r w:rsidRPr="00CE45B2">
              <w:rPr>
                <w:rFonts w:eastAsia="Calibri"/>
                <w:b/>
                <w:sz w:val="20"/>
                <w:u w:val="single"/>
                <w:lang w:val="de-DE"/>
              </w:rPr>
              <w:t xml:space="preserve">Zusätzliche Anforderungen, die vom 11. Dezember 2022 bis zum 13. Dezember 2025 anwendbar sind </w:t>
            </w:r>
          </w:p>
          <w:p w:rsidR="00F5488E" w:rsidRPr="00CE45B2" w:rsidRDefault="00F5488E" w:rsidP="00856875">
            <w:pPr>
              <w:tabs>
                <w:tab w:val="left" w:pos="7798"/>
              </w:tabs>
              <w:jc w:val="both"/>
              <w:rPr>
                <w:rFonts w:eastAsia="Calibri"/>
                <w:sz w:val="20"/>
                <w:lang w:val="de-DE"/>
              </w:rPr>
            </w:pPr>
            <w:r w:rsidRPr="00CE45B2">
              <w:rPr>
                <w:rFonts w:eastAsia="Calibri"/>
                <w:sz w:val="20"/>
                <w:lang w:val="de-DE"/>
              </w:rPr>
              <w:tab/>
            </w:r>
          </w:p>
          <w:p w:rsidR="00F5488E" w:rsidRPr="00CE45B2" w:rsidRDefault="00F5488E" w:rsidP="00856875">
            <w:pPr>
              <w:contextualSpacing/>
              <w:jc w:val="both"/>
              <w:rPr>
                <w:sz w:val="20"/>
                <w:lang w:val="de-DE"/>
              </w:rPr>
            </w:pPr>
            <w:r w:rsidRPr="00CE45B2">
              <w:rPr>
                <w:sz w:val="20"/>
                <w:lang w:val="de-DE"/>
              </w:rPr>
              <w:t>Die Arten von ZZS-Ausrüstungen, die in der Infrastruktur vorhanden sein können, sind folgende:</w:t>
            </w:r>
          </w:p>
          <w:p w:rsidR="00F5488E" w:rsidRPr="00CE45B2" w:rsidRDefault="00F5488E" w:rsidP="00856875">
            <w:pPr>
              <w:contextualSpacing/>
              <w:jc w:val="both"/>
              <w:rPr>
                <w:sz w:val="20"/>
                <w:highlight w:val="green"/>
                <w:lang w:val="de-DE"/>
              </w:rPr>
            </w:pPr>
          </w:p>
          <w:p w:rsidR="00F5488E" w:rsidRPr="00CE45B2" w:rsidRDefault="00F5488E" w:rsidP="00F5488E">
            <w:pPr>
              <w:numPr>
                <w:ilvl w:val="0"/>
                <w:numId w:val="5"/>
              </w:numPr>
              <w:ind w:left="0" w:firstLine="0"/>
              <w:contextualSpacing/>
              <w:jc w:val="both"/>
              <w:rPr>
                <w:sz w:val="20"/>
                <w:lang w:val="de-DE"/>
              </w:rPr>
            </w:pPr>
            <w:proofErr w:type="spellStart"/>
            <w:r w:rsidRPr="00CE45B2">
              <w:rPr>
                <w:sz w:val="20"/>
                <w:lang w:val="de-DE"/>
              </w:rPr>
              <w:t>Memor</w:t>
            </w:r>
            <w:proofErr w:type="spellEnd"/>
            <w:r w:rsidRPr="00CE45B2">
              <w:rPr>
                <w:sz w:val="20"/>
                <w:lang w:val="de-DE"/>
              </w:rPr>
              <w:t>/Krokodil;</w:t>
            </w:r>
          </w:p>
          <w:p w:rsidR="00F5488E" w:rsidRPr="00CE45B2" w:rsidRDefault="00F5488E" w:rsidP="00F5488E">
            <w:pPr>
              <w:numPr>
                <w:ilvl w:val="0"/>
                <w:numId w:val="5"/>
              </w:numPr>
              <w:ind w:left="0" w:firstLine="0"/>
              <w:contextualSpacing/>
              <w:jc w:val="both"/>
              <w:rPr>
                <w:sz w:val="20"/>
                <w:lang w:val="de-DE"/>
              </w:rPr>
            </w:pPr>
            <w:r w:rsidRPr="00CE45B2">
              <w:rPr>
                <w:sz w:val="20"/>
                <w:lang w:val="de-DE"/>
              </w:rPr>
              <w:t>Aufgehoben;</w:t>
            </w:r>
          </w:p>
          <w:p w:rsidR="00F5488E" w:rsidRPr="00CE45B2" w:rsidRDefault="00F5488E" w:rsidP="00F5488E">
            <w:pPr>
              <w:numPr>
                <w:ilvl w:val="0"/>
                <w:numId w:val="5"/>
              </w:numPr>
              <w:ind w:left="0" w:firstLine="0"/>
              <w:contextualSpacing/>
              <w:jc w:val="both"/>
              <w:rPr>
                <w:sz w:val="20"/>
                <w:lang w:val="de-DE"/>
              </w:rPr>
            </w:pPr>
            <w:proofErr w:type="spellStart"/>
            <w:r w:rsidRPr="00CE45B2">
              <w:rPr>
                <w:sz w:val="20"/>
                <w:lang w:val="de-DE"/>
              </w:rPr>
              <w:t>Memor</w:t>
            </w:r>
            <w:proofErr w:type="spellEnd"/>
            <w:r w:rsidRPr="00CE45B2">
              <w:rPr>
                <w:sz w:val="20"/>
                <w:lang w:val="de-DE"/>
              </w:rPr>
              <w:t>/Krokodil und TBL1+;</w:t>
            </w:r>
          </w:p>
          <w:p w:rsidR="00F5488E" w:rsidRPr="00CE45B2" w:rsidRDefault="00F5488E" w:rsidP="00F5488E">
            <w:pPr>
              <w:numPr>
                <w:ilvl w:val="0"/>
                <w:numId w:val="5"/>
              </w:numPr>
              <w:ind w:left="0" w:firstLine="0"/>
              <w:contextualSpacing/>
              <w:jc w:val="both"/>
              <w:rPr>
                <w:sz w:val="20"/>
                <w:lang w:val="de-DE"/>
              </w:rPr>
            </w:pPr>
            <w:r w:rsidRPr="00CE45B2">
              <w:rPr>
                <w:sz w:val="20"/>
                <w:lang w:val="de-DE"/>
              </w:rPr>
              <w:t>Aufgehoben;</w:t>
            </w:r>
          </w:p>
          <w:p w:rsidR="00F5488E" w:rsidRPr="00CE45B2" w:rsidRDefault="00F5488E" w:rsidP="00F5488E">
            <w:pPr>
              <w:numPr>
                <w:ilvl w:val="0"/>
                <w:numId w:val="5"/>
              </w:numPr>
              <w:ind w:left="0" w:firstLine="0"/>
              <w:contextualSpacing/>
              <w:jc w:val="both"/>
              <w:rPr>
                <w:sz w:val="20"/>
                <w:lang w:val="de-DE"/>
              </w:rPr>
            </w:pPr>
            <w:r w:rsidRPr="00CE45B2">
              <w:rPr>
                <w:sz w:val="20"/>
                <w:lang w:val="de-DE"/>
              </w:rPr>
              <w:t>Aufgehoben;</w:t>
            </w:r>
          </w:p>
          <w:p w:rsidR="00F5488E" w:rsidRPr="00CE45B2" w:rsidRDefault="00F5488E" w:rsidP="00F5488E">
            <w:pPr>
              <w:numPr>
                <w:ilvl w:val="0"/>
                <w:numId w:val="5"/>
              </w:numPr>
              <w:ind w:left="0" w:firstLine="0"/>
              <w:contextualSpacing/>
              <w:jc w:val="both"/>
              <w:rPr>
                <w:sz w:val="20"/>
                <w:lang w:val="de-DE"/>
              </w:rPr>
            </w:pPr>
            <w:r w:rsidRPr="00CE45B2">
              <w:rPr>
                <w:sz w:val="20"/>
                <w:lang w:val="de-DE"/>
              </w:rPr>
              <w:t>ETCS Level 1 FS und TBL1+,</w:t>
            </w:r>
          </w:p>
          <w:p w:rsidR="00F5488E" w:rsidRPr="00CE45B2" w:rsidRDefault="00F5488E" w:rsidP="00F5488E">
            <w:pPr>
              <w:numPr>
                <w:ilvl w:val="0"/>
                <w:numId w:val="5"/>
              </w:numPr>
              <w:ind w:left="0" w:firstLine="0"/>
              <w:contextualSpacing/>
              <w:jc w:val="both"/>
              <w:rPr>
                <w:sz w:val="20"/>
                <w:lang w:val="de-DE"/>
              </w:rPr>
            </w:pPr>
            <w:r w:rsidRPr="00CE45B2">
              <w:rPr>
                <w:sz w:val="20"/>
                <w:lang w:val="de-DE"/>
              </w:rPr>
              <w:t>ETCS Level 2 FS mit einer permanenten Ausweichmöglichkeit auf ETCS Level 1 FS. Hinweis: Diese Art von Ausrüstung gibt es nur auf den Hochgeschwindigkeitslinien Nr. 3 und 4;</w:t>
            </w:r>
          </w:p>
          <w:p w:rsidR="00F5488E" w:rsidRPr="00CE45B2" w:rsidRDefault="00F5488E" w:rsidP="00F5488E">
            <w:pPr>
              <w:numPr>
                <w:ilvl w:val="0"/>
                <w:numId w:val="5"/>
              </w:numPr>
              <w:ind w:left="0" w:firstLine="0"/>
              <w:contextualSpacing/>
              <w:jc w:val="both"/>
              <w:rPr>
                <w:sz w:val="20"/>
                <w:lang w:val="de-DE"/>
              </w:rPr>
            </w:pPr>
            <w:r w:rsidRPr="00CE45B2">
              <w:rPr>
                <w:sz w:val="20"/>
                <w:lang w:val="de-DE"/>
              </w:rPr>
              <w:t>TBL1+. Hinweis: Diese Art von Ausrüstung kann nur auf Linien existieren, die nicht Teil des transeuropäischen Netzes gemäß der Definition in der Verordnung (EU) Nr. 1315/2013 sind;</w:t>
            </w:r>
          </w:p>
          <w:p w:rsidR="00F5488E" w:rsidRPr="00CE45B2" w:rsidRDefault="00F5488E" w:rsidP="00F5488E">
            <w:pPr>
              <w:numPr>
                <w:ilvl w:val="0"/>
                <w:numId w:val="5"/>
              </w:numPr>
              <w:ind w:left="0" w:firstLine="0"/>
              <w:contextualSpacing/>
              <w:jc w:val="both"/>
              <w:rPr>
                <w:sz w:val="20"/>
                <w:lang w:val="de-DE"/>
              </w:rPr>
            </w:pPr>
            <w:r w:rsidRPr="00CE45B2">
              <w:rPr>
                <w:sz w:val="20"/>
                <w:lang w:val="de-DE"/>
              </w:rPr>
              <w:t>TVM430. Hinweis: Diese Art von Ausrüstung gibt es nur auf den Hochgeschwindigkeitslinien Nr. 1, 1/1, 1/2 und 1/3;</w:t>
            </w:r>
          </w:p>
          <w:p w:rsidR="00F5488E" w:rsidRPr="00CE45B2" w:rsidRDefault="00F5488E" w:rsidP="00F5488E">
            <w:pPr>
              <w:numPr>
                <w:ilvl w:val="0"/>
                <w:numId w:val="5"/>
              </w:numPr>
              <w:ind w:left="0" w:firstLine="0"/>
              <w:contextualSpacing/>
              <w:jc w:val="both"/>
              <w:rPr>
                <w:sz w:val="20"/>
                <w:lang w:val="de-DE"/>
              </w:rPr>
            </w:pPr>
            <w:r w:rsidRPr="00CE45B2">
              <w:rPr>
                <w:sz w:val="20"/>
                <w:lang w:val="de-DE"/>
              </w:rPr>
              <w:t>ETCS Level 2 FS und TBL1+;</w:t>
            </w:r>
          </w:p>
          <w:p w:rsidR="00F5488E" w:rsidRPr="00CE45B2" w:rsidRDefault="00F5488E" w:rsidP="00F5488E">
            <w:pPr>
              <w:numPr>
                <w:ilvl w:val="0"/>
                <w:numId w:val="5"/>
              </w:numPr>
              <w:ind w:left="0" w:firstLine="0"/>
              <w:contextualSpacing/>
              <w:jc w:val="both"/>
              <w:rPr>
                <w:sz w:val="20"/>
                <w:lang w:val="de-DE"/>
              </w:rPr>
            </w:pPr>
            <w:r w:rsidRPr="00CE45B2">
              <w:rPr>
                <w:sz w:val="20"/>
                <w:lang w:val="de-DE"/>
              </w:rPr>
              <w:t>ETCS Level 1 LS und TBL1+;</w:t>
            </w:r>
          </w:p>
          <w:p w:rsidR="00F5488E" w:rsidRPr="00CE45B2" w:rsidRDefault="00F5488E" w:rsidP="00F5488E">
            <w:pPr>
              <w:numPr>
                <w:ilvl w:val="0"/>
                <w:numId w:val="5"/>
              </w:numPr>
              <w:ind w:left="0" w:firstLine="0"/>
              <w:contextualSpacing/>
              <w:jc w:val="both"/>
              <w:rPr>
                <w:sz w:val="20"/>
                <w:lang w:val="de-DE"/>
              </w:rPr>
            </w:pPr>
            <w:r w:rsidRPr="00CE45B2">
              <w:rPr>
                <w:sz w:val="20"/>
                <w:lang w:val="de-DE"/>
              </w:rPr>
              <w:t>ETCS Level 1 FS (nicht in Kombination mit seitlichen Lichtsignalen). Hinweis: Diese Art von Ausrüstung gibt es nur auf der Hochgeschwindigkeitslinie Nr. 2.</w:t>
            </w:r>
          </w:p>
          <w:p w:rsidR="00F5488E" w:rsidRPr="00CE45B2" w:rsidRDefault="00F5488E" w:rsidP="00856875">
            <w:pPr>
              <w:contextualSpacing/>
              <w:jc w:val="both"/>
              <w:rPr>
                <w:sz w:val="20"/>
                <w:highlight w:val="green"/>
                <w:lang w:val="de-DE"/>
              </w:rPr>
            </w:pPr>
          </w:p>
          <w:p w:rsidR="00F5488E" w:rsidRPr="00CE45B2" w:rsidRDefault="00F5488E" w:rsidP="00856875">
            <w:pPr>
              <w:contextualSpacing/>
              <w:jc w:val="both"/>
              <w:rPr>
                <w:sz w:val="20"/>
                <w:lang w:val="de-DE"/>
              </w:rPr>
            </w:pPr>
            <w:r w:rsidRPr="00CE45B2">
              <w:rPr>
                <w:sz w:val="20"/>
                <w:lang w:val="de-DE"/>
              </w:rPr>
              <w:t>Der Infrastrukturbetreiber veröffentlicht im Infrastrukturregister die Spezifikationen bezüglich der Ausrüstung, die in jedem Abschnitt der Infrastruktur vorhanden ist.</w:t>
            </w:r>
          </w:p>
          <w:p w:rsidR="00F5488E" w:rsidRPr="00CE45B2" w:rsidRDefault="00F5488E" w:rsidP="00856875">
            <w:pPr>
              <w:contextualSpacing/>
              <w:jc w:val="both"/>
              <w:rPr>
                <w:sz w:val="20"/>
                <w:lang w:val="de-DE"/>
              </w:rPr>
            </w:pPr>
          </w:p>
          <w:p w:rsidR="00F5488E" w:rsidRPr="00856875" w:rsidRDefault="00F5488E" w:rsidP="00856875">
            <w:pPr>
              <w:contextualSpacing/>
              <w:jc w:val="both"/>
              <w:rPr>
                <w:highlight w:val="green"/>
                <w:lang w:val="de-DE"/>
              </w:rPr>
            </w:pPr>
            <w:r w:rsidRPr="00CE45B2">
              <w:rPr>
                <w:sz w:val="20"/>
                <w:lang w:val="de-DE"/>
              </w:rPr>
              <w:t xml:space="preserve">Unbeschadet anderer Unvereinbarkeiten ist das Fahren auf den Infrastrukturen der Typen 6, 7, 8, 9, 10, 11 und 12 unter Überwachung durch das </w:t>
            </w:r>
            <w:proofErr w:type="spellStart"/>
            <w:r w:rsidRPr="00CE45B2">
              <w:rPr>
                <w:sz w:val="20"/>
                <w:lang w:val="de-DE"/>
              </w:rPr>
              <w:t>Memor</w:t>
            </w:r>
            <w:proofErr w:type="spellEnd"/>
            <w:r w:rsidRPr="00CE45B2">
              <w:rPr>
                <w:sz w:val="20"/>
                <w:lang w:val="de-DE"/>
              </w:rPr>
              <w:t>/Krokodil-System verboten.</w:t>
            </w:r>
          </w:p>
        </w:tc>
        <w:tc>
          <w:tcPr>
            <w:tcW w:w="709" w:type="dxa"/>
            <w:tcBorders>
              <w:top w:val="single" w:sz="4" w:space="0" w:color="auto"/>
              <w:left w:val="nil"/>
              <w:bottom w:val="single" w:sz="4" w:space="0" w:color="auto"/>
              <w:right w:val="single" w:sz="4" w:space="0" w:color="auto"/>
            </w:tcBorders>
            <w:shd w:val="clear" w:color="auto" w:fill="auto"/>
            <w:vAlign w:val="center"/>
          </w:tcPr>
          <w:p w:rsidR="00F5488E" w:rsidRPr="00856875" w:rsidRDefault="00F5488E" w:rsidP="00856875">
            <w:pPr>
              <w:jc w:val="both"/>
              <w:rPr>
                <w:rFonts w:eastAsia="Calibri"/>
                <w:highlight w:val="green"/>
                <w:lang w:val="de-DE"/>
              </w:rPr>
            </w:pPr>
            <w:r w:rsidRPr="00856875">
              <w:rPr>
                <w:rFonts w:eastAsia="Calibri"/>
                <w:lang w:val="de-DE"/>
              </w:rPr>
              <w:t>L, M, Vpil, OTM</w:t>
            </w:r>
          </w:p>
        </w:tc>
        <w:tc>
          <w:tcPr>
            <w:tcW w:w="1417" w:type="dxa"/>
            <w:tcBorders>
              <w:top w:val="single" w:sz="4" w:space="0" w:color="auto"/>
              <w:left w:val="nil"/>
              <w:bottom w:val="single" w:sz="4" w:space="0" w:color="auto"/>
              <w:right w:val="single" w:sz="4" w:space="0" w:color="auto"/>
            </w:tcBorders>
            <w:shd w:val="clear" w:color="auto" w:fill="auto"/>
            <w:vAlign w:val="center"/>
          </w:tcPr>
          <w:p w:rsidR="00F5488E" w:rsidRPr="00CE45B2" w:rsidRDefault="00F5488E" w:rsidP="00856875">
            <w:pPr>
              <w:jc w:val="both"/>
              <w:rPr>
                <w:rFonts w:eastAsia="Calibri"/>
                <w:color w:val="000000"/>
                <w:sz w:val="20"/>
                <w:lang w:val="de-DE"/>
              </w:rPr>
            </w:pPr>
            <w:r w:rsidRPr="00CE45B2">
              <w:rPr>
                <w:rFonts w:eastAsia="Calibri"/>
                <w:color w:val="000000"/>
                <w:sz w:val="20"/>
                <w:lang w:val="de-DE"/>
              </w:rPr>
              <w:t>EN 50126</w:t>
            </w:r>
          </w:p>
          <w:p w:rsidR="00F5488E" w:rsidRPr="00CE45B2" w:rsidRDefault="00F5488E" w:rsidP="00856875">
            <w:pPr>
              <w:jc w:val="both"/>
              <w:rPr>
                <w:rFonts w:eastAsia="Calibri"/>
                <w:color w:val="000000"/>
                <w:sz w:val="20"/>
                <w:lang w:val="de-DE"/>
              </w:rPr>
            </w:pPr>
            <w:r w:rsidRPr="00CE45B2">
              <w:rPr>
                <w:rFonts w:eastAsia="Calibri"/>
                <w:color w:val="000000"/>
                <w:sz w:val="20"/>
                <w:lang w:val="de-DE"/>
              </w:rPr>
              <w:t>EN 50128</w:t>
            </w:r>
          </w:p>
          <w:p w:rsidR="00F5488E" w:rsidRPr="00CE45B2" w:rsidRDefault="00F5488E" w:rsidP="00856875">
            <w:pPr>
              <w:jc w:val="both"/>
              <w:rPr>
                <w:rFonts w:eastAsia="Calibri"/>
                <w:color w:val="000000"/>
                <w:sz w:val="20"/>
                <w:lang w:val="de-DE"/>
              </w:rPr>
            </w:pPr>
            <w:r w:rsidRPr="00CE45B2">
              <w:rPr>
                <w:rFonts w:eastAsia="Calibri"/>
                <w:color w:val="000000"/>
                <w:sz w:val="20"/>
                <w:lang w:val="de-DE"/>
              </w:rPr>
              <w:t>EN 50129</w:t>
            </w:r>
          </w:p>
          <w:p w:rsidR="00F5488E" w:rsidRPr="00CE45B2" w:rsidRDefault="00F5488E" w:rsidP="00856875">
            <w:pPr>
              <w:jc w:val="both"/>
              <w:rPr>
                <w:rFonts w:eastAsia="Calibri"/>
                <w:color w:val="000000"/>
                <w:sz w:val="20"/>
                <w:lang w:val="de-DE"/>
              </w:rPr>
            </w:pPr>
          </w:p>
          <w:p w:rsidR="00F5488E" w:rsidRPr="00CE45B2" w:rsidRDefault="00F5488E" w:rsidP="00856875">
            <w:pPr>
              <w:jc w:val="both"/>
              <w:rPr>
                <w:rFonts w:eastAsia="Calibri"/>
                <w:color w:val="000000"/>
                <w:sz w:val="20"/>
                <w:lang w:val="de-DE"/>
              </w:rPr>
            </w:pPr>
            <w:r w:rsidRPr="00CE45B2">
              <w:rPr>
                <w:rFonts w:eastAsia="Calibri"/>
                <w:color w:val="000000"/>
                <w:sz w:val="20"/>
                <w:lang w:val="de-DE"/>
              </w:rPr>
              <w:t>Teil B der vorliegenden Anlage</w:t>
            </w:r>
          </w:p>
          <w:p w:rsidR="00F5488E" w:rsidRPr="00CE45B2" w:rsidRDefault="00F5488E" w:rsidP="00856875">
            <w:pPr>
              <w:jc w:val="both"/>
              <w:rPr>
                <w:rFonts w:eastAsia="Calibri"/>
                <w:color w:val="000000"/>
                <w:sz w:val="20"/>
                <w:highlight w:val="green"/>
                <w:lang w:val="de-DE"/>
              </w:rPr>
            </w:pPr>
          </w:p>
          <w:p w:rsidR="00F5488E" w:rsidRPr="00CE45B2" w:rsidRDefault="00F5488E" w:rsidP="00856875">
            <w:pPr>
              <w:jc w:val="both"/>
              <w:rPr>
                <w:rFonts w:eastAsia="Calibri"/>
                <w:color w:val="000000"/>
                <w:sz w:val="20"/>
                <w:lang w:val="de-DE"/>
              </w:rPr>
            </w:pPr>
            <w:r w:rsidRPr="00CE45B2">
              <w:rPr>
                <w:rFonts w:eastAsia="Calibri"/>
                <w:color w:val="000000"/>
                <w:sz w:val="20"/>
                <w:lang w:val="de-DE"/>
              </w:rPr>
              <w:t>TSI ZZS</w:t>
            </w:r>
          </w:p>
          <w:p w:rsidR="00F5488E" w:rsidRPr="00CE45B2" w:rsidRDefault="00F5488E" w:rsidP="00856875">
            <w:pPr>
              <w:jc w:val="both"/>
              <w:rPr>
                <w:rFonts w:eastAsia="Calibri"/>
                <w:color w:val="000000"/>
                <w:sz w:val="20"/>
                <w:highlight w:val="green"/>
                <w:lang w:val="de-DE"/>
              </w:rPr>
            </w:pPr>
          </w:p>
          <w:p w:rsidR="00F5488E" w:rsidRPr="00856875" w:rsidRDefault="00F5488E" w:rsidP="00856875">
            <w:pPr>
              <w:jc w:val="both"/>
              <w:rPr>
                <w:rFonts w:eastAsia="Calibri"/>
                <w:color w:val="000000"/>
                <w:highlight w:val="green"/>
                <w:lang w:val="de-DE"/>
              </w:rPr>
            </w:pPr>
            <w:r w:rsidRPr="00CE45B2">
              <w:rPr>
                <w:rFonts w:eastAsia="Calibri"/>
                <w:color w:val="000000"/>
                <w:sz w:val="20"/>
                <w:lang w:val="de-DE"/>
              </w:rPr>
              <w:t>Infrastrukturregister/vom Infrastrukturbetreiber bereitgestellte Daten über die Infrastruktur</w:t>
            </w:r>
            <w:r w:rsidRPr="00856875">
              <w:rPr>
                <w:rFonts w:eastAsia="Calibri"/>
                <w:color w:val="000000"/>
                <w:lang w:val="de-DE"/>
              </w:rPr>
              <w:t xml:space="preserve">                                                                                 </w:t>
            </w:r>
          </w:p>
        </w:tc>
      </w:tr>
      <w:bookmarkEnd w:id="5"/>
    </w:tbl>
    <w:p w:rsidR="00F5488E" w:rsidRPr="00856875" w:rsidRDefault="00F5488E" w:rsidP="00856875">
      <w:pPr>
        <w:jc w:val="both"/>
        <w:rPr>
          <w:rFonts w:eastAsia="Calibri"/>
          <w:highlight w:val="green"/>
          <w:lang w:val="de-DE"/>
        </w:rPr>
      </w:pPr>
    </w:p>
    <w:p w:rsidR="00F5488E" w:rsidRPr="00856875" w:rsidRDefault="00F5488E" w:rsidP="00856875">
      <w:pPr>
        <w:jc w:val="both"/>
        <w:rPr>
          <w:rFonts w:eastAsia="Calibri"/>
          <w:highlight w:val="green"/>
          <w:lang w:val="de-DE"/>
        </w:rPr>
      </w:pPr>
      <w:r w:rsidRPr="00856875">
        <w:rPr>
          <w:rFonts w:eastAsia="Calibri"/>
          <w:highlight w:val="green"/>
          <w:lang w:val="de-DE"/>
        </w:rPr>
        <w:br w:type="page"/>
      </w:r>
    </w:p>
    <w:tbl>
      <w:tblPr>
        <w:tblW w:w="14315" w:type="dxa"/>
        <w:tblInd w:w="137" w:type="dxa"/>
        <w:tblLayout w:type="fixed"/>
        <w:tblCellMar>
          <w:left w:w="70" w:type="dxa"/>
          <w:right w:w="70" w:type="dxa"/>
        </w:tblCellMar>
        <w:tblLook w:val="04A0" w:firstRow="1" w:lastRow="0" w:firstColumn="1" w:lastColumn="0" w:noHBand="0" w:noVBand="1"/>
      </w:tblPr>
      <w:tblGrid>
        <w:gridCol w:w="992"/>
        <w:gridCol w:w="1560"/>
        <w:gridCol w:w="9637"/>
        <w:gridCol w:w="709"/>
        <w:gridCol w:w="1417"/>
      </w:tblGrid>
      <w:tr w:rsidR="00F5488E" w:rsidRPr="00F5488E" w:rsidTr="00910E5D">
        <w:trPr>
          <w:trHeight w:val="3818"/>
        </w:trPr>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F5488E" w:rsidRPr="00856875" w:rsidRDefault="00F5488E" w:rsidP="00856875">
            <w:pPr>
              <w:jc w:val="both"/>
              <w:rPr>
                <w:rFonts w:eastAsia="Calibri"/>
                <w:highlight w:val="green"/>
                <w:lang w:val="de-DE"/>
              </w:rPr>
            </w:pPr>
            <w:r w:rsidRPr="00856875">
              <w:rPr>
                <w:rFonts w:eastAsia="Calibri"/>
                <w:lang w:val="de-DE"/>
              </w:rPr>
              <w:t>12.2.1.e</w:t>
            </w:r>
          </w:p>
        </w:tc>
        <w:tc>
          <w:tcPr>
            <w:tcW w:w="1560" w:type="dxa"/>
            <w:tcBorders>
              <w:top w:val="single" w:sz="4" w:space="0" w:color="auto"/>
              <w:left w:val="nil"/>
              <w:bottom w:val="single" w:sz="4" w:space="0" w:color="auto"/>
              <w:right w:val="single" w:sz="4" w:space="0" w:color="auto"/>
            </w:tcBorders>
            <w:shd w:val="clear" w:color="auto" w:fill="auto"/>
            <w:vAlign w:val="center"/>
          </w:tcPr>
          <w:p w:rsidR="00F5488E" w:rsidRPr="00CE45B2" w:rsidRDefault="00F5488E" w:rsidP="00856875">
            <w:pPr>
              <w:jc w:val="both"/>
              <w:rPr>
                <w:rFonts w:eastAsia="Calibri"/>
                <w:sz w:val="20"/>
                <w:lang w:val="de-DE"/>
              </w:rPr>
            </w:pPr>
            <w:r w:rsidRPr="00CE45B2">
              <w:rPr>
                <w:rFonts w:eastAsia="Calibri"/>
                <w:sz w:val="20"/>
                <w:lang w:val="de-DE"/>
              </w:rPr>
              <w:t xml:space="preserve">An Bord der Fahrzeuge zu installierende </w:t>
            </w:r>
            <w:proofErr w:type="spellStart"/>
            <w:r w:rsidRPr="00CE45B2">
              <w:rPr>
                <w:rFonts w:eastAsia="Calibri"/>
                <w:sz w:val="20"/>
                <w:lang w:val="de-DE"/>
              </w:rPr>
              <w:t>Signalgebungssysteme</w:t>
            </w:r>
            <w:proofErr w:type="spellEnd"/>
            <w:r w:rsidRPr="00CE45B2">
              <w:rPr>
                <w:rFonts w:eastAsia="Calibri"/>
                <w:sz w:val="20"/>
                <w:lang w:val="de-DE"/>
              </w:rPr>
              <w:t>, abhängig von der Ausrüstung der zu befahrenden Infrastruktur.</w:t>
            </w:r>
          </w:p>
          <w:p w:rsidR="00F5488E" w:rsidRPr="00CE45B2" w:rsidRDefault="00F5488E" w:rsidP="00856875">
            <w:pPr>
              <w:jc w:val="both"/>
              <w:rPr>
                <w:rFonts w:eastAsia="Calibri"/>
                <w:sz w:val="20"/>
                <w:highlight w:val="green"/>
                <w:lang w:val="de-DE"/>
              </w:rPr>
            </w:pPr>
          </w:p>
          <w:p w:rsidR="00F5488E" w:rsidRPr="00CE45B2" w:rsidRDefault="00F5488E" w:rsidP="00856875">
            <w:pPr>
              <w:jc w:val="both"/>
              <w:rPr>
                <w:rFonts w:eastAsia="Calibri"/>
                <w:sz w:val="20"/>
                <w:highlight w:val="green"/>
                <w:lang w:val="de-DE"/>
              </w:rPr>
            </w:pPr>
            <w:r w:rsidRPr="00CE45B2">
              <w:rPr>
                <w:rFonts w:eastAsia="Calibri"/>
                <w:sz w:val="20"/>
                <w:lang w:val="de-DE"/>
              </w:rPr>
              <w:t>Zusätzliche Anforderungen, die ab dem 14. Dezember 2025 anwendbar sind</w:t>
            </w:r>
          </w:p>
        </w:tc>
        <w:tc>
          <w:tcPr>
            <w:tcW w:w="9637" w:type="dxa"/>
            <w:tcBorders>
              <w:top w:val="single" w:sz="4" w:space="0" w:color="auto"/>
              <w:left w:val="nil"/>
              <w:bottom w:val="single" w:sz="4" w:space="0" w:color="auto"/>
              <w:right w:val="single" w:sz="4" w:space="0" w:color="auto"/>
            </w:tcBorders>
            <w:shd w:val="clear" w:color="auto" w:fill="auto"/>
          </w:tcPr>
          <w:p w:rsidR="00F5488E" w:rsidRPr="00CE45B2" w:rsidRDefault="00F5488E" w:rsidP="00856875">
            <w:pPr>
              <w:jc w:val="both"/>
              <w:rPr>
                <w:rFonts w:eastAsia="Calibri"/>
                <w:sz w:val="20"/>
                <w:lang w:val="de-DE"/>
              </w:rPr>
            </w:pPr>
            <w:r w:rsidRPr="00CE45B2">
              <w:rPr>
                <w:rFonts w:eastAsia="Calibri"/>
                <w:b/>
                <w:sz w:val="20"/>
                <w:u w:val="single"/>
                <w:lang w:val="de-DE"/>
              </w:rPr>
              <w:t>Zusätzliche Anforderungen, die ab dem 14. Dezember 2025 anwendbar sind</w:t>
            </w:r>
          </w:p>
          <w:p w:rsidR="00F5488E" w:rsidRPr="00CE45B2" w:rsidRDefault="00F5488E" w:rsidP="00856875">
            <w:pPr>
              <w:jc w:val="both"/>
              <w:rPr>
                <w:rFonts w:eastAsia="Calibri"/>
                <w:sz w:val="20"/>
                <w:highlight w:val="green"/>
                <w:lang w:val="de-DE"/>
              </w:rPr>
            </w:pPr>
          </w:p>
          <w:p w:rsidR="00F5488E" w:rsidRPr="00CE45B2" w:rsidRDefault="00F5488E" w:rsidP="00856875">
            <w:pPr>
              <w:contextualSpacing/>
              <w:jc w:val="both"/>
              <w:rPr>
                <w:sz w:val="20"/>
                <w:lang w:val="de-DE"/>
              </w:rPr>
            </w:pPr>
            <w:r w:rsidRPr="00CE45B2">
              <w:rPr>
                <w:sz w:val="20"/>
                <w:lang w:val="de-DE"/>
              </w:rPr>
              <w:t>Die Arten von ZZS-Ausrüstungen, die in der Infrastruktur vorhanden sein können, sind folgende:</w:t>
            </w:r>
          </w:p>
          <w:p w:rsidR="00F5488E" w:rsidRPr="00CE45B2" w:rsidRDefault="00F5488E" w:rsidP="00856875">
            <w:pPr>
              <w:contextualSpacing/>
              <w:jc w:val="both"/>
              <w:rPr>
                <w:sz w:val="20"/>
                <w:lang w:val="de-DE"/>
              </w:rPr>
            </w:pPr>
          </w:p>
          <w:p w:rsidR="00F5488E" w:rsidRPr="00CE45B2" w:rsidRDefault="00F5488E" w:rsidP="00F5488E">
            <w:pPr>
              <w:numPr>
                <w:ilvl w:val="0"/>
                <w:numId w:val="6"/>
              </w:numPr>
              <w:ind w:left="0" w:firstLine="0"/>
              <w:contextualSpacing/>
              <w:jc w:val="both"/>
              <w:rPr>
                <w:sz w:val="20"/>
                <w:lang w:val="de-DE"/>
              </w:rPr>
            </w:pPr>
            <w:r w:rsidRPr="00CE45B2">
              <w:rPr>
                <w:sz w:val="20"/>
                <w:lang w:val="de-DE"/>
              </w:rPr>
              <w:t>Aufgehoben;</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Aufgehoben;</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Aufgehoben;</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Aufgehoben;</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Aufgehoben;</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ETCS Level 1 FS und TBL1+. Hinweis: Diese Art von Ausrüstung ist auf Hauptgleisen nicht mehr vorhanden;</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ETCS Level 2 FS mit einer permanenten Ausweichmöglichkeit auf ETCS Level 1 FS. Hinweis: Diese Art von Ausrüstung gibt es nur auf den Hochgeschwindigkeitslinien Nr. 3 und 4;</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Aufgehoben;</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TVM430. Hinweis: Diese Art von Ausrüstung gibt es nur auf den Hochgeschwindigkeitslinien Nr. 1, 1/1, 1/2 und 1/3;</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ETCS Level 2 FS und TBL1+. Hinweis: Diese Art von Ausrüstung ist auf Hauptgleisen nicht mehr vorhanden;</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ETCS Level 1 LS und TBL1+. Hinweis: Diese Art von Ausrüstung ist auf Hauptgleisen nicht mehr vorhanden;</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ETCS Level 1 FS (nicht in Kombination mit seitlichen Lichtsignalen). Hinweis: Diese Art von Ausrüstung gibt es nur auf der Hochgeschwindigkeitslinie Nr. 2;</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ETCS Level 2 FS;</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ETCS Level 1 FS (in Kombination mit seitlichen Lichtsignalen);</w:t>
            </w:r>
          </w:p>
          <w:p w:rsidR="00F5488E" w:rsidRPr="00CE45B2" w:rsidRDefault="00F5488E" w:rsidP="00F5488E">
            <w:pPr>
              <w:numPr>
                <w:ilvl w:val="0"/>
                <w:numId w:val="6"/>
              </w:numPr>
              <w:ind w:left="0" w:firstLine="0"/>
              <w:contextualSpacing/>
              <w:jc w:val="both"/>
              <w:rPr>
                <w:sz w:val="20"/>
                <w:lang w:val="de-DE"/>
              </w:rPr>
            </w:pPr>
            <w:r w:rsidRPr="00CE45B2">
              <w:rPr>
                <w:sz w:val="20"/>
                <w:lang w:val="de-DE"/>
              </w:rPr>
              <w:t>ETCS Level 1 LS.</w:t>
            </w:r>
          </w:p>
          <w:p w:rsidR="00F5488E" w:rsidRPr="00CE45B2" w:rsidRDefault="00F5488E" w:rsidP="00856875">
            <w:pPr>
              <w:jc w:val="both"/>
              <w:rPr>
                <w:rFonts w:eastAsia="Calibri"/>
                <w:sz w:val="20"/>
                <w:highlight w:val="green"/>
                <w:lang w:val="de-DE"/>
              </w:rPr>
            </w:pPr>
          </w:p>
          <w:p w:rsidR="00F5488E" w:rsidRPr="00CE45B2" w:rsidRDefault="00F5488E" w:rsidP="00856875">
            <w:pPr>
              <w:contextualSpacing/>
              <w:jc w:val="both"/>
              <w:rPr>
                <w:sz w:val="20"/>
                <w:lang w:val="de-DE"/>
              </w:rPr>
            </w:pPr>
            <w:r w:rsidRPr="00CE45B2">
              <w:rPr>
                <w:sz w:val="20"/>
                <w:lang w:val="de-DE"/>
              </w:rPr>
              <w:t>Der Infrastrukturbetreiber veröffentlicht im Infrastrukturregister die Spezifikationen bezüglich der Ausrüstung, die in jedem Abschnitt der Infrastruktur vorhanden ist.</w:t>
            </w:r>
          </w:p>
          <w:p w:rsidR="00F5488E" w:rsidRPr="00CE45B2" w:rsidRDefault="00F5488E" w:rsidP="00856875">
            <w:pPr>
              <w:jc w:val="both"/>
              <w:rPr>
                <w:rFonts w:eastAsia="Calibri"/>
                <w:sz w:val="20"/>
                <w:lang w:val="de-DE"/>
              </w:rPr>
            </w:pPr>
          </w:p>
          <w:p w:rsidR="00F5488E" w:rsidRPr="00CE45B2" w:rsidRDefault="00F5488E" w:rsidP="00856875">
            <w:pPr>
              <w:contextualSpacing/>
              <w:jc w:val="both"/>
              <w:rPr>
                <w:sz w:val="20"/>
                <w:highlight w:val="green"/>
                <w:lang w:val="de-DE"/>
              </w:rPr>
            </w:pPr>
            <w:r w:rsidRPr="00CE45B2">
              <w:rPr>
                <w:sz w:val="20"/>
                <w:lang w:val="de-DE"/>
              </w:rPr>
              <w:t>Hinweis: Der Infrastrukturbetreiber legt ebenfalls die Hauptgleise im Infrastrukturregister fest.</w:t>
            </w:r>
          </w:p>
        </w:tc>
        <w:tc>
          <w:tcPr>
            <w:tcW w:w="709" w:type="dxa"/>
            <w:tcBorders>
              <w:top w:val="single" w:sz="4" w:space="0" w:color="auto"/>
              <w:left w:val="nil"/>
              <w:bottom w:val="single" w:sz="4" w:space="0" w:color="auto"/>
              <w:right w:val="single" w:sz="4" w:space="0" w:color="auto"/>
            </w:tcBorders>
            <w:shd w:val="clear" w:color="auto" w:fill="auto"/>
            <w:vAlign w:val="center"/>
          </w:tcPr>
          <w:p w:rsidR="00F5488E" w:rsidRPr="00CE45B2" w:rsidRDefault="00F5488E" w:rsidP="00856875">
            <w:pPr>
              <w:jc w:val="both"/>
              <w:rPr>
                <w:rFonts w:eastAsia="Calibri"/>
                <w:sz w:val="20"/>
                <w:highlight w:val="green"/>
                <w:lang w:val="de-DE"/>
              </w:rPr>
            </w:pPr>
            <w:r w:rsidRPr="00CE45B2">
              <w:rPr>
                <w:rFonts w:eastAsia="Calibri"/>
                <w:sz w:val="20"/>
                <w:lang w:val="de-DE"/>
              </w:rPr>
              <w:t>L, M, Vpil, OTM</w:t>
            </w:r>
          </w:p>
        </w:tc>
        <w:tc>
          <w:tcPr>
            <w:tcW w:w="1417" w:type="dxa"/>
            <w:tcBorders>
              <w:top w:val="single" w:sz="4" w:space="0" w:color="auto"/>
              <w:left w:val="nil"/>
              <w:bottom w:val="single" w:sz="4" w:space="0" w:color="auto"/>
              <w:right w:val="single" w:sz="4" w:space="0" w:color="auto"/>
            </w:tcBorders>
            <w:shd w:val="clear" w:color="auto" w:fill="auto"/>
            <w:vAlign w:val="center"/>
          </w:tcPr>
          <w:p w:rsidR="00F5488E" w:rsidRPr="00CE45B2" w:rsidRDefault="00F5488E" w:rsidP="00856875">
            <w:pPr>
              <w:jc w:val="both"/>
              <w:rPr>
                <w:rFonts w:eastAsia="Calibri"/>
                <w:color w:val="000000"/>
                <w:sz w:val="20"/>
                <w:lang w:val="de-DE"/>
              </w:rPr>
            </w:pPr>
            <w:r w:rsidRPr="00CE45B2">
              <w:rPr>
                <w:rFonts w:eastAsia="Calibri"/>
                <w:color w:val="000000"/>
                <w:sz w:val="20"/>
                <w:lang w:val="de-DE"/>
              </w:rPr>
              <w:t>EN 50126</w:t>
            </w:r>
          </w:p>
          <w:p w:rsidR="00F5488E" w:rsidRPr="00CE45B2" w:rsidRDefault="00F5488E" w:rsidP="00856875">
            <w:pPr>
              <w:jc w:val="both"/>
              <w:rPr>
                <w:rFonts w:eastAsia="Calibri"/>
                <w:color w:val="000000"/>
                <w:sz w:val="20"/>
                <w:lang w:val="de-DE"/>
              </w:rPr>
            </w:pPr>
            <w:r w:rsidRPr="00CE45B2">
              <w:rPr>
                <w:rFonts w:eastAsia="Calibri"/>
                <w:color w:val="000000"/>
                <w:sz w:val="20"/>
                <w:lang w:val="de-DE"/>
              </w:rPr>
              <w:t>EN 50128</w:t>
            </w:r>
          </w:p>
          <w:p w:rsidR="00F5488E" w:rsidRPr="00CE45B2" w:rsidRDefault="00F5488E" w:rsidP="00856875">
            <w:pPr>
              <w:jc w:val="both"/>
              <w:rPr>
                <w:rFonts w:eastAsia="Calibri"/>
                <w:color w:val="000000"/>
                <w:sz w:val="20"/>
                <w:lang w:val="de-DE"/>
              </w:rPr>
            </w:pPr>
            <w:r w:rsidRPr="00CE45B2">
              <w:rPr>
                <w:rFonts w:eastAsia="Calibri"/>
                <w:color w:val="000000"/>
                <w:sz w:val="20"/>
                <w:lang w:val="de-DE"/>
              </w:rPr>
              <w:t>EN 50129</w:t>
            </w:r>
          </w:p>
          <w:p w:rsidR="00F5488E" w:rsidRPr="00CE45B2" w:rsidRDefault="00F5488E" w:rsidP="00856875">
            <w:pPr>
              <w:jc w:val="both"/>
              <w:rPr>
                <w:rFonts w:eastAsia="Calibri"/>
                <w:color w:val="000000"/>
                <w:sz w:val="20"/>
                <w:highlight w:val="green"/>
                <w:lang w:val="de-DE"/>
              </w:rPr>
            </w:pPr>
          </w:p>
          <w:p w:rsidR="00F5488E" w:rsidRPr="00CE45B2" w:rsidRDefault="00F5488E" w:rsidP="00856875">
            <w:pPr>
              <w:jc w:val="both"/>
              <w:rPr>
                <w:rFonts w:eastAsia="Calibri"/>
                <w:color w:val="000000"/>
                <w:sz w:val="20"/>
                <w:lang w:val="de-DE"/>
              </w:rPr>
            </w:pPr>
            <w:r w:rsidRPr="00CE45B2">
              <w:rPr>
                <w:rFonts w:eastAsia="Calibri"/>
                <w:color w:val="000000"/>
                <w:sz w:val="20"/>
                <w:lang w:val="de-DE"/>
              </w:rPr>
              <w:t>Teil B der vorliegenden Anlage</w:t>
            </w:r>
          </w:p>
          <w:p w:rsidR="00F5488E" w:rsidRPr="00CE45B2" w:rsidRDefault="00F5488E" w:rsidP="00856875">
            <w:pPr>
              <w:jc w:val="both"/>
              <w:rPr>
                <w:rFonts w:eastAsia="Calibri"/>
                <w:color w:val="000000"/>
                <w:sz w:val="20"/>
                <w:lang w:val="de-DE"/>
              </w:rPr>
            </w:pPr>
          </w:p>
          <w:p w:rsidR="00F5488E" w:rsidRPr="00CE45B2" w:rsidRDefault="00F5488E" w:rsidP="00856875">
            <w:pPr>
              <w:jc w:val="both"/>
              <w:rPr>
                <w:rFonts w:eastAsia="Calibri"/>
                <w:color w:val="000000"/>
                <w:sz w:val="20"/>
                <w:lang w:val="de-DE"/>
              </w:rPr>
            </w:pPr>
            <w:r w:rsidRPr="00CE45B2">
              <w:rPr>
                <w:rFonts w:eastAsia="Calibri"/>
                <w:color w:val="000000"/>
                <w:sz w:val="20"/>
                <w:lang w:val="de-DE"/>
              </w:rPr>
              <w:t>TSI ZZS</w:t>
            </w:r>
          </w:p>
          <w:p w:rsidR="00F5488E" w:rsidRPr="00CE45B2" w:rsidRDefault="00F5488E" w:rsidP="00856875">
            <w:pPr>
              <w:jc w:val="both"/>
              <w:rPr>
                <w:rFonts w:eastAsia="Calibri"/>
                <w:color w:val="000000"/>
                <w:sz w:val="20"/>
                <w:lang w:val="de-DE"/>
              </w:rPr>
            </w:pPr>
          </w:p>
          <w:p w:rsidR="00F5488E" w:rsidRPr="00CE45B2" w:rsidRDefault="00F5488E" w:rsidP="00856875">
            <w:pPr>
              <w:jc w:val="both"/>
              <w:rPr>
                <w:rFonts w:eastAsia="Calibri"/>
                <w:color w:val="000000"/>
                <w:sz w:val="20"/>
                <w:highlight w:val="green"/>
                <w:lang w:val="de-DE"/>
              </w:rPr>
            </w:pPr>
            <w:r w:rsidRPr="00CE45B2">
              <w:rPr>
                <w:rFonts w:eastAsia="Calibri"/>
                <w:color w:val="000000"/>
                <w:sz w:val="20"/>
                <w:lang w:val="de-DE"/>
              </w:rPr>
              <w:t>Infrastrukturregister/vom Infrastrukturbetreiber bereitgestellte Daten über die Infrastruktur</w:t>
            </w:r>
          </w:p>
        </w:tc>
      </w:tr>
    </w:tbl>
    <w:p w:rsidR="00F5488E" w:rsidRPr="00856875" w:rsidRDefault="00F5488E" w:rsidP="00856875">
      <w:pPr>
        <w:jc w:val="both"/>
        <w:rPr>
          <w:lang w:val="de-DE"/>
        </w:rPr>
      </w:pPr>
    </w:p>
    <w:p w:rsidR="00233F36" w:rsidRPr="00C80000" w:rsidRDefault="00233F36" w:rsidP="00E1687C">
      <w:pPr>
        <w:jc w:val="both"/>
        <w:rPr>
          <w:lang w:val="de-DE"/>
        </w:rPr>
      </w:pPr>
    </w:p>
    <w:sectPr w:rsidR="00233F36" w:rsidRPr="00C80000" w:rsidSect="00856875">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72F3440"/>
    <w:multiLevelType w:val="hybridMultilevel"/>
    <w:tmpl w:val="34C4938C"/>
    <w:lvl w:ilvl="0" w:tplc="994EAD0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2" w15:restartNumberingAfterBreak="0">
    <w:nsid w:val="225E1935"/>
    <w:multiLevelType w:val="hybridMultilevel"/>
    <w:tmpl w:val="5422F106"/>
    <w:lvl w:ilvl="0" w:tplc="AB9047D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3" w15:restartNumberingAfterBreak="0">
    <w:nsid w:val="4FF51F92"/>
    <w:multiLevelType w:val="hybridMultilevel"/>
    <w:tmpl w:val="5422F106"/>
    <w:lvl w:ilvl="0" w:tplc="AB9047D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4" w15:restartNumberingAfterBreak="0">
    <w:nsid w:val="5CF86C6F"/>
    <w:multiLevelType w:val="hybridMultilevel"/>
    <w:tmpl w:val="9A9844F0"/>
    <w:lvl w:ilvl="0" w:tplc="093A3832">
      <w:start w:val="1"/>
      <w:numFmt w:val="lowerLetter"/>
      <w:lvlText w:val="%1)"/>
      <w:lvlJc w:val="left"/>
      <w:pPr>
        <w:ind w:left="1080" w:hanging="360"/>
      </w:pPr>
      <w:rPr>
        <w:rFonts w:hint="default"/>
        <w:lang w:val="nl-BE"/>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5" w15:restartNumberingAfterBreak="0">
    <w:nsid w:val="69C734D1"/>
    <w:multiLevelType w:val="hybridMultilevel"/>
    <w:tmpl w:val="5422F106"/>
    <w:lvl w:ilvl="0" w:tplc="AB9047D0">
      <w:start w:val="1"/>
      <w:numFmt w:val="decimal"/>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6" w15:restartNumberingAfterBreak="0">
    <w:nsid w:val="6CC049D3"/>
    <w:multiLevelType w:val="hybridMultilevel"/>
    <w:tmpl w:val="5422F106"/>
    <w:lvl w:ilvl="0" w:tplc="AB9047D0">
      <w:start w:val="1"/>
      <w:numFmt w:val="decimal"/>
      <w:lvlText w:val="%1."/>
      <w:lvlJc w:val="left"/>
      <w:pPr>
        <w:ind w:left="1505" w:hanging="360"/>
      </w:pPr>
      <w:rPr>
        <w:rFonts w:hint="default"/>
      </w:rPr>
    </w:lvl>
    <w:lvl w:ilvl="1" w:tplc="080C0019" w:tentative="1">
      <w:start w:val="1"/>
      <w:numFmt w:val="lowerLetter"/>
      <w:lvlText w:val="%2."/>
      <w:lvlJc w:val="left"/>
      <w:pPr>
        <w:ind w:left="2225" w:hanging="360"/>
      </w:pPr>
    </w:lvl>
    <w:lvl w:ilvl="2" w:tplc="080C001B" w:tentative="1">
      <w:start w:val="1"/>
      <w:numFmt w:val="lowerRoman"/>
      <w:lvlText w:val="%3."/>
      <w:lvlJc w:val="right"/>
      <w:pPr>
        <w:ind w:left="2945" w:hanging="180"/>
      </w:pPr>
    </w:lvl>
    <w:lvl w:ilvl="3" w:tplc="080C000F" w:tentative="1">
      <w:start w:val="1"/>
      <w:numFmt w:val="decimal"/>
      <w:lvlText w:val="%4."/>
      <w:lvlJc w:val="left"/>
      <w:pPr>
        <w:ind w:left="3665" w:hanging="360"/>
      </w:pPr>
    </w:lvl>
    <w:lvl w:ilvl="4" w:tplc="080C0019" w:tentative="1">
      <w:start w:val="1"/>
      <w:numFmt w:val="lowerLetter"/>
      <w:lvlText w:val="%5."/>
      <w:lvlJc w:val="left"/>
      <w:pPr>
        <w:ind w:left="4385" w:hanging="360"/>
      </w:pPr>
    </w:lvl>
    <w:lvl w:ilvl="5" w:tplc="080C001B" w:tentative="1">
      <w:start w:val="1"/>
      <w:numFmt w:val="lowerRoman"/>
      <w:lvlText w:val="%6."/>
      <w:lvlJc w:val="right"/>
      <w:pPr>
        <w:ind w:left="5105" w:hanging="180"/>
      </w:pPr>
    </w:lvl>
    <w:lvl w:ilvl="6" w:tplc="080C000F" w:tentative="1">
      <w:start w:val="1"/>
      <w:numFmt w:val="decimal"/>
      <w:lvlText w:val="%7."/>
      <w:lvlJc w:val="left"/>
      <w:pPr>
        <w:ind w:left="5825" w:hanging="360"/>
      </w:pPr>
    </w:lvl>
    <w:lvl w:ilvl="7" w:tplc="080C0019" w:tentative="1">
      <w:start w:val="1"/>
      <w:numFmt w:val="lowerLetter"/>
      <w:lvlText w:val="%8."/>
      <w:lvlJc w:val="left"/>
      <w:pPr>
        <w:ind w:left="6545" w:hanging="360"/>
      </w:pPr>
    </w:lvl>
    <w:lvl w:ilvl="8" w:tplc="080C001B" w:tentative="1">
      <w:start w:val="1"/>
      <w:numFmt w:val="lowerRoman"/>
      <w:lvlText w:val="%9."/>
      <w:lvlJc w:val="right"/>
      <w:pPr>
        <w:ind w:left="7265" w:hanging="180"/>
      </w:p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1"/>
  </w:num>
  <w:num w:numId="3">
    <w:abstractNumId w:val="4"/>
  </w:num>
  <w:num w:numId="4">
    <w:abstractNumId w:val="2"/>
  </w:num>
  <w:num w:numId="5">
    <w:abstractNumId w:val="5"/>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C11CB"/>
    <w:rsid w:val="005D55BA"/>
    <w:rsid w:val="00680CE5"/>
    <w:rsid w:val="006F4381"/>
    <w:rsid w:val="00745D97"/>
    <w:rsid w:val="00786C4F"/>
    <w:rsid w:val="007A515C"/>
    <w:rsid w:val="007D5F55"/>
    <w:rsid w:val="00800E1A"/>
    <w:rsid w:val="008B0460"/>
    <w:rsid w:val="008C2124"/>
    <w:rsid w:val="00AA413E"/>
    <w:rsid w:val="00AB18C3"/>
    <w:rsid w:val="00B27BE9"/>
    <w:rsid w:val="00B56114"/>
    <w:rsid w:val="00C43D43"/>
    <w:rsid w:val="00C80000"/>
    <w:rsid w:val="00CA081B"/>
    <w:rsid w:val="00CE45B2"/>
    <w:rsid w:val="00DC56FB"/>
    <w:rsid w:val="00DD5F2F"/>
    <w:rsid w:val="00DD7277"/>
    <w:rsid w:val="00E1687C"/>
    <w:rsid w:val="00F2168C"/>
    <w:rsid w:val="00F24CD9"/>
    <w:rsid w:val="00F41731"/>
    <w:rsid w:val="00F5488E"/>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4474C4"/>
  <w15:docId w15:val="{5ABCC282-FC95-456F-9F63-49DE3A874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3304</Words>
  <Characters>20542</Characters>
  <Application>Microsoft Office Word</Application>
  <DocSecurity>0</DocSecurity>
  <Lines>171</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MSE</dc:creator>
  <cp:lastModifiedBy>Mireille Servais</cp:lastModifiedBy>
  <cp:revision>4</cp:revision>
  <dcterms:created xsi:type="dcterms:W3CDTF">2022-09-06T10:18:00Z</dcterms:created>
  <dcterms:modified xsi:type="dcterms:W3CDTF">2022-09-06T12:05:00Z</dcterms:modified>
</cp:coreProperties>
</file>