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88E" w:rsidRPr="00B97D2C" w:rsidRDefault="00B97D2C" w:rsidP="00F5488E">
      <w:pPr>
        <w:suppressAutoHyphens/>
        <w:jc w:val="both"/>
        <w:rPr>
          <w:b/>
          <w:bCs/>
          <w:color w:val="000000"/>
          <w:lang w:val="de-DE"/>
        </w:rPr>
      </w:pPr>
      <w:r w:rsidRPr="00B97D2C">
        <w:rPr>
          <w:rFonts w:eastAsiaTheme="minorHAnsi"/>
          <w:b/>
          <w:lang w:val="de-DE" w:eastAsia="en-US"/>
        </w:rPr>
        <w:t>30. </w:t>
      </w:r>
      <w:r>
        <w:rPr>
          <w:rFonts w:eastAsiaTheme="minorHAnsi"/>
          <w:b/>
          <w:lang w:val="de-DE" w:eastAsia="en-US"/>
        </w:rPr>
        <w:t>JULI</w:t>
      </w:r>
      <w:r w:rsidRPr="00B97D2C">
        <w:rPr>
          <w:rFonts w:eastAsiaTheme="minorHAnsi"/>
          <w:b/>
          <w:lang w:val="de-DE" w:eastAsia="en-US"/>
        </w:rPr>
        <w:t> 2018</w:t>
      </w:r>
      <w:r w:rsidR="0039032A">
        <w:rPr>
          <w:rFonts w:eastAsiaTheme="minorHAnsi"/>
          <w:b/>
          <w:lang w:val="de-DE" w:eastAsia="en-US"/>
        </w:rPr>
        <w:t xml:space="preserve"> </w:t>
      </w:r>
      <w:r w:rsidR="0039032A" w:rsidRPr="00BA6401">
        <w:rPr>
          <w:rFonts w:eastAsiaTheme="minorHAnsi"/>
          <w:lang w:val="de-DE" w:eastAsia="en-US"/>
        </w:rPr>
        <w:t>-</w:t>
      </w:r>
      <w:r w:rsidRPr="00B97D2C">
        <w:rPr>
          <w:rFonts w:eastAsiaTheme="minorHAnsi"/>
          <w:b/>
          <w:lang w:val="de-DE" w:eastAsia="en-US"/>
        </w:rPr>
        <w:t xml:space="preserve"> Königlicher Erlass zur Abänderung des Königlichen Erlasses vom 23. Mai 2013 zur Annahme einschlägiger Anforderungen bezüglich des Rollmaterials ohne Benutzung von Zugtrassen und des Königlichen Erlasses vom 9. Juli 2013 zur Festlegung der Anforderungen an das Sicherheitspersonal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97D2C">
        <w:rPr>
          <w:lang w:val="de-DE"/>
        </w:rPr>
        <w:t>14</w:t>
      </w:r>
      <w:r w:rsidR="005C11CB">
        <w:rPr>
          <w:lang w:val="de-DE"/>
        </w:rPr>
        <w:t>. Juni 2022</w:t>
      </w:r>
      <w:r w:rsidRPr="00C80000">
        <w:rPr>
          <w:lang w:val="de-DE"/>
        </w:rPr>
        <w:t>)</w:t>
      </w:r>
    </w:p>
    <w:p w:rsidR="00233F36" w:rsidRPr="00127CA8" w:rsidRDefault="00233F36" w:rsidP="000F5F44">
      <w:pPr>
        <w:jc w:val="center"/>
        <w:rPr>
          <w:lang w:val="de-DE"/>
        </w:rPr>
      </w:pPr>
    </w:p>
    <w:p w:rsidR="00233F36" w:rsidRPr="00B97D2C" w:rsidRDefault="00233F36" w:rsidP="00CA081B">
      <w:pPr>
        <w:jc w:val="center"/>
        <w:rPr>
          <w:lang w:val="de-DE"/>
        </w:rPr>
      </w:pPr>
    </w:p>
    <w:p w:rsidR="005C11CB" w:rsidRDefault="005C11CB" w:rsidP="005C11CB">
      <w:pPr>
        <w:jc w:val="both"/>
        <w:rPr>
          <w:lang w:val="de-DE"/>
        </w:rPr>
      </w:pPr>
      <w:r w:rsidRPr="00C80000">
        <w:rPr>
          <w:lang w:val="de-DE"/>
        </w:rPr>
        <w:t>Die</w:t>
      </w:r>
      <w:r>
        <w:rPr>
          <w:lang w:val="de-DE"/>
        </w:rPr>
        <w:t xml:space="preserve">se deutsche Übersetzung ist vom Übersetzungsdienst des Föderalen Öffentlichen Dienstes Mobilität und Transportwesen in Brüssel </w:t>
      </w:r>
      <w:r w:rsidRPr="00C80000">
        <w:rPr>
          <w:lang w:val="de-DE"/>
        </w:rPr>
        <w:t>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5488E" w:rsidRDefault="00F5488E" w:rsidP="0039032A">
      <w:pPr>
        <w:suppressAutoHyphens/>
        <w:jc w:val="center"/>
        <w:rPr>
          <w:rFonts w:eastAsia="Calibri"/>
          <w:b/>
          <w:bCs/>
          <w:color w:val="000000"/>
          <w:lang w:val="de-DE"/>
        </w:rPr>
      </w:pPr>
      <w:r w:rsidRPr="00856875">
        <w:rPr>
          <w:rFonts w:eastAsia="Calibri"/>
          <w:b/>
          <w:bCs/>
          <w:lang w:val="de-DE"/>
        </w:rPr>
        <w:lastRenderedPageBreak/>
        <w:t>FÖDERALER ÖFFENTLICHER DIENST MOBILITÄT UND TRANSPORTWESEN</w:t>
      </w:r>
    </w:p>
    <w:p w:rsidR="00F5488E" w:rsidRDefault="00F5488E" w:rsidP="0039032A">
      <w:pPr>
        <w:suppressAutoHyphens/>
        <w:jc w:val="both"/>
        <w:rPr>
          <w:rFonts w:eastAsia="Calibri"/>
          <w:b/>
          <w:bCs/>
          <w:color w:val="000000"/>
          <w:lang w:val="de-DE"/>
        </w:rPr>
      </w:pPr>
    </w:p>
    <w:p w:rsidR="00F5488E" w:rsidRDefault="00F5488E" w:rsidP="00B97D2C">
      <w:pPr>
        <w:tabs>
          <w:tab w:val="left" w:pos="709"/>
        </w:tabs>
        <w:suppressAutoHyphens/>
        <w:jc w:val="both"/>
        <w:rPr>
          <w:rFonts w:eastAsia="Calibri"/>
          <w:b/>
          <w:bCs/>
          <w:color w:val="000000"/>
          <w:lang w:val="de-DE"/>
        </w:rPr>
      </w:pPr>
    </w:p>
    <w:p w:rsidR="00F5488E" w:rsidRPr="00856875" w:rsidRDefault="00B97D2C" w:rsidP="00C642DD">
      <w:pPr>
        <w:tabs>
          <w:tab w:val="left" w:pos="709"/>
        </w:tabs>
        <w:suppressAutoHyphens/>
        <w:jc w:val="both"/>
        <w:rPr>
          <w:b/>
          <w:bCs/>
          <w:color w:val="000000"/>
          <w:lang w:val="de-DE"/>
        </w:rPr>
      </w:pPr>
      <w:r w:rsidRPr="00B97D2C">
        <w:rPr>
          <w:rFonts w:eastAsiaTheme="minorHAnsi"/>
          <w:b/>
          <w:lang w:val="de-DE" w:eastAsia="en-US"/>
        </w:rPr>
        <w:t>30. </w:t>
      </w:r>
      <w:r>
        <w:rPr>
          <w:rFonts w:eastAsiaTheme="minorHAnsi"/>
          <w:b/>
          <w:lang w:val="de-DE" w:eastAsia="en-US"/>
        </w:rPr>
        <w:t>JULI</w:t>
      </w:r>
      <w:r w:rsidRPr="00B97D2C">
        <w:rPr>
          <w:rFonts w:eastAsiaTheme="minorHAnsi"/>
          <w:b/>
          <w:lang w:val="de-DE" w:eastAsia="en-US"/>
        </w:rPr>
        <w:t> 2018 – Königlicher Erlass zur Abänderung des Königlichen Erlasses vom 23. Mai 2013 zur Annahme einschlägiger Anforderungen bezüglich des Rollmaterials ohne Benutzung von Zugtrassen und des Königlichen Erlasses vom 9. Juli 2013 zur Festlegung der Anforderungen an das Sicherheitspersonal</w:t>
      </w:r>
    </w:p>
    <w:p w:rsidR="00F5488E" w:rsidRDefault="00F5488E" w:rsidP="00C642DD">
      <w:pPr>
        <w:suppressAutoHyphens/>
        <w:jc w:val="both"/>
        <w:rPr>
          <w:rFonts w:eastAsia="Calibri"/>
          <w:color w:val="000000"/>
          <w:lang w:val="de-DE"/>
        </w:rPr>
      </w:pPr>
    </w:p>
    <w:p w:rsidR="00F5488E" w:rsidRDefault="00F5488E" w:rsidP="00C642DD">
      <w:pPr>
        <w:suppressAutoHyphens/>
        <w:jc w:val="both"/>
        <w:rPr>
          <w:rFonts w:eastAsia="Calibri"/>
          <w:color w:val="000000"/>
          <w:lang w:val="de-DE"/>
        </w:rPr>
      </w:pPr>
    </w:p>
    <w:p w:rsidR="00F5488E" w:rsidRDefault="00F5488E" w:rsidP="00C642DD">
      <w:pPr>
        <w:suppressAutoHyphens/>
        <w:jc w:val="both"/>
        <w:rPr>
          <w:rFonts w:eastAsia="Calibri"/>
          <w:color w:val="000000"/>
          <w:lang w:val="de-DE"/>
        </w:rPr>
      </w:pPr>
      <w:r>
        <w:rPr>
          <w:rFonts w:eastAsia="Calibri"/>
          <w:color w:val="000000"/>
          <w:lang w:val="de-DE"/>
        </w:rPr>
        <w:tab/>
      </w:r>
      <w:r>
        <w:rPr>
          <w:rFonts w:eastAsia="Calibri"/>
          <w:color w:val="000000"/>
          <w:lang w:val="de-DE"/>
        </w:rPr>
        <w:tab/>
      </w:r>
      <w:r>
        <w:rPr>
          <w:rFonts w:eastAsia="Calibri"/>
          <w:color w:val="000000"/>
          <w:lang w:val="de-DE"/>
        </w:rPr>
        <w:tab/>
      </w:r>
      <w:r w:rsidRPr="00856875">
        <w:rPr>
          <w:rFonts w:eastAsia="Calibri"/>
          <w:color w:val="000000"/>
          <w:lang w:val="de-DE"/>
        </w:rPr>
        <w:t>PHILIPPE, König der Belgier,</w:t>
      </w:r>
    </w:p>
    <w:p w:rsidR="00F5488E" w:rsidRPr="00856875" w:rsidRDefault="00F5488E" w:rsidP="00C642DD">
      <w:pPr>
        <w:suppressAutoHyphens/>
        <w:jc w:val="both"/>
        <w:rPr>
          <w:color w:val="000000"/>
          <w:lang w:val="de-DE"/>
        </w:rPr>
      </w:pPr>
    </w:p>
    <w:p w:rsidR="00F5488E" w:rsidRDefault="00F5488E" w:rsidP="00C642DD">
      <w:pPr>
        <w:suppressAutoHyphens/>
        <w:jc w:val="both"/>
        <w:rPr>
          <w:rFonts w:eastAsia="Calibri"/>
          <w:color w:val="000000"/>
          <w:lang w:val="de-DE"/>
        </w:rPr>
      </w:pPr>
      <w:r>
        <w:rPr>
          <w:rFonts w:eastAsia="Calibri"/>
          <w:color w:val="000000"/>
          <w:lang w:val="de-DE"/>
        </w:rPr>
        <w:tab/>
      </w:r>
      <w:r>
        <w:rPr>
          <w:rFonts w:eastAsia="Calibri"/>
          <w:color w:val="000000"/>
          <w:lang w:val="de-DE"/>
        </w:rPr>
        <w:tab/>
      </w:r>
      <w:r w:rsidRPr="00856875">
        <w:rPr>
          <w:rFonts w:eastAsia="Calibri"/>
          <w:color w:val="000000"/>
          <w:lang w:val="de-DE"/>
        </w:rPr>
        <w:t>Allen Gegenwärtigen und Zukünftigen, Unser Gruß!</w:t>
      </w:r>
    </w:p>
    <w:p w:rsidR="00F5488E" w:rsidRDefault="00F5488E" w:rsidP="00C642DD">
      <w:pPr>
        <w:suppressAutoHyphens/>
        <w:jc w:val="both"/>
        <w:rPr>
          <w:rFonts w:eastAsia="Calibri"/>
          <w:color w:val="000000"/>
          <w:lang w:val="de-DE"/>
        </w:rPr>
      </w:pPr>
    </w:p>
    <w:p w:rsidR="00F5488E" w:rsidRPr="00856875" w:rsidRDefault="00F5488E" w:rsidP="00C642DD">
      <w:pPr>
        <w:suppressAutoHyphens/>
        <w:jc w:val="both"/>
        <w:rPr>
          <w:color w:val="000000"/>
          <w:lang w:val="de-DE"/>
        </w:rPr>
      </w:pPr>
    </w:p>
    <w:p w:rsidR="00B97D2C" w:rsidRDefault="00B97D2C" w:rsidP="00C642DD">
      <w:pPr>
        <w:ind w:firstLine="708"/>
        <w:jc w:val="both"/>
        <w:rPr>
          <w:color w:val="000000"/>
          <w:lang w:val="de-DE"/>
        </w:rPr>
      </w:pPr>
      <w:r w:rsidRPr="00B97D2C">
        <w:rPr>
          <w:color w:val="000000"/>
          <w:lang w:val="de-DE"/>
        </w:rPr>
        <w:t>Aufgrund des</w:t>
      </w:r>
      <w:r w:rsidR="00C642DD">
        <w:rPr>
          <w:color w:val="000000"/>
          <w:lang w:val="de-DE"/>
        </w:rPr>
        <w:t xml:space="preserve"> Eisenbahngesetzbuches, Artikel 68 § 2 Absatz </w:t>
      </w:r>
      <w:r w:rsidRPr="00B97D2C">
        <w:rPr>
          <w:color w:val="000000"/>
          <w:lang w:val="de-DE"/>
        </w:rPr>
        <w:t>2;</w:t>
      </w:r>
    </w:p>
    <w:p w:rsidR="00B97D2C" w:rsidRPr="00B97D2C" w:rsidRDefault="00B97D2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Aufgrund des K</w:t>
      </w:r>
      <w:r w:rsidR="00C642DD">
        <w:rPr>
          <w:color w:val="000000"/>
          <w:lang w:val="de-DE"/>
        </w:rPr>
        <w:t>öniglichen Erlasses vom 23. Mai </w:t>
      </w:r>
      <w:r w:rsidRPr="00B97D2C">
        <w:rPr>
          <w:color w:val="000000"/>
          <w:lang w:val="de-DE"/>
        </w:rPr>
        <w:t>2013 zur Annahme einschlägiger Anforderungen bezüglich des Rollmaterials ohne Benutzung von Zugtrassen;</w:t>
      </w:r>
    </w:p>
    <w:p w:rsidR="00B97D2C" w:rsidRPr="00B97D2C" w:rsidRDefault="00B97D2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 xml:space="preserve">Aufgrund </w:t>
      </w:r>
      <w:r w:rsidR="00C642DD">
        <w:rPr>
          <w:color w:val="000000"/>
          <w:lang w:val="de-DE"/>
        </w:rPr>
        <w:t>des Königlichen Erlasses vom 9. </w:t>
      </w:r>
      <w:r w:rsidRPr="00B97D2C">
        <w:rPr>
          <w:color w:val="000000"/>
          <w:lang w:val="de-DE"/>
        </w:rPr>
        <w:t>Juli 2013 zur Festlegung der Anforderungen an das Sicherheitspersonal;</w:t>
      </w:r>
    </w:p>
    <w:p w:rsidR="00B97D2C" w:rsidRPr="00B97D2C" w:rsidRDefault="00B97D2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Aufgrund der Beteiligung der Regionalregierungen;</w:t>
      </w:r>
    </w:p>
    <w:p w:rsidR="00B97D2C" w:rsidRPr="00B97D2C" w:rsidRDefault="00B97D2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Aufgrund des Gutachtens Nr. 63.527</w:t>
      </w:r>
      <w:r w:rsidR="00C642DD">
        <w:rPr>
          <w:color w:val="000000"/>
          <w:lang w:val="de-DE"/>
        </w:rPr>
        <w:t>/4 des Staatsrates vom 18. Juni </w:t>
      </w:r>
      <w:r w:rsidRPr="00B97D2C">
        <w:rPr>
          <w:color w:val="000000"/>
          <w:lang w:val="de-DE"/>
        </w:rPr>
        <w:t>2018, abgegebe</w:t>
      </w:r>
      <w:r w:rsidR="00C642DD">
        <w:rPr>
          <w:color w:val="000000"/>
          <w:lang w:val="de-DE"/>
        </w:rPr>
        <w:t>n in Anwendung von Artikel 84 § </w:t>
      </w:r>
      <w:r w:rsidRPr="00B97D2C">
        <w:rPr>
          <w:color w:val="000000"/>
          <w:lang w:val="de-DE"/>
        </w:rPr>
        <w:t>1 A</w:t>
      </w:r>
      <w:r w:rsidR="00C642DD">
        <w:rPr>
          <w:color w:val="000000"/>
          <w:lang w:val="de-DE"/>
        </w:rPr>
        <w:t>bsatz 1 Nr. 2 der am 12. Januar </w:t>
      </w:r>
      <w:r w:rsidRPr="00B97D2C">
        <w:rPr>
          <w:color w:val="000000"/>
          <w:lang w:val="de-DE"/>
        </w:rPr>
        <w:t>1973 koordinierten Gesetze über den Staatsrat;</w:t>
      </w:r>
      <w:r w:rsidR="00C642DD">
        <w:rPr>
          <w:color w:val="000000"/>
          <w:lang w:val="de-DE"/>
        </w:rPr>
        <w:t> </w:t>
      </w:r>
    </w:p>
    <w:p w:rsidR="00B97D2C" w:rsidRDefault="00B97D2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Auf Vorschlag des Ministers der Mobilität,</w:t>
      </w:r>
    </w:p>
    <w:p w:rsidR="00B97D2C" w:rsidRDefault="00B97D2C" w:rsidP="00C642DD">
      <w:pPr>
        <w:ind w:left="708" w:firstLine="708"/>
        <w:jc w:val="both"/>
        <w:rPr>
          <w:color w:val="000000"/>
          <w:lang w:val="de-DE"/>
        </w:rPr>
      </w:pPr>
    </w:p>
    <w:p w:rsidR="00B97D2C" w:rsidRDefault="00B97D2C" w:rsidP="00C642DD">
      <w:pPr>
        <w:ind w:left="708" w:firstLine="708"/>
        <w:jc w:val="both"/>
        <w:rPr>
          <w:color w:val="000000"/>
          <w:lang w:val="de-DE"/>
        </w:rPr>
      </w:pPr>
    </w:p>
    <w:p w:rsidR="00B97D2C" w:rsidRPr="00B97D2C" w:rsidRDefault="00B97D2C" w:rsidP="00C642DD">
      <w:pPr>
        <w:ind w:left="708" w:firstLine="708"/>
        <w:jc w:val="both"/>
        <w:rPr>
          <w:color w:val="000000"/>
          <w:lang w:val="de-DE"/>
        </w:rPr>
      </w:pPr>
      <w:r w:rsidRPr="00B97D2C">
        <w:rPr>
          <w:color w:val="000000"/>
          <w:lang w:val="de-DE"/>
        </w:rPr>
        <w:t>Haben Wir beschlossen und erlassen Wir:</w:t>
      </w:r>
    </w:p>
    <w:p w:rsidR="00B97D2C" w:rsidRDefault="00B97D2C" w:rsidP="00B97D2C">
      <w:pPr>
        <w:ind w:left="708"/>
        <w:jc w:val="center"/>
        <w:rPr>
          <w:color w:val="000000"/>
          <w:lang w:val="de-DE"/>
        </w:rPr>
      </w:pPr>
    </w:p>
    <w:p w:rsidR="00B97D2C" w:rsidRDefault="00C642DD" w:rsidP="00B97D2C">
      <w:pPr>
        <w:jc w:val="center"/>
        <w:rPr>
          <w:i/>
          <w:iCs/>
          <w:color w:val="000000"/>
          <w:lang w:val="de-DE"/>
        </w:rPr>
      </w:pPr>
      <w:r>
        <w:rPr>
          <w:color w:val="000000"/>
          <w:lang w:val="de-DE"/>
        </w:rPr>
        <w:t> </w:t>
      </w:r>
      <w:r w:rsidR="00B97D2C" w:rsidRPr="00B97D2C">
        <w:rPr>
          <w:color w:val="000000"/>
          <w:lang w:val="de-DE"/>
        </w:rPr>
        <w:t xml:space="preserve">KAPITEL 1 ‒ </w:t>
      </w:r>
      <w:r w:rsidR="00B97D2C" w:rsidRPr="00B97D2C">
        <w:rPr>
          <w:i/>
          <w:iCs/>
          <w:color w:val="000000"/>
          <w:lang w:val="de-DE"/>
        </w:rPr>
        <w:t>Abänderung d</w:t>
      </w:r>
      <w:r>
        <w:rPr>
          <w:i/>
          <w:iCs/>
          <w:color w:val="000000"/>
          <w:lang w:val="de-DE"/>
        </w:rPr>
        <w:t>es Königlichen Erlasses vom 23. </w:t>
      </w:r>
      <w:r w:rsidR="00B97D2C" w:rsidRPr="00B97D2C">
        <w:rPr>
          <w:i/>
          <w:iCs/>
          <w:color w:val="000000"/>
          <w:lang w:val="de-DE"/>
        </w:rPr>
        <w:t>Mai 2013 zur Annahme einschlägiger Anforderungen bezüglich des Rollmaterials ohne Benutzung von Zugtrassen</w:t>
      </w:r>
    </w:p>
    <w:p w:rsidR="00B97D2C" w:rsidRDefault="00B97D2C" w:rsidP="00C642DD">
      <w:pPr>
        <w:ind w:left="708"/>
        <w:jc w:val="both"/>
        <w:rPr>
          <w:color w:val="000000"/>
          <w:lang w:val="de-DE"/>
        </w:rPr>
      </w:pPr>
    </w:p>
    <w:p w:rsidR="00B97D2C" w:rsidRPr="00B97D2C" w:rsidRDefault="00B97D2C" w:rsidP="00C642DD">
      <w:pPr>
        <w:ind w:left="708"/>
        <w:jc w:val="both"/>
        <w:rPr>
          <w:color w:val="000000"/>
          <w:lang w:val="de-DE"/>
        </w:rPr>
      </w:pPr>
    </w:p>
    <w:p w:rsidR="00B97D2C" w:rsidRDefault="00B97D2C" w:rsidP="00C642DD">
      <w:pPr>
        <w:ind w:firstLine="708"/>
        <w:jc w:val="both"/>
        <w:rPr>
          <w:color w:val="000000"/>
          <w:lang w:val="de-DE"/>
        </w:rPr>
      </w:pPr>
      <w:r w:rsidRPr="00B97D2C">
        <w:rPr>
          <w:b/>
          <w:bCs/>
          <w:color w:val="000000"/>
          <w:lang w:val="de-DE"/>
        </w:rPr>
        <w:t>Artikel 1 -</w:t>
      </w:r>
      <w:r w:rsidRPr="00B97D2C">
        <w:rPr>
          <w:color w:val="000000"/>
          <w:lang w:val="de-DE"/>
        </w:rPr>
        <w:t xml:space="preserve"> Die Überschrift des K</w:t>
      </w:r>
      <w:r w:rsidR="00C642DD">
        <w:rPr>
          <w:color w:val="000000"/>
          <w:lang w:val="de-DE"/>
        </w:rPr>
        <w:t>öniglichen Erlasses vom 23. Mai </w:t>
      </w:r>
      <w:r w:rsidRPr="00B97D2C">
        <w:rPr>
          <w:color w:val="000000"/>
          <w:lang w:val="de-DE"/>
        </w:rPr>
        <w:t>2013 zur Annahme einschlägiger Anforderungen bezüglich des Rollmaterials ohne Benutzung von Zugtrassen wird wie folgt ersetzt:</w:t>
      </w:r>
    </w:p>
    <w:p w:rsidR="00B97D2C" w:rsidRPr="00B97D2C" w:rsidRDefault="00B97D2C" w:rsidP="00C642DD">
      <w:pPr>
        <w:ind w:firstLine="708"/>
        <w:jc w:val="both"/>
        <w:rPr>
          <w:color w:val="000000"/>
          <w:lang w:val="de-DE"/>
        </w:rPr>
      </w:pPr>
    </w:p>
    <w:p w:rsidR="00B97D2C" w:rsidRPr="00B97D2C" w:rsidRDefault="000B74AC" w:rsidP="00C642DD">
      <w:pPr>
        <w:ind w:firstLine="708"/>
        <w:jc w:val="both"/>
        <w:rPr>
          <w:color w:val="000000"/>
          <w:highlight w:val="green"/>
          <w:lang w:val="de-DE"/>
        </w:rPr>
      </w:pPr>
      <w:r>
        <w:rPr>
          <w:color w:val="000000"/>
          <w:lang w:val="de-DE"/>
        </w:rPr>
        <w:t>"</w:t>
      </w:r>
      <w:r w:rsidR="00B97D2C" w:rsidRPr="00B97D2C">
        <w:rPr>
          <w:color w:val="000000"/>
          <w:lang w:val="de-DE"/>
        </w:rPr>
        <w:t>Königlicher Erlass zur Annahme einschlägiger Anforderungen bezüglich des Rollmaterials ohne Benutzung von Zugtrassen und bezüglich des Sicherheitspersonals, das Handlungen hinsichtlich der Bedienung einer Anlage oder eines Privatgleisanschlu</w:t>
      </w:r>
      <w:r>
        <w:rPr>
          <w:color w:val="000000"/>
          <w:lang w:val="de-DE"/>
        </w:rPr>
        <w:t>sses durchführt"</w:t>
      </w:r>
      <w:r w:rsidR="00B97D2C" w:rsidRPr="00B97D2C">
        <w:rPr>
          <w:color w:val="000000"/>
          <w:lang w:val="de-DE"/>
        </w:rPr>
        <w:t>.</w:t>
      </w:r>
    </w:p>
    <w:p w:rsidR="000B74AC" w:rsidRDefault="000B74AC" w:rsidP="00C642DD">
      <w:pPr>
        <w:ind w:firstLine="708"/>
        <w:jc w:val="both"/>
        <w:rPr>
          <w:b/>
          <w:bCs/>
          <w:color w:val="000000"/>
          <w:lang w:val="de-DE"/>
        </w:rPr>
      </w:pPr>
    </w:p>
    <w:p w:rsidR="000B74AC" w:rsidRDefault="000B74AC" w:rsidP="00C642DD">
      <w:pPr>
        <w:ind w:firstLine="708"/>
        <w:jc w:val="both"/>
        <w:rPr>
          <w:b/>
          <w:bCs/>
          <w:color w:val="000000"/>
          <w:lang w:val="de-DE"/>
        </w:rPr>
      </w:pPr>
    </w:p>
    <w:p w:rsidR="00B97D2C" w:rsidRPr="00B97D2C" w:rsidRDefault="00B97D2C" w:rsidP="00C642DD">
      <w:pPr>
        <w:ind w:firstLine="708"/>
        <w:jc w:val="both"/>
        <w:rPr>
          <w:color w:val="000000"/>
          <w:highlight w:val="green"/>
          <w:lang w:val="de-DE"/>
        </w:rPr>
      </w:pPr>
      <w:r w:rsidRPr="00B97D2C">
        <w:rPr>
          <w:b/>
          <w:bCs/>
          <w:color w:val="000000"/>
          <w:lang w:val="de-DE"/>
        </w:rPr>
        <w:t>Art. 2 -</w:t>
      </w:r>
      <w:r w:rsidR="00C642DD">
        <w:rPr>
          <w:color w:val="000000"/>
          <w:lang w:val="de-DE"/>
        </w:rPr>
        <w:t xml:space="preserve"> In den Artikeln 1 Absatz 2, 4 § 1 Absatz 1, 5 Absatz </w:t>
      </w:r>
      <w:r w:rsidRPr="00B97D2C">
        <w:rPr>
          <w:color w:val="000000"/>
          <w:lang w:val="de-DE"/>
        </w:rPr>
        <w:t>2 und 7 §</w:t>
      </w:r>
      <w:r w:rsidR="00C642DD">
        <w:rPr>
          <w:color w:val="000000"/>
          <w:lang w:val="de-DE"/>
        </w:rPr>
        <w:t> </w:t>
      </w:r>
      <w:r w:rsidRPr="00B97D2C">
        <w:rPr>
          <w:color w:val="000000"/>
          <w:lang w:val="de-DE"/>
        </w:rPr>
        <w:t>2 Ab</w:t>
      </w:r>
      <w:r w:rsidR="00C642DD">
        <w:rPr>
          <w:color w:val="000000"/>
          <w:lang w:val="de-DE"/>
        </w:rPr>
        <w:t>satz 2 desselben Erlasses, werde</w:t>
      </w:r>
      <w:r w:rsidRPr="00B97D2C">
        <w:rPr>
          <w:color w:val="000000"/>
          <w:lang w:val="de-DE"/>
        </w:rPr>
        <w:t xml:space="preserve">n die Wörter </w:t>
      </w:r>
      <w:r w:rsidR="000B74AC">
        <w:rPr>
          <w:color w:val="000000"/>
          <w:lang w:val="de-DE"/>
        </w:rPr>
        <w:t>"</w:t>
      </w:r>
      <w:r w:rsidRPr="00B97D2C">
        <w:rPr>
          <w:color w:val="000000"/>
          <w:lang w:val="de-DE"/>
        </w:rPr>
        <w:t>Anlag</w:t>
      </w:r>
      <w:r w:rsidR="00C642DD">
        <w:rPr>
          <w:color w:val="000000"/>
          <w:lang w:val="de-DE"/>
        </w:rPr>
        <w:t>e zum vorliegenden Erlass" und "</w:t>
      </w:r>
      <w:r w:rsidRPr="00B97D2C">
        <w:rPr>
          <w:color w:val="000000"/>
          <w:lang w:val="de-DE"/>
        </w:rPr>
        <w:t xml:space="preserve">Anlage des </w:t>
      </w:r>
      <w:r w:rsidR="00C642DD">
        <w:rPr>
          <w:color w:val="000000"/>
          <w:lang w:val="de-DE"/>
        </w:rPr>
        <w:t>vorliegenden Erlasses"</w:t>
      </w:r>
      <w:r w:rsidRPr="00B97D2C">
        <w:rPr>
          <w:color w:val="000000"/>
          <w:lang w:val="de-DE"/>
        </w:rPr>
        <w:t xml:space="preserve"> jede</w:t>
      </w:r>
      <w:r w:rsidR="00C642DD">
        <w:rPr>
          <w:color w:val="000000"/>
          <w:lang w:val="de-DE"/>
        </w:rPr>
        <w:t>s Mal ersetzt durch die Wörter "</w:t>
      </w:r>
      <w:r w:rsidRPr="00B97D2C">
        <w:rPr>
          <w:color w:val="000000"/>
          <w:lang w:val="de-DE"/>
        </w:rPr>
        <w:t>Anlage 1 des vorliegenden Erlasses</w:t>
      </w:r>
      <w:r w:rsidR="000B74AC">
        <w:rPr>
          <w:color w:val="000000"/>
          <w:lang w:val="de-DE"/>
        </w:rPr>
        <w:t>"</w:t>
      </w:r>
      <w:r w:rsidRPr="00B97D2C">
        <w:rPr>
          <w:color w:val="000000"/>
          <w:lang w:val="de-DE"/>
        </w:rPr>
        <w:t>.</w:t>
      </w:r>
    </w:p>
    <w:p w:rsidR="000B74AC" w:rsidRDefault="000B74AC" w:rsidP="00C642DD">
      <w:pPr>
        <w:ind w:firstLine="708"/>
        <w:jc w:val="both"/>
        <w:rPr>
          <w:b/>
          <w:bCs/>
          <w:color w:val="000000"/>
          <w:lang w:val="de-DE"/>
        </w:rPr>
      </w:pPr>
    </w:p>
    <w:p w:rsidR="000B74AC" w:rsidRDefault="000B74AC" w:rsidP="00C642DD">
      <w:pPr>
        <w:ind w:firstLine="708"/>
        <w:jc w:val="both"/>
        <w:rPr>
          <w:b/>
          <w:bCs/>
          <w:color w:val="000000"/>
          <w:lang w:val="de-DE"/>
        </w:rPr>
      </w:pPr>
    </w:p>
    <w:p w:rsidR="00B97D2C" w:rsidRDefault="00B97D2C" w:rsidP="00C642DD">
      <w:pPr>
        <w:ind w:firstLine="708"/>
        <w:jc w:val="both"/>
        <w:rPr>
          <w:color w:val="000000"/>
          <w:lang w:val="de-DE"/>
        </w:rPr>
      </w:pPr>
      <w:r w:rsidRPr="00B97D2C">
        <w:rPr>
          <w:b/>
          <w:bCs/>
          <w:color w:val="000000"/>
          <w:lang w:val="de-DE"/>
        </w:rPr>
        <w:t>Art. 3 -</w:t>
      </w:r>
      <w:r w:rsidRPr="00B97D2C">
        <w:rPr>
          <w:color w:val="000000"/>
          <w:lang w:val="de-DE"/>
        </w:rPr>
        <w:t xml:space="preserve"> Im selben Erlass wi</w:t>
      </w:r>
      <w:r w:rsidR="00C642DD">
        <w:rPr>
          <w:color w:val="000000"/>
          <w:lang w:val="de-DE"/>
        </w:rPr>
        <w:t>rd ein Titel 1, der die Kapitel </w:t>
      </w:r>
      <w:r w:rsidRPr="00B97D2C">
        <w:rPr>
          <w:color w:val="000000"/>
          <w:lang w:val="de-DE"/>
        </w:rPr>
        <w:t>1 bis 6 enthält, mit folgender Überschrift eingefügt:</w:t>
      </w:r>
    </w:p>
    <w:p w:rsidR="000B74AC" w:rsidRPr="00B97D2C" w:rsidRDefault="000B74AC" w:rsidP="00C642DD">
      <w:pPr>
        <w:ind w:firstLine="708"/>
        <w:jc w:val="both"/>
        <w:rPr>
          <w:color w:val="000000"/>
          <w:lang w:val="de-DE"/>
        </w:rPr>
      </w:pPr>
    </w:p>
    <w:p w:rsidR="00B97D2C" w:rsidRDefault="000B74AC" w:rsidP="00C642DD">
      <w:pPr>
        <w:ind w:firstLine="708"/>
        <w:jc w:val="both"/>
        <w:rPr>
          <w:color w:val="000000"/>
          <w:lang w:val="de-DE"/>
        </w:rPr>
      </w:pPr>
      <w:r>
        <w:rPr>
          <w:color w:val="000000"/>
          <w:lang w:val="de-DE"/>
        </w:rPr>
        <w:t>"</w:t>
      </w:r>
      <w:r w:rsidR="00C642DD">
        <w:rPr>
          <w:color w:val="000000"/>
          <w:lang w:val="de-DE"/>
        </w:rPr>
        <w:t>Titel </w:t>
      </w:r>
      <w:r w:rsidR="00B97D2C" w:rsidRPr="00B97D2C">
        <w:rPr>
          <w:color w:val="000000"/>
          <w:lang w:val="de-DE"/>
        </w:rPr>
        <w:t xml:space="preserve">1 - Einschlägige Anforderungen bezüglich des Rollmaterials </w:t>
      </w:r>
      <w:r>
        <w:rPr>
          <w:color w:val="000000"/>
          <w:lang w:val="de-DE"/>
        </w:rPr>
        <w:t>ohne Benutzung von Zugtrassen"</w:t>
      </w:r>
      <w:r w:rsidR="00B97D2C"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4 -</w:t>
      </w:r>
      <w:r w:rsidR="00C642DD">
        <w:rPr>
          <w:color w:val="000000"/>
          <w:lang w:val="de-DE"/>
        </w:rPr>
        <w:t xml:space="preserve"> Artikel </w:t>
      </w:r>
      <w:r w:rsidRPr="00B97D2C">
        <w:rPr>
          <w:color w:val="000000"/>
          <w:lang w:val="de-DE"/>
        </w:rPr>
        <w:t>2 desselben Erlasses wird wie folgt ersetzt:</w:t>
      </w:r>
    </w:p>
    <w:p w:rsidR="000B74AC" w:rsidRDefault="000B74AC" w:rsidP="00C642DD">
      <w:pPr>
        <w:ind w:firstLine="708"/>
        <w:jc w:val="both"/>
        <w:rPr>
          <w:color w:val="000000"/>
          <w:lang w:val="de-DE"/>
        </w:rPr>
      </w:pPr>
    </w:p>
    <w:p w:rsidR="00B97D2C" w:rsidRPr="00B97D2C" w:rsidRDefault="000B74AC" w:rsidP="00C642DD">
      <w:pPr>
        <w:ind w:firstLine="708"/>
        <w:jc w:val="both"/>
        <w:rPr>
          <w:color w:val="000000"/>
          <w:highlight w:val="green"/>
          <w:lang w:val="de-DE"/>
        </w:rPr>
      </w:pPr>
      <w:r>
        <w:rPr>
          <w:color w:val="000000"/>
          <w:lang w:val="de-DE"/>
        </w:rPr>
        <w:t>"</w:t>
      </w:r>
      <w:r w:rsidR="00B97D2C" w:rsidRPr="00B97D2C">
        <w:rPr>
          <w:color w:val="000000"/>
          <w:lang w:val="de-DE"/>
        </w:rPr>
        <w:t>Unter Vorbehalt von Titel</w:t>
      </w:r>
      <w:r w:rsidR="00C642DD">
        <w:rPr>
          <w:color w:val="000000"/>
          <w:lang w:val="de-DE"/>
        </w:rPr>
        <w:t> </w:t>
      </w:r>
      <w:r w:rsidR="00B97D2C" w:rsidRPr="00B97D2C">
        <w:rPr>
          <w:color w:val="000000"/>
          <w:lang w:val="de-DE"/>
        </w:rPr>
        <w:t>2 gilt der vorliegende Erlass für Rollmaterial ohne Benutzung von Zugtrassen, das auf der belgischen Eisenbahninfrastruktur fahren darf, entweder ausschließlich innerhalb der durch das örtliche Protokoll für die Benutzung der Eisenbahninfrastruktur bestimmten Grenzen oder ausschließlich unter Respektierung der Sicherheitsverfahren, die in der Genehmigung des Betreibers der Eisenbahninfrastruktur beschrieben sind.</w:t>
      </w:r>
    </w:p>
    <w:p w:rsidR="000B74A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Der vorliegende Erlas</w:t>
      </w:r>
      <w:r w:rsidR="000B74AC">
        <w:rPr>
          <w:color w:val="000000"/>
          <w:lang w:val="de-DE"/>
        </w:rPr>
        <w:t>s gilt nicht für Gerätschaften."</w:t>
      </w:r>
      <w:r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5 -</w:t>
      </w:r>
      <w:r w:rsidR="00C642DD">
        <w:rPr>
          <w:color w:val="000000"/>
          <w:lang w:val="de-DE"/>
        </w:rPr>
        <w:t xml:space="preserve"> Artikel </w:t>
      </w:r>
      <w:r w:rsidRPr="00B97D2C">
        <w:rPr>
          <w:color w:val="000000"/>
          <w:lang w:val="de-DE"/>
        </w:rPr>
        <w:t>3 desselben Erlasses wird durch die Num</w:t>
      </w:r>
      <w:r w:rsidR="00C642DD">
        <w:rPr>
          <w:color w:val="000000"/>
          <w:lang w:val="de-DE"/>
        </w:rPr>
        <w:t>mern </w:t>
      </w:r>
      <w:r w:rsidRPr="00B97D2C">
        <w:rPr>
          <w:color w:val="000000"/>
          <w:lang w:val="de-DE"/>
        </w:rPr>
        <w:t>7, 8 und 9 wie folgt ergänzt:</w:t>
      </w:r>
    </w:p>
    <w:p w:rsidR="000B74AC" w:rsidRDefault="000B74AC" w:rsidP="00C642DD">
      <w:pPr>
        <w:ind w:firstLine="708"/>
        <w:jc w:val="both"/>
        <w:rPr>
          <w:color w:val="000000"/>
          <w:lang w:val="de-DE"/>
        </w:rPr>
      </w:pPr>
    </w:p>
    <w:p w:rsidR="00B97D2C" w:rsidRDefault="000B74AC" w:rsidP="00C642DD">
      <w:pPr>
        <w:ind w:firstLine="708"/>
        <w:jc w:val="both"/>
        <w:rPr>
          <w:color w:val="000000"/>
          <w:lang w:val="de-DE"/>
        </w:rPr>
      </w:pPr>
      <w:r>
        <w:rPr>
          <w:color w:val="000000"/>
          <w:lang w:val="de-DE"/>
        </w:rPr>
        <w:t>"7. "</w:t>
      </w:r>
      <w:r w:rsidR="00B97D2C" w:rsidRPr="00B97D2C">
        <w:rPr>
          <w:color w:val="000000"/>
          <w:lang w:val="de-DE"/>
        </w:rPr>
        <w:t>Gerätschaften</w:t>
      </w:r>
      <w:r>
        <w:rPr>
          <w:color w:val="000000"/>
          <w:lang w:val="de-DE"/>
        </w:rPr>
        <w:t>"</w:t>
      </w:r>
      <w:r w:rsidR="00B97D2C" w:rsidRPr="00B97D2C">
        <w:rPr>
          <w:color w:val="000000"/>
          <w:lang w:val="de-DE"/>
        </w:rPr>
        <w:t>: ein mit Rädern und Arbeitsgeräten ausgestatteter Gegenstand, der sich selbständig oder nicht selbständig auf dem Gleis fortbewegen oder positionieren kann und nicht dazu bestimmt ist, um Personal oder Güter auf dem Gleis zu transportieren und das den folgenden Anforderungen entspricht:</w:t>
      </w:r>
    </w:p>
    <w:p w:rsidR="000B74AC" w:rsidRPr="00B97D2C" w:rsidRDefault="000B74AC" w:rsidP="00C642DD">
      <w:pPr>
        <w:ind w:firstLine="708"/>
        <w:jc w:val="both"/>
        <w:rPr>
          <w:color w:val="000000"/>
          <w:highlight w:val="green"/>
          <w:lang w:val="de-DE"/>
        </w:rPr>
      </w:pPr>
    </w:p>
    <w:p w:rsidR="00B97D2C" w:rsidRPr="00B97D2C" w:rsidRDefault="00B97D2C" w:rsidP="00C642DD">
      <w:pPr>
        <w:ind w:firstLine="708"/>
        <w:jc w:val="both"/>
        <w:rPr>
          <w:color w:val="000000"/>
          <w:lang w:val="de-DE"/>
        </w:rPr>
      </w:pPr>
      <w:r w:rsidRPr="00B97D2C">
        <w:rPr>
          <w:i/>
          <w:iCs/>
          <w:color w:val="000000"/>
          <w:lang w:val="de-DE"/>
        </w:rPr>
        <w:t>a)</w:t>
      </w:r>
      <w:r w:rsidRPr="00B97D2C">
        <w:rPr>
          <w:color w:val="000000"/>
          <w:lang w:val="de-DE"/>
        </w:rPr>
        <w:t xml:space="preserve"> Eigengewicht &lt; 5 Tonnen;</w:t>
      </w:r>
    </w:p>
    <w:p w:rsidR="000B74AC" w:rsidRDefault="000B74AC"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b)</w:t>
      </w:r>
      <w:r w:rsidRPr="00B97D2C">
        <w:rPr>
          <w:color w:val="000000"/>
          <w:lang w:val="de-DE"/>
        </w:rPr>
        <w:t xml:space="preserve"> maximale Fahrgeschwindigkeit auf dem Gleis technisch auf weniger als 5 km/h begrenzt;</w:t>
      </w:r>
    </w:p>
    <w:p w:rsidR="000B74AC" w:rsidRDefault="000B74AC"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c)</w:t>
      </w:r>
      <w:r w:rsidRPr="00B97D2C">
        <w:rPr>
          <w:color w:val="000000"/>
          <w:lang w:val="de-DE"/>
        </w:rPr>
        <w:t xml:space="preserve"> keine Möglichkeit zum Transport, zusätzlich zur die Gerätschaft bedienenden Bedienungsperson, einer Zusatzperson;</w:t>
      </w:r>
    </w:p>
    <w:p w:rsidR="000B74AC" w:rsidRDefault="000B74AC"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d)</w:t>
      </w:r>
      <w:r w:rsidRPr="00B97D2C">
        <w:rPr>
          <w:color w:val="000000"/>
          <w:lang w:val="de-DE"/>
        </w:rPr>
        <w:t xml:space="preserve"> nichts ziehen oder schieben.</w:t>
      </w:r>
    </w:p>
    <w:p w:rsidR="000B74A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Als Gerätschaft wird auch angesehen: Zubehör eines Rollmaterials, das eine Bescheinigung über die technische Kontrolle des Eisenbahninfrastrukturbetreibers erhalten hat;</w:t>
      </w:r>
    </w:p>
    <w:p w:rsidR="000B74A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 xml:space="preserve">8. </w:t>
      </w:r>
      <w:r w:rsidR="000B74AC">
        <w:rPr>
          <w:color w:val="000000"/>
          <w:lang w:val="de-DE"/>
        </w:rPr>
        <w:t>"</w:t>
      </w:r>
      <w:r w:rsidRPr="00B97D2C">
        <w:rPr>
          <w:color w:val="000000"/>
          <w:lang w:val="de-DE"/>
        </w:rPr>
        <w:t>Sicherheitspersonal</w:t>
      </w:r>
      <w:r w:rsidR="000B74AC">
        <w:rPr>
          <w:color w:val="000000"/>
          <w:lang w:val="de-DE"/>
        </w:rPr>
        <w:t>"</w:t>
      </w:r>
      <w:r w:rsidRPr="00B97D2C">
        <w:rPr>
          <w:color w:val="000000"/>
          <w:lang w:val="de-DE"/>
        </w:rPr>
        <w:t>: das Personal, das, wenn auch nur vorübergehend, ein oder mehrere sicherheitsrelevante Tätigkeiten ausübt;</w:t>
      </w:r>
    </w:p>
    <w:p w:rsidR="000B74AC" w:rsidRPr="00B97D2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 xml:space="preserve">9. </w:t>
      </w:r>
      <w:r w:rsidR="000B74AC">
        <w:rPr>
          <w:color w:val="000000"/>
          <w:lang w:val="de-DE"/>
        </w:rPr>
        <w:t>"Anlage"</w:t>
      </w:r>
      <w:r w:rsidRPr="00B97D2C">
        <w:rPr>
          <w:color w:val="000000"/>
          <w:lang w:val="de-DE"/>
        </w:rPr>
        <w:t>: eine Werkstätte oder eine Wagenausbesserungsstelle</w:t>
      </w:r>
      <w:r w:rsidR="000B74AC">
        <w:rPr>
          <w:color w:val="000000"/>
          <w:lang w:val="de-DE"/>
        </w:rPr>
        <w:t>"</w:t>
      </w:r>
      <w:r w:rsidRPr="00B97D2C">
        <w:rPr>
          <w:color w:val="000000"/>
          <w:lang w:val="de-DE"/>
        </w:rPr>
        <w:t>.</w:t>
      </w:r>
    </w:p>
    <w:p w:rsidR="000B74AC" w:rsidRPr="00B97D2C" w:rsidRDefault="000B74AC" w:rsidP="00C642DD">
      <w:pPr>
        <w:ind w:firstLine="708"/>
        <w:jc w:val="both"/>
        <w:rPr>
          <w:color w:val="000000"/>
          <w:lang w:val="de-DE"/>
        </w:rPr>
      </w:pPr>
    </w:p>
    <w:p w:rsidR="000B74AC" w:rsidRDefault="000B74AC" w:rsidP="00C642DD">
      <w:pPr>
        <w:ind w:firstLine="708"/>
        <w:jc w:val="both"/>
        <w:rPr>
          <w:b/>
          <w:bCs/>
          <w:color w:val="000000"/>
          <w:lang w:val="de-DE"/>
        </w:rPr>
      </w:pPr>
    </w:p>
    <w:p w:rsidR="00B97D2C" w:rsidRDefault="00B97D2C" w:rsidP="00C642DD">
      <w:pPr>
        <w:ind w:firstLine="708"/>
        <w:jc w:val="both"/>
        <w:rPr>
          <w:color w:val="000000"/>
          <w:lang w:val="de-DE"/>
        </w:rPr>
      </w:pPr>
      <w:r w:rsidRPr="00B97D2C">
        <w:rPr>
          <w:b/>
          <w:bCs/>
          <w:color w:val="000000"/>
          <w:lang w:val="de-DE"/>
        </w:rPr>
        <w:t>Art. 6 -</w:t>
      </w:r>
      <w:r w:rsidR="00C642DD">
        <w:rPr>
          <w:color w:val="000000"/>
          <w:lang w:val="de-DE"/>
        </w:rPr>
        <w:t xml:space="preserve"> In Artikel 3 Nr. </w:t>
      </w:r>
      <w:r w:rsidRPr="00B97D2C">
        <w:rPr>
          <w:color w:val="000000"/>
          <w:lang w:val="de-DE"/>
        </w:rPr>
        <w:t xml:space="preserve">5 desselben Erlasses werden die Wörter </w:t>
      </w:r>
      <w:r w:rsidR="000B74AC">
        <w:rPr>
          <w:color w:val="000000"/>
          <w:lang w:val="de-DE"/>
        </w:rPr>
        <w:t>"</w:t>
      </w:r>
      <w:r w:rsidRPr="00B97D2C">
        <w:rPr>
          <w:color w:val="000000"/>
          <w:lang w:val="de-DE"/>
        </w:rPr>
        <w:t>Bescheinigung der v</w:t>
      </w:r>
      <w:r w:rsidR="000B74AC">
        <w:rPr>
          <w:color w:val="000000"/>
          <w:lang w:val="de-DE"/>
        </w:rPr>
        <w:t>orherigen technischen Kontrolle"</w:t>
      </w:r>
      <w:r w:rsidRPr="00B97D2C">
        <w:rPr>
          <w:color w:val="000000"/>
          <w:lang w:val="de-DE"/>
        </w:rPr>
        <w:t xml:space="preserve"> jede</w:t>
      </w:r>
      <w:r w:rsidR="000B74AC">
        <w:rPr>
          <w:color w:val="000000"/>
          <w:lang w:val="de-DE"/>
        </w:rPr>
        <w:t>s Mal ersetzt durch die Wörter "</w:t>
      </w:r>
      <w:r w:rsidRPr="00B97D2C">
        <w:rPr>
          <w:color w:val="000000"/>
          <w:lang w:val="de-DE"/>
        </w:rPr>
        <w:t>Bescheinigun</w:t>
      </w:r>
      <w:r w:rsidR="000B74AC">
        <w:rPr>
          <w:color w:val="000000"/>
          <w:lang w:val="de-DE"/>
        </w:rPr>
        <w:t>g über die technische Kontrolle"</w:t>
      </w:r>
      <w:r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b/>
          <w:bCs/>
          <w:color w:val="000000"/>
          <w:lang w:val="de-DE"/>
        </w:rPr>
        <w:t>Art. 7 -</w:t>
      </w:r>
      <w:r w:rsidR="00C642DD">
        <w:rPr>
          <w:color w:val="000000"/>
          <w:lang w:val="de-DE"/>
        </w:rPr>
        <w:t xml:space="preserve"> Die Überschrift von Kapitel </w:t>
      </w:r>
      <w:r w:rsidRPr="00B97D2C">
        <w:rPr>
          <w:color w:val="000000"/>
          <w:lang w:val="de-DE"/>
        </w:rPr>
        <w:t>4 desselben Erlasses wird wie folgt ersetzt:</w:t>
      </w:r>
    </w:p>
    <w:p w:rsidR="000B74AC" w:rsidRPr="00B97D2C" w:rsidRDefault="000B74AC" w:rsidP="00C642DD">
      <w:pPr>
        <w:ind w:firstLine="708"/>
        <w:jc w:val="both"/>
        <w:rPr>
          <w:color w:val="000000"/>
          <w:lang w:val="de-DE"/>
        </w:rPr>
      </w:pPr>
    </w:p>
    <w:p w:rsidR="00B97D2C" w:rsidRPr="00B97D2C" w:rsidRDefault="000B74AC" w:rsidP="00C642DD">
      <w:pPr>
        <w:ind w:firstLine="708"/>
        <w:jc w:val="both"/>
        <w:rPr>
          <w:color w:val="000000"/>
          <w:lang w:val="de-DE"/>
        </w:rPr>
      </w:pPr>
      <w:r>
        <w:rPr>
          <w:color w:val="000000"/>
          <w:lang w:val="de-DE"/>
        </w:rPr>
        <w:t>"</w:t>
      </w:r>
      <w:r w:rsidR="00B97D2C" w:rsidRPr="00B97D2C">
        <w:rPr>
          <w:color w:val="000000"/>
          <w:lang w:val="de-DE"/>
        </w:rPr>
        <w:t>Technische Kontrolle</w:t>
      </w:r>
      <w:r>
        <w:rPr>
          <w:color w:val="000000"/>
          <w:lang w:val="de-DE"/>
        </w:rPr>
        <w:t>"</w:t>
      </w:r>
      <w:r w:rsidR="00B97D2C" w:rsidRPr="00B97D2C">
        <w:rPr>
          <w:color w:val="000000"/>
          <w:lang w:val="de-DE"/>
        </w:rPr>
        <w:t>.</w:t>
      </w:r>
    </w:p>
    <w:p w:rsidR="000B74AC" w:rsidRDefault="000B74AC" w:rsidP="00C642DD">
      <w:pPr>
        <w:ind w:firstLine="708"/>
        <w:jc w:val="both"/>
        <w:rPr>
          <w:b/>
          <w:bCs/>
          <w:color w:val="000000"/>
          <w:lang w:val="de-DE"/>
        </w:rPr>
      </w:pPr>
    </w:p>
    <w:p w:rsidR="000B74AC" w:rsidRDefault="000B74AC" w:rsidP="00C642DD">
      <w:pPr>
        <w:ind w:firstLine="708"/>
        <w:jc w:val="both"/>
        <w:rPr>
          <w:b/>
          <w:bCs/>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8 -</w:t>
      </w:r>
      <w:r w:rsidRPr="00B97D2C">
        <w:rPr>
          <w:color w:val="000000"/>
          <w:lang w:val="de-DE"/>
        </w:rPr>
        <w:t xml:space="preserve"> In Artikel</w:t>
      </w:r>
      <w:r w:rsidR="00C642DD">
        <w:rPr>
          <w:color w:val="000000"/>
          <w:lang w:val="de-DE"/>
        </w:rPr>
        <w:t> </w:t>
      </w:r>
      <w:r w:rsidRPr="00B97D2C">
        <w:rPr>
          <w:color w:val="000000"/>
          <w:lang w:val="de-DE"/>
        </w:rPr>
        <w:t>4 desselben Erlasses werden folgende Änderungen vorgenommen:</w:t>
      </w:r>
    </w:p>
    <w:p w:rsidR="000B74A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1. In den Paragraphen</w:t>
      </w:r>
      <w:r w:rsidR="00C642DD">
        <w:rPr>
          <w:color w:val="000000"/>
          <w:lang w:val="de-DE"/>
        </w:rPr>
        <w:t> </w:t>
      </w:r>
      <w:r w:rsidRPr="00B97D2C">
        <w:rPr>
          <w:color w:val="000000"/>
          <w:lang w:val="de-DE"/>
        </w:rPr>
        <w:t xml:space="preserve">1, 2 und 3 werden die Wörter </w:t>
      </w:r>
      <w:r w:rsidR="000B74AC">
        <w:rPr>
          <w:color w:val="000000"/>
          <w:lang w:val="de-DE"/>
        </w:rPr>
        <w:t>"</w:t>
      </w:r>
      <w:r w:rsidRPr="00B97D2C">
        <w:rPr>
          <w:color w:val="000000"/>
          <w:lang w:val="de-DE"/>
        </w:rPr>
        <w:t>Bescheinigung über die vo</w:t>
      </w:r>
      <w:r w:rsidR="000B74AC">
        <w:rPr>
          <w:color w:val="000000"/>
          <w:lang w:val="de-DE"/>
        </w:rPr>
        <w:t>rherige technische Kontrolle"</w:t>
      </w:r>
      <w:r w:rsidRPr="00B97D2C">
        <w:rPr>
          <w:color w:val="000000"/>
          <w:lang w:val="de-DE"/>
        </w:rPr>
        <w:t xml:space="preserve"> jedes Mal ersetzt durch die Wörter </w:t>
      </w:r>
      <w:r w:rsidR="000B74AC">
        <w:rPr>
          <w:color w:val="000000"/>
          <w:lang w:val="de-DE"/>
        </w:rPr>
        <w:t>"</w:t>
      </w:r>
      <w:r w:rsidRPr="00B97D2C">
        <w:rPr>
          <w:color w:val="000000"/>
          <w:lang w:val="de-DE"/>
        </w:rPr>
        <w:t>Bescheinigun</w:t>
      </w:r>
      <w:r w:rsidR="000B74AC">
        <w:rPr>
          <w:color w:val="000000"/>
          <w:lang w:val="de-DE"/>
        </w:rPr>
        <w:t>g über die technische Kontrolle"</w:t>
      </w:r>
      <w:r w:rsidRPr="00B97D2C">
        <w:rPr>
          <w:color w:val="000000"/>
          <w:lang w:val="de-DE"/>
        </w:rPr>
        <w:t>;</w:t>
      </w:r>
    </w:p>
    <w:p w:rsidR="000B74AC" w:rsidRPr="00B97D2C" w:rsidRDefault="000B74AC" w:rsidP="00C642DD">
      <w:pPr>
        <w:ind w:firstLine="708"/>
        <w:jc w:val="both"/>
        <w:rPr>
          <w:color w:val="000000"/>
          <w:lang w:val="de-DE"/>
        </w:rPr>
      </w:pPr>
    </w:p>
    <w:p w:rsidR="00B97D2C" w:rsidRDefault="00C642DD" w:rsidP="00C642DD">
      <w:pPr>
        <w:ind w:firstLine="708"/>
        <w:jc w:val="both"/>
        <w:rPr>
          <w:color w:val="000000"/>
          <w:lang w:val="de-DE"/>
        </w:rPr>
      </w:pPr>
      <w:r>
        <w:rPr>
          <w:color w:val="000000"/>
          <w:lang w:val="de-DE"/>
        </w:rPr>
        <w:t>2. Paragraph 1 Absatz </w:t>
      </w:r>
      <w:r w:rsidR="00B97D2C" w:rsidRPr="00B97D2C">
        <w:rPr>
          <w:color w:val="000000"/>
          <w:lang w:val="de-DE"/>
        </w:rPr>
        <w:t>2 wird durch einen S</w:t>
      </w:r>
      <w:r w:rsidR="000B74AC">
        <w:rPr>
          <w:color w:val="000000"/>
          <w:lang w:val="de-DE"/>
        </w:rPr>
        <w:t>atz wie folgt vervollständigt: "</w:t>
      </w:r>
      <w:r w:rsidR="00B97D2C" w:rsidRPr="00B97D2C">
        <w:rPr>
          <w:color w:val="000000"/>
          <w:lang w:val="de-DE"/>
        </w:rPr>
        <w:t>Die Bescheinigung über die technische Kontrolle kann Benutzungsbedingungen und an</w:t>
      </w:r>
      <w:r w:rsidR="000B74AC">
        <w:rPr>
          <w:color w:val="000000"/>
          <w:lang w:val="de-DE"/>
        </w:rPr>
        <w:t>dere Einschränkungen enthalten."</w:t>
      </w:r>
      <w:r w:rsidR="00B97D2C" w:rsidRPr="00B97D2C">
        <w:rPr>
          <w:color w:val="000000"/>
          <w:lang w:val="de-DE"/>
        </w:rPr>
        <w:t>;</w:t>
      </w:r>
    </w:p>
    <w:p w:rsidR="000B74AC" w:rsidRPr="00B97D2C" w:rsidRDefault="000B74AC" w:rsidP="00C642DD">
      <w:pPr>
        <w:ind w:firstLine="708"/>
        <w:jc w:val="both"/>
        <w:rPr>
          <w:color w:val="000000"/>
          <w:lang w:val="de-DE"/>
        </w:rPr>
      </w:pPr>
    </w:p>
    <w:p w:rsidR="00B97D2C" w:rsidRDefault="00C642DD" w:rsidP="00C642DD">
      <w:pPr>
        <w:ind w:firstLine="708"/>
        <w:jc w:val="both"/>
        <w:rPr>
          <w:color w:val="000000"/>
          <w:lang w:val="de-DE"/>
        </w:rPr>
      </w:pPr>
      <w:r>
        <w:rPr>
          <w:color w:val="000000"/>
          <w:lang w:val="de-DE"/>
        </w:rPr>
        <w:t>3. In Paragraph </w:t>
      </w:r>
      <w:r w:rsidR="00B97D2C" w:rsidRPr="00B97D2C">
        <w:rPr>
          <w:color w:val="000000"/>
          <w:lang w:val="de-DE"/>
        </w:rPr>
        <w:t xml:space="preserve">4 werden die Wörter </w:t>
      </w:r>
      <w:r w:rsidR="000B74AC">
        <w:rPr>
          <w:color w:val="000000"/>
          <w:lang w:val="de-DE"/>
        </w:rPr>
        <w:t>"</w:t>
      </w:r>
      <w:r w:rsidR="00B97D2C" w:rsidRPr="00B97D2C">
        <w:rPr>
          <w:color w:val="000000"/>
          <w:lang w:val="de-DE"/>
        </w:rPr>
        <w:t>Ministeriellen Erlasses vom 30.</w:t>
      </w:r>
      <w:r>
        <w:rPr>
          <w:color w:val="000000"/>
          <w:lang w:val="de-DE"/>
        </w:rPr>
        <w:t> </w:t>
      </w:r>
      <w:r w:rsidR="00B97D2C" w:rsidRPr="00B97D2C">
        <w:rPr>
          <w:color w:val="000000"/>
          <w:lang w:val="de-DE"/>
        </w:rPr>
        <w:t>Juli</w:t>
      </w:r>
      <w:r>
        <w:rPr>
          <w:color w:val="000000"/>
          <w:lang w:val="de-DE"/>
        </w:rPr>
        <w:t> </w:t>
      </w:r>
      <w:r w:rsidR="00B97D2C" w:rsidRPr="00B97D2C">
        <w:rPr>
          <w:color w:val="000000"/>
          <w:lang w:val="de-DE"/>
        </w:rPr>
        <w:t>2010 zur Annahme einschlägiger Anforderungen bezüglich des Rollmaterials zur Benutzung von Zugtrassen</w:t>
      </w:r>
      <w:r w:rsidR="000B74AC">
        <w:rPr>
          <w:color w:val="000000"/>
          <w:lang w:val="de-DE"/>
        </w:rPr>
        <w:t>"</w:t>
      </w:r>
      <w:r w:rsidR="00B97D2C" w:rsidRPr="00B97D2C">
        <w:rPr>
          <w:color w:val="000000"/>
          <w:lang w:val="de-DE"/>
        </w:rPr>
        <w:t xml:space="preserve"> ersetzt durch die Wörter </w:t>
      </w:r>
      <w:r w:rsidR="000B74AC">
        <w:rPr>
          <w:color w:val="000000"/>
          <w:lang w:val="de-DE"/>
        </w:rPr>
        <w:t>"</w:t>
      </w:r>
      <w:r w:rsidR="00B97D2C" w:rsidRPr="00B97D2C">
        <w:rPr>
          <w:color w:val="000000"/>
          <w:lang w:val="de-DE"/>
        </w:rPr>
        <w:t>Königlichen Erlasses vom 1.</w:t>
      </w:r>
      <w:r>
        <w:rPr>
          <w:color w:val="000000"/>
          <w:lang w:val="de-DE"/>
        </w:rPr>
        <w:t> </w:t>
      </w:r>
      <w:r w:rsidR="00B97D2C" w:rsidRPr="00B97D2C">
        <w:rPr>
          <w:color w:val="000000"/>
          <w:lang w:val="de-DE"/>
        </w:rPr>
        <w:t>Juli</w:t>
      </w:r>
      <w:r>
        <w:rPr>
          <w:color w:val="000000"/>
          <w:lang w:val="de-DE"/>
        </w:rPr>
        <w:t> </w:t>
      </w:r>
      <w:r w:rsidR="00B97D2C" w:rsidRPr="00B97D2C">
        <w:rPr>
          <w:color w:val="000000"/>
          <w:lang w:val="de-DE"/>
        </w:rPr>
        <w:t>2014 zur Annahme einschlägiger Anforderungen bezüglich des Rollmaterials zur Benutzung von Zugtrassen</w:t>
      </w:r>
      <w:r w:rsidR="000B74AC">
        <w:rPr>
          <w:color w:val="000000"/>
          <w:lang w:val="de-DE"/>
        </w:rPr>
        <w:t>"</w:t>
      </w:r>
      <w:r w:rsidR="00B97D2C"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9 -</w:t>
      </w:r>
      <w:r w:rsidRPr="00B97D2C">
        <w:rPr>
          <w:color w:val="000000"/>
          <w:lang w:val="de-DE"/>
        </w:rPr>
        <w:t xml:space="preserve"> Die Überschrift von Kapitel 6 desselben Erlasses wird wie folgt ersetzt:</w:t>
      </w:r>
    </w:p>
    <w:p w:rsidR="000B74AC" w:rsidRDefault="000B74AC" w:rsidP="00C642DD">
      <w:pPr>
        <w:ind w:firstLine="708"/>
        <w:jc w:val="both"/>
        <w:rPr>
          <w:color w:val="000000"/>
          <w:lang w:val="de-DE"/>
        </w:rPr>
      </w:pPr>
    </w:p>
    <w:p w:rsidR="00B97D2C" w:rsidRDefault="000B74AC" w:rsidP="00C642DD">
      <w:pPr>
        <w:ind w:firstLine="708"/>
        <w:jc w:val="both"/>
        <w:rPr>
          <w:color w:val="000000"/>
          <w:lang w:val="de-DE"/>
        </w:rPr>
      </w:pPr>
      <w:r>
        <w:rPr>
          <w:color w:val="000000"/>
          <w:lang w:val="de-DE"/>
        </w:rPr>
        <w:t>"</w:t>
      </w:r>
      <w:r w:rsidR="00B97D2C" w:rsidRPr="00B97D2C">
        <w:rPr>
          <w:color w:val="000000"/>
          <w:lang w:val="de-DE"/>
        </w:rPr>
        <w:t>Entzug oder Änderung der Bescheinigung über die technische Kontrolle</w:t>
      </w:r>
      <w:r>
        <w:rPr>
          <w:color w:val="000000"/>
          <w:lang w:val="de-DE"/>
        </w:rPr>
        <w:t>"</w:t>
      </w:r>
      <w:r w:rsidR="00B97D2C"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b/>
          <w:bCs/>
          <w:color w:val="000000"/>
          <w:lang w:val="de-DE"/>
        </w:rPr>
        <w:t>Art. 10 -</w:t>
      </w:r>
      <w:r w:rsidR="00C642DD">
        <w:rPr>
          <w:color w:val="000000"/>
          <w:lang w:val="de-DE"/>
        </w:rPr>
        <w:t xml:space="preserve"> In Artikel </w:t>
      </w:r>
      <w:r w:rsidRPr="00B97D2C">
        <w:rPr>
          <w:color w:val="000000"/>
          <w:lang w:val="de-DE"/>
        </w:rPr>
        <w:t>6 dessel</w:t>
      </w:r>
      <w:r w:rsidR="000B74AC">
        <w:rPr>
          <w:color w:val="000000"/>
          <w:lang w:val="de-DE"/>
        </w:rPr>
        <w:t>ben Erlasses werden die Wörter "</w:t>
      </w:r>
      <w:r w:rsidRPr="00B97D2C">
        <w:rPr>
          <w:color w:val="000000"/>
          <w:lang w:val="de-DE"/>
        </w:rPr>
        <w:t>Bescheinigung über die vorherige technische Kontrolle</w:t>
      </w:r>
      <w:r w:rsidR="000B74AC">
        <w:rPr>
          <w:color w:val="000000"/>
          <w:lang w:val="de-DE"/>
        </w:rPr>
        <w:t>"</w:t>
      </w:r>
      <w:r w:rsidRPr="00B97D2C">
        <w:rPr>
          <w:color w:val="000000"/>
          <w:lang w:val="de-DE"/>
        </w:rPr>
        <w:t xml:space="preserve"> jedes Mal ersetzt durch die Wörter </w:t>
      </w:r>
      <w:r w:rsidR="000B74AC">
        <w:rPr>
          <w:color w:val="000000"/>
          <w:lang w:val="de-DE"/>
        </w:rPr>
        <w:t>"</w:t>
      </w:r>
      <w:r w:rsidRPr="00B97D2C">
        <w:rPr>
          <w:color w:val="000000"/>
          <w:lang w:val="de-DE"/>
        </w:rPr>
        <w:t>Bescheinigun</w:t>
      </w:r>
      <w:r w:rsidR="000B74AC">
        <w:rPr>
          <w:color w:val="000000"/>
          <w:lang w:val="de-DE"/>
        </w:rPr>
        <w:t>g über die technische Kontrolle"</w:t>
      </w:r>
      <w:r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11 -</w:t>
      </w:r>
      <w:r w:rsidRPr="00B97D2C">
        <w:rPr>
          <w:color w:val="000000"/>
          <w:lang w:val="de-DE"/>
        </w:rPr>
        <w:t xml:space="preserve"> Im selben Er</w:t>
      </w:r>
      <w:r w:rsidR="00C642DD">
        <w:rPr>
          <w:color w:val="000000"/>
          <w:lang w:val="de-DE"/>
        </w:rPr>
        <w:t>lass wird vor Kapitel 7 ein Titel </w:t>
      </w:r>
      <w:r w:rsidRPr="00B97D2C">
        <w:rPr>
          <w:color w:val="000000"/>
          <w:lang w:val="de-DE"/>
        </w:rPr>
        <w:t>2 mit folgender Überschrift eingefügt:</w:t>
      </w:r>
    </w:p>
    <w:p w:rsidR="000B74AC" w:rsidRDefault="000B74AC" w:rsidP="00C642DD">
      <w:pPr>
        <w:ind w:firstLine="708"/>
        <w:jc w:val="both"/>
        <w:rPr>
          <w:color w:val="000000"/>
          <w:lang w:val="de-DE"/>
        </w:rPr>
      </w:pPr>
    </w:p>
    <w:p w:rsidR="00B97D2C" w:rsidRDefault="000B74AC" w:rsidP="00C642DD">
      <w:pPr>
        <w:ind w:firstLine="708"/>
        <w:jc w:val="both"/>
        <w:rPr>
          <w:color w:val="000000"/>
          <w:lang w:val="de-DE"/>
        </w:rPr>
      </w:pPr>
      <w:r>
        <w:rPr>
          <w:color w:val="000000"/>
          <w:lang w:val="de-DE"/>
        </w:rPr>
        <w:t>"</w:t>
      </w:r>
      <w:r w:rsidR="00C642DD">
        <w:rPr>
          <w:color w:val="000000"/>
          <w:lang w:val="de-DE"/>
        </w:rPr>
        <w:t>Titel </w:t>
      </w:r>
      <w:r w:rsidR="00B97D2C" w:rsidRPr="00B97D2C">
        <w:rPr>
          <w:color w:val="000000"/>
          <w:lang w:val="de-DE"/>
        </w:rPr>
        <w:t>2 - Einschlägige Anforderungen bezüglich des Sicherheitspersonals, das Handlungen hinsichtlich der Bedienung einer Anlage oder eines Privatgleisanschlusses durchführt</w:t>
      </w:r>
      <w:r>
        <w:rPr>
          <w:color w:val="000000"/>
          <w:lang w:val="de-DE"/>
        </w:rPr>
        <w:t>"</w:t>
      </w:r>
      <w:r w:rsidR="00B97D2C" w:rsidRPr="00B97D2C">
        <w:rPr>
          <w:color w:val="000000"/>
          <w:lang w:val="de-DE"/>
        </w:rPr>
        <w:t>.</w:t>
      </w:r>
    </w:p>
    <w:p w:rsidR="000B74AC" w:rsidRDefault="000B74AC" w:rsidP="00C642DD">
      <w:pPr>
        <w:ind w:firstLine="708"/>
        <w:jc w:val="both"/>
        <w:rPr>
          <w:color w:val="000000"/>
          <w:lang w:val="de-DE"/>
        </w:rPr>
      </w:pPr>
    </w:p>
    <w:p w:rsidR="000B74AC" w:rsidRPr="00B97D2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12 -</w:t>
      </w:r>
      <w:r w:rsidR="00C642DD">
        <w:rPr>
          <w:color w:val="000000"/>
          <w:lang w:val="de-DE"/>
        </w:rPr>
        <w:t xml:space="preserve"> In Titel 2, eingefügt durch Artikel 11 wird ein Kapitel 1 eingefügt, das die Artikel </w:t>
      </w:r>
      <w:r w:rsidRPr="00B97D2C">
        <w:rPr>
          <w:color w:val="000000"/>
          <w:lang w:val="de-DE"/>
        </w:rPr>
        <w:t>6/1 und 6/2 mit folgendem Wortlaut beinhaltet:</w:t>
      </w:r>
    </w:p>
    <w:p w:rsidR="000B74AC" w:rsidRDefault="000B74AC" w:rsidP="00C642DD">
      <w:pPr>
        <w:ind w:firstLine="708"/>
        <w:jc w:val="both"/>
        <w:rPr>
          <w:color w:val="000000"/>
          <w:lang w:val="de-DE"/>
        </w:rPr>
      </w:pPr>
    </w:p>
    <w:p w:rsidR="00B97D2C" w:rsidRPr="00B97D2C" w:rsidRDefault="000B74AC" w:rsidP="00C642DD">
      <w:pPr>
        <w:ind w:firstLine="708"/>
        <w:jc w:val="both"/>
        <w:rPr>
          <w:color w:val="000000"/>
          <w:lang w:val="de-DE"/>
        </w:rPr>
      </w:pPr>
      <w:r>
        <w:rPr>
          <w:color w:val="000000"/>
          <w:lang w:val="de-DE"/>
        </w:rPr>
        <w:t>"</w:t>
      </w:r>
      <w:r w:rsidR="00C642DD">
        <w:rPr>
          <w:color w:val="000000"/>
          <w:lang w:val="de-DE"/>
        </w:rPr>
        <w:t>Kapitel </w:t>
      </w:r>
      <w:r w:rsidR="00B97D2C" w:rsidRPr="00B97D2C">
        <w:rPr>
          <w:color w:val="000000"/>
          <w:lang w:val="de-DE"/>
        </w:rPr>
        <w:t>1 - Anwendungsbereich</w:t>
      </w:r>
    </w:p>
    <w:p w:rsidR="000B74AC" w:rsidRDefault="000B74AC" w:rsidP="00C642DD">
      <w:pPr>
        <w:ind w:firstLine="708"/>
        <w:jc w:val="both"/>
        <w:rPr>
          <w:color w:val="000000"/>
          <w:lang w:val="de-DE"/>
        </w:rPr>
      </w:pPr>
    </w:p>
    <w:p w:rsidR="00B97D2C" w:rsidRPr="00B97D2C" w:rsidRDefault="00C642DD" w:rsidP="00C642DD">
      <w:pPr>
        <w:ind w:firstLine="708"/>
        <w:jc w:val="both"/>
        <w:rPr>
          <w:color w:val="000000"/>
          <w:highlight w:val="green"/>
          <w:lang w:val="de-DE"/>
        </w:rPr>
      </w:pPr>
      <w:r>
        <w:rPr>
          <w:color w:val="000000"/>
          <w:lang w:val="de-DE"/>
        </w:rPr>
        <w:t>Art. </w:t>
      </w:r>
      <w:r w:rsidR="00B97D2C" w:rsidRPr="00B97D2C">
        <w:rPr>
          <w:color w:val="000000"/>
          <w:lang w:val="de-DE"/>
        </w:rPr>
        <w:t>6/1 - Der vorliegende Titel ist anwendbar auf das Sicherheitspersonal der Eisenbahnunternehmen und ihre Hilfsunternehmen das Handlungen hinsichtlich der Bedienung einer Anlage oder eines Privatgleisanschlusses durchführt im Rahmen von Rangierfahrten und ausschließlich innerhalb der durch das, zwischen dem Eisenbahninfrastrukturbetreiber und dem Eisenbahnunternehmen unterzeichnete, örtliche Protokoll für die Benutzung der Eisenbahninfrastruktur bestimmten Grenzen.</w:t>
      </w:r>
    </w:p>
    <w:p w:rsidR="000B74AC" w:rsidRDefault="000B74AC"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Falls ein Eisenbahnunternehmen oder sein Hilfsunternehmen Steuerungshandlungen hinsichtlich der Bedienung einer Anlage oder eines Privatgleisanschlusses durchführt und kein Personal in Anspruch nimm</w:t>
      </w:r>
      <w:r w:rsidR="000C2D71">
        <w:rPr>
          <w:color w:val="000000"/>
          <w:lang w:val="de-DE"/>
        </w:rPr>
        <w:t xml:space="preserve">t, </w:t>
      </w:r>
      <w:proofErr w:type="gramStart"/>
      <w:r w:rsidR="000C2D71">
        <w:rPr>
          <w:color w:val="000000"/>
          <w:lang w:val="de-DE"/>
        </w:rPr>
        <w:t>das</w:t>
      </w:r>
      <w:proofErr w:type="gramEnd"/>
      <w:r w:rsidR="000C2D71">
        <w:rPr>
          <w:color w:val="000000"/>
          <w:lang w:val="de-DE"/>
        </w:rPr>
        <w:t xml:space="preserve"> die Sicherheitsfunktion "</w:t>
      </w:r>
      <w:r w:rsidRPr="00B97D2C">
        <w:rPr>
          <w:color w:val="000000"/>
          <w:lang w:val="de-DE"/>
        </w:rPr>
        <w:t>Zugführer</w:t>
      </w:r>
      <w:r w:rsidR="000C2D71">
        <w:rPr>
          <w:color w:val="000000"/>
          <w:lang w:val="de-DE"/>
        </w:rPr>
        <w:t>"</w:t>
      </w:r>
      <w:r w:rsidRPr="00B97D2C">
        <w:rPr>
          <w:color w:val="000000"/>
          <w:lang w:val="de-DE"/>
        </w:rPr>
        <w:t xml:space="preserve"> ausübt, dann nimmt es das in diesem Titel erwähnte Personal in Anspruch.</w:t>
      </w:r>
    </w:p>
    <w:p w:rsidR="000B74AC" w:rsidRDefault="000B74AC"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Art.</w:t>
      </w:r>
      <w:r w:rsidR="00C642DD">
        <w:rPr>
          <w:color w:val="000000"/>
          <w:lang w:val="de-DE"/>
        </w:rPr>
        <w:t> </w:t>
      </w:r>
      <w:r w:rsidRPr="00B97D2C">
        <w:rPr>
          <w:color w:val="000000"/>
          <w:lang w:val="de-DE"/>
        </w:rPr>
        <w:t>6/2 - Die einschlägigen medizinischen und psychologischen Anforderungen bezüglich des Sicherheitspersonals, das Handlungen hinsichtlich der Bedienung einer Anlage oder eines Privatgleisanschlusses durchführ</w:t>
      </w:r>
      <w:r w:rsidR="000C2D71">
        <w:rPr>
          <w:color w:val="000000"/>
          <w:lang w:val="de-DE"/>
        </w:rPr>
        <w:t>t, sind in Anlage 2 aufgeführt."</w:t>
      </w:r>
      <w:r w:rsidRPr="00B97D2C">
        <w:rPr>
          <w:color w:val="000000"/>
          <w:lang w:val="de-DE"/>
        </w:rPr>
        <w:t>.</w:t>
      </w:r>
    </w:p>
    <w:p w:rsidR="000C2D71" w:rsidRDefault="000C2D71" w:rsidP="00C642DD">
      <w:pPr>
        <w:ind w:firstLine="708"/>
        <w:jc w:val="both"/>
        <w:rPr>
          <w:color w:val="000000"/>
          <w:lang w:val="de-DE"/>
        </w:rPr>
      </w:pPr>
    </w:p>
    <w:p w:rsidR="000C2D71" w:rsidRPr="00B97D2C"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13 -</w:t>
      </w:r>
      <w:r w:rsidRPr="00B97D2C">
        <w:rPr>
          <w:color w:val="000000"/>
          <w:lang w:val="de-DE"/>
        </w:rPr>
        <w:t xml:space="preserve"> In Titel</w:t>
      </w:r>
      <w:r w:rsidR="00EB4FE0">
        <w:rPr>
          <w:color w:val="000000"/>
          <w:lang w:val="de-DE"/>
        </w:rPr>
        <w:t> </w:t>
      </w:r>
      <w:r w:rsidRPr="00B97D2C">
        <w:rPr>
          <w:color w:val="000000"/>
          <w:lang w:val="de-DE"/>
        </w:rPr>
        <w:t>2, eingefügt dur</w:t>
      </w:r>
      <w:r w:rsidR="00EB4FE0">
        <w:rPr>
          <w:color w:val="000000"/>
          <w:lang w:val="de-DE"/>
        </w:rPr>
        <w:t>ch Artikel 11, wird ein Kapitel </w:t>
      </w:r>
      <w:r w:rsidRPr="00B97D2C">
        <w:rPr>
          <w:color w:val="000000"/>
          <w:lang w:val="de-DE"/>
        </w:rPr>
        <w:t>2 eingefügt, das den Artikel</w:t>
      </w:r>
      <w:r w:rsidR="00EB4FE0">
        <w:rPr>
          <w:color w:val="000000"/>
          <w:lang w:val="de-DE"/>
        </w:rPr>
        <w:t> </w:t>
      </w:r>
      <w:r w:rsidRPr="00B97D2C">
        <w:rPr>
          <w:color w:val="000000"/>
          <w:lang w:val="de-DE"/>
        </w:rPr>
        <w:t>6/</w:t>
      </w:r>
      <w:r w:rsidR="00EB4FE0">
        <w:rPr>
          <w:color w:val="000000"/>
          <w:lang w:val="de-DE"/>
        </w:rPr>
        <w:t>3</w:t>
      </w:r>
      <w:r w:rsidRPr="00B97D2C">
        <w:rPr>
          <w:color w:val="000000"/>
          <w:lang w:val="de-DE"/>
        </w:rPr>
        <w:t xml:space="preserve"> mit folgendem Wortlaut beinhaltet:</w:t>
      </w:r>
    </w:p>
    <w:p w:rsidR="000C2D71" w:rsidRDefault="000C2D71" w:rsidP="00C642DD">
      <w:pPr>
        <w:ind w:firstLine="708"/>
        <w:jc w:val="both"/>
        <w:rPr>
          <w:color w:val="000000"/>
          <w:lang w:val="de-DE"/>
        </w:rPr>
      </w:pPr>
    </w:p>
    <w:p w:rsidR="00B97D2C" w:rsidRDefault="000C2D71" w:rsidP="00C642DD">
      <w:pPr>
        <w:ind w:firstLine="708"/>
        <w:jc w:val="both"/>
        <w:rPr>
          <w:color w:val="000000"/>
          <w:lang w:val="de-DE"/>
        </w:rPr>
      </w:pPr>
      <w:r>
        <w:rPr>
          <w:color w:val="000000"/>
          <w:lang w:val="de-DE"/>
        </w:rPr>
        <w:t>"</w:t>
      </w:r>
      <w:r w:rsidR="00B97D2C" w:rsidRPr="00B97D2C">
        <w:rPr>
          <w:color w:val="000000"/>
          <w:lang w:val="de-DE"/>
        </w:rPr>
        <w:t>Kapitel</w:t>
      </w:r>
      <w:r w:rsidR="00EB4FE0">
        <w:rPr>
          <w:color w:val="000000"/>
          <w:lang w:val="de-DE"/>
        </w:rPr>
        <w:t> </w:t>
      </w:r>
      <w:r w:rsidR="00B97D2C" w:rsidRPr="00B97D2C">
        <w:rPr>
          <w:color w:val="000000"/>
          <w:lang w:val="de-DE"/>
        </w:rPr>
        <w:t>2 - Einschlägige allgemeine Anforderungen bezüglich des Sicherheitspersonals, das Handlungen hinsichtlich der Bedienung einer Anlage oder eines Privatgleisanschlusses durchführt</w:t>
      </w:r>
    </w:p>
    <w:p w:rsidR="000C2D71" w:rsidRPr="00B97D2C" w:rsidRDefault="000C2D71" w:rsidP="00C642DD">
      <w:pPr>
        <w:ind w:firstLine="708"/>
        <w:jc w:val="both"/>
        <w:rPr>
          <w:color w:val="000000"/>
          <w:lang w:val="de-DE"/>
        </w:rPr>
      </w:pPr>
    </w:p>
    <w:p w:rsidR="00B97D2C" w:rsidRPr="00B97D2C" w:rsidRDefault="00EB4FE0" w:rsidP="00C642DD">
      <w:pPr>
        <w:ind w:firstLine="708"/>
        <w:jc w:val="both"/>
        <w:rPr>
          <w:color w:val="000000"/>
          <w:lang w:val="de-DE"/>
        </w:rPr>
      </w:pPr>
      <w:r>
        <w:rPr>
          <w:color w:val="000000"/>
          <w:lang w:val="de-DE"/>
        </w:rPr>
        <w:t>Art. </w:t>
      </w:r>
      <w:r w:rsidR="00B97D2C" w:rsidRPr="00B97D2C">
        <w:rPr>
          <w:color w:val="000000"/>
          <w:lang w:val="de-DE"/>
        </w:rPr>
        <w:t>6/3 - Die folgenden Bestimmungen des Königlichen Erlasses vom 9.</w:t>
      </w:r>
      <w:r>
        <w:rPr>
          <w:color w:val="000000"/>
          <w:lang w:val="de-DE"/>
        </w:rPr>
        <w:t> </w:t>
      </w:r>
      <w:r w:rsidR="00B97D2C" w:rsidRPr="00B97D2C">
        <w:rPr>
          <w:color w:val="000000"/>
          <w:lang w:val="de-DE"/>
        </w:rPr>
        <w:t>Juli</w:t>
      </w:r>
      <w:r>
        <w:rPr>
          <w:color w:val="000000"/>
          <w:lang w:val="de-DE"/>
        </w:rPr>
        <w:t> </w:t>
      </w:r>
      <w:r w:rsidR="00B97D2C" w:rsidRPr="00B97D2C">
        <w:rPr>
          <w:color w:val="000000"/>
          <w:lang w:val="de-DE"/>
        </w:rPr>
        <w:t>2013 zur Festlegung der Anforderungen an das Sicherheitspersonal sind anwendbar auf die im vorliegenden Kapitel erwähnten Sicherheitsfunktionen:</w:t>
      </w:r>
    </w:p>
    <w:p w:rsidR="000C2D71" w:rsidRDefault="000C2D71" w:rsidP="00C642DD">
      <w:pPr>
        <w:ind w:firstLine="708"/>
        <w:jc w:val="both"/>
        <w:rPr>
          <w:color w:val="000000"/>
          <w:lang w:val="de-DE"/>
        </w:rPr>
      </w:pPr>
    </w:p>
    <w:p w:rsidR="00B97D2C" w:rsidRPr="00F70D71" w:rsidRDefault="00B97D2C" w:rsidP="00C642DD">
      <w:pPr>
        <w:ind w:firstLine="708"/>
        <w:jc w:val="both"/>
        <w:rPr>
          <w:color w:val="000000"/>
          <w:lang w:val="de-DE"/>
        </w:rPr>
      </w:pPr>
      <w:r w:rsidRPr="00B97D2C">
        <w:rPr>
          <w:color w:val="000000"/>
          <w:lang w:val="de-DE"/>
        </w:rPr>
        <w:t>1. die Anforderungen an die Gesamtheit des Sicherheitspersonals;</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 die gemeinsamen Anforderungen an das Sicherheitspersonal der IB;</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3. die besonderen Anforderungen an die anderen Sicherheitsfunktionen und</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4. die Vorschriften bezüglich der präventiven Ausset</w:t>
      </w:r>
      <w:r w:rsidR="000C2D71">
        <w:rPr>
          <w:color w:val="000000"/>
          <w:lang w:val="de-DE"/>
        </w:rPr>
        <w:t>zung von Sicherheitsfunktionen."</w:t>
      </w:r>
      <w:r w:rsidRPr="00B97D2C">
        <w:rPr>
          <w:color w:val="000000"/>
          <w:lang w:val="de-DE"/>
        </w:rPr>
        <w:t>.</w:t>
      </w:r>
    </w:p>
    <w:p w:rsidR="000C2D71" w:rsidRDefault="000C2D71" w:rsidP="00C642DD">
      <w:pPr>
        <w:ind w:firstLine="708"/>
        <w:jc w:val="both"/>
        <w:rPr>
          <w:b/>
          <w:bCs/>
          <w:color w:val="000000"/>
          <w:lang w:val="de-DE"/>
        </w:rPr>
      </w:pPr>
    </w:p>
    <w:p w:rsidR="000C2D71" w:rsidRDefault="000C2D71" w:rsidP="00C642DD">
      <w:pPr>
        <w:ind w:firstLine="708"/>
        <w:jc w:val="both"/>
        <w:rPr>
          <w:b/>
          <w:bCs/>
          <w:color w:val="000000"/>
          <w:lang w:val="de-DE"/>
        </w:rPr>
      </w:pPr>
    </w:p>
    <w:p w:rsidR="00B97D2C" w:rsidRDefault="00B97D2C" w:rsidP="00C642DD">
      <w:pPr>
        <w:ind w:firstLine="708"/>
        <w:jc w:val="both"/>
        <w:rPr>
          <w:color w:val="000000"/>
          <w:lang w:val="de-DE"/>
        </w:rPr>
      </w:pPr>
      <w:r w:rsidRPr="00B97D2C">
        <w:rPr>
          <w:b/>
          <w:bCs/>
          <w:color w:val="000000"/>
          <w:lang w:val="de-DE"/>
        </w:rPr>
        <w:t>Art. 14 -</w:t>
      </w:r>
      <w:r w:rsidRPr="00B97D2C">
        <w:rPr>
          <w:color w:val="000000"/>
          <w:lang w:val="de-DE"/>
        </w:rPr>
        <w:t xml:space="preserve"> In Titel</w:t>
      </w:r>
      <w:r w:rsidR="00EB4FE0">
        <w:rPr>
          <w:color w:val="000000"/>
          <w:lang w:val="de-DE"/>
        </w:rPr>
        <w:t> </w:t>
      </w:r>
      <w:r w:rsidRPr="00B97D2C">
        <w:rPr>
          <w:color w:val="000000"/>
          <w:lang w:val="de-DE"/>
        </w:rPr>
        <w:t>2, eingefügt durch Artikel</w:t>
      </w:r>
      <w:r w:rsidR="00EB4FE0">
        <w:rPr>
          <w:color w:val="000000"/>
          <w:lang w:val="de-DE"/>
        </w:rPr>
        <w:t> </w:t>
      </w:r>
      <w:r w:rsidRPr="00B97D2C">
        <w:rPr>
          <w:color w:val="000000"/>
          <w:lang w:val="de-DE"/>
        </w:rPr>
        <w:t>11, wird ein Kapitel</w:t>
      </w:r>
      <w:r w:rsidR="00EB4FE0">
        <w:rPr>
          <w:color w:val="000000"/>
          <w:lang w:val="de-DE"/>
        </w:rPr>
        <w:t> </w:t>
      </w:r>
      <w:r w:rsidRPr="00B97D2C">
        <w:rPr>
          <w:color w:val="000000"/>
          <w:lang w:val="de-DE"/>
        </w:rPr>
        <w:t>3 eingefügt, das den Artikel</w:t>
      </w:r>
      <w:r w:rsidR="00EB4FE0">
        <w:rPr>
          <w:color w:val="000000"/>
          <w:lang w:val="de-DE"/>
        </w:rPr>
        <w:t> </w:t>
      </w:r>
      <w:r w:rsidRPr="00B97D2C">
        <w:rPr>
          <w:color w:val="000000"/>
          <w:lang w:val="de-DE"/>
        </w:rPr>
        <w:t>6/4 mit folgendem Wortlaut beinhaltet:</w:t>
      </w:r>
    </w:p>
    <w:p w:rsidR="000C2D71" w:rsidRPr="00B97D2C" w:rsidRDefault="000C2D71" w:rsidP="00C642DD">
      <w:pPr>
        <w:ind w:firstLine="708"/>
        <w:jc w:val="both"/>
        <w:rPr>
          <w:color w:val="000000"/>
          <w:lang w:val="de-DE"/>
        </w:rPr>
      </w:pPr>
    </w:p>
    <w:p w:rsidR="00B97D2C" w:rsidRDefault="000C2D71" w:rsidP="00C642DD">
      <w:pPr>
        <w:ind w:firstLine="708"/>
        <w:jc w:val="both"/>
        <w:rPr>
          <w:color w:val="000000"/>
          <w:lang w:val="de-DE"/>
        </w:rPr>
      </w:pPr>
      <w:r>
        <w:rPr>
          <w:color w:val="000000"/>
          <w:lang w:val="de-DE"/>
        </w:rPr>
        <w:t>"</w:t>
      </w:r>
      <w:r w:rsidR="00B97D2C" w:rsidRPr="00B97D2C">
        <w:rPr>
          <w:color w:val="000000"/>
          <w:lang w:val="de-DE"/>
        </w:rPr>
        <w:t>Kapitel</w:t>
      </w:r>
      <w:r w:rsidR="00EB4FE0">
        <w:rPr>
          <w:color w:val="000000"/>
          <w:lang w:val="de-DE"/>
        </w:rPr>
        <w:t> </w:t>
      </w:r>
      <w:r w:rsidR="00B97D2C" w:rsidRPr="00B97D2C">
        <w:rPr>
          <w:color w:val="000000"/>
          <w:lang w:val="de-DE"/>
        </w:rPr>
        <w:t>3 - Einschlägige Anforderungen bez</w:t>
      </w:r>
      <w:r w:rsidR="00EB4FE0">
        <w:rPr>
          <w:color w:val="000000"/>
          <w:lang w:val="de-DE"/>
        </w:rPr>
        <w:t>üglich der Sicherheitsfunktion "</w:t>
      </w:r>
      <w:r w:rsidR="00B97D2C" w:rsidRPr="00B97D2C">
        <w:rPr>
          <w:color w:val="000000"/>
          <w:lang w:val="de-DE"/>
        </w:rPr>
        <w:t>mit den Handlungen hinsichtlich der Bedienung einer Anlage oder eines Privatgleisanschlusses beauftragter Bediensteter</w:t>
      </w:r>
      <w:r w:rsidR="00EB4FE0">
        <w:rPr>
          <w:color w:val="000000"/>
          <w:lang w:val="de-DE"/>
        </w:rPr>
        <w:t>"</w:t>
      </w:r>
    </w:p>
    <w:p w:rsidR="000C2D71" w:rsidRPr="00B97D2C" w:rsidRDefault="000C2D71" w:rsidP="00C642DD">
      <w:pPr>
        <w:ind w:firstLine="708"/>
        <w:jc w:val="both"/>
        <w:rPr>
          <w:color w:val="000000"/>
          <w:lang w:val="de-DE"/>
        </w:rPr>
      </w:pPr>
    </w:p>
    <w:p w:rsidR="00B97D2C" w:rsidRDefault="00EB4FE0" w:rsidP="00C642DD">
      <w:pPr>
        <w:ind w:firstLine="708"/>
        <w:jc w:val="both"/>
        <w:rPr>
          <w:color w:val="000000"/>
          <w:lang w:val="de-DE"/>
        </w:rPr>
      </w:pPr>
      <w:r>
        <w:rPr>
          <w:color w:val="000000"/>
          <w:lang w:val="de-DE"/>
        </w:rPr>
        <w:t>Art. </w:t>
      </w:r>
      <w:r w:rsidR="00B97D2C" w:rsidRPr="00B97D2C">
        <w:rPr>
          <w:color w:val="000000"/>
          <w:lang w:val="de-DE"/>
        </w:rPr>
        <w:t xml:space="preserve">6/4 - Die Fachkenntnisse zur Ausführung der Sicherheitsfunktion </w:t>
      </w:r>
      <w:r>
        <w:rPr>
          <w:color w:val="000000"/>
          <w:lang w:val="de-DE"/>
        </w:rPr>
        <w:t>"</w:t>
      </w:r>
      <w:r w:rsidR="00B97D2C" w:rsidRPr="00B97D2C">
        <w:rPr>
          <w:color w:val="000000"/>
          <w:lang w:val="de-DE"/>
        </w:rPr>
        <w:t>mit den Handlungen hinsichtlich der Bedienung einer Anlage oder eines Privatgleisanschlusses beauftragter Bediensteter</w:t>
      </w:r>
      <w:r>
        <w:rPr>
          <w:color w:val="000000"/>
          <w:lang w:val="de-DE"/>
        </w:rPr>
        <w:t>"</w:t>
      </w:r>
      <w:r w:rsidR="00B97D2C" w:rsidRPr="00B97D2C">
        <w:rPr>
          <w:color w:val="000000"/>
          <w:lang w:val="de-DE"/>
        </w:rPr>
        <w:t xml:space="preserve"> sind insbesondere die Folgenden:</w:t>
      </w:r>
    </w:p>
    <w:p w:rsidR="000C2D71" w:rsidRPr="00B97D2C"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a. in der Lage sein, die Regeln der Technik anzuwenden, insbesondere:</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 die Merkmale von Eisenbahnfahrzeugen und ihrer Ladung erkennen und mitteilen: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a)</w:t>
      </w:r>
      <w:r w:rsidRPr="00B97D2C">
        <w:rPr>
          <w:color w:val="000000"/>
          <w:lang w:val="de-DE"/>
        </w:rPr>
        <w:t xml:space="preserve"> die üblichen Zeichen und Aufschriften auf den Fahrzeugen interpretieren;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b)</w:t>
      </w:r>
      <w:r w:rsidRPr="00B97D2C">
        <w:rPr>
          <w:color w:val="000000"/>
          <w:lang w:val="de-DE"/>
        </w:rPr>
        <w:t xml:space="preserve"> die Schadwagenzettel interpretieren;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highlight w:val="green"/>
          <w:lang w:val="de-DE"/>
        </w:rPr>
      </w:pPr>
      <w:r w:rsidRPr="00B97D2C">
        <w:rPr>
          <w:i/>
          <w:iCs/>
          <w:color w:val="000000"/>
          <w:lang w:val="de-DE"/>
        </w:rPr>
        <w:t>c)</w:t>
      </w:r>
      <w:r w:rsidRPr="00B97D2C">
        <w:rPr>
          <w:color w:val="000000"/>
          <w:lang w:val="de-DE"/>
        </w:rPr>
        <w:t xml:space="preserve"> die „Bruchgefahr“-Etiketten interpretieren;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d)</w:t>
      </w:r>
      <w:r w:rsidRPr="00B97D2C">
        <w:rPr>
          <w:color w:val="000000"/>
          <w:lang w:val="de-DE"/>
        </w:rPr>
        <w:t xml:space="preserve"> Gefahrzettel lesen können und die Bedeutung hiervon verstehen;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 die Anwesenheit von gefährlichen Gütern feststellen, gegebenenfalls die Empfehlungen der Gefahrenkarte anwenden und das Handbuch der gefährlichen Güter verwenden;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3. während der Anwesenheit auf der Eisenbahninfrastruktur seine eigene Sicherheit, und falls er ein Team leitet, die Sicherheit des ihm unterstellten Personals sicherstellen;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4. die erforderlichen Kontrollen vor dem Geben des Rangier-Befehls kennen und anwenden;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5. die Vorschriften bezüglich der Bremsung und dem Stillstand von Fahrzeugen und Zugverbänden anwenden: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a)</w:t>
      </w:r>
      <w:r w:rsidRPr="00B97D2C">
        <w:rPr>
          <w:color w:val="000000"/>
          <w:lang w:val="de-DE"/>
        </w:rPr>
        <w:t xml:space="preserve"> einen Bremsabsperrhahn und ein Löseventil erkennen und bedienen;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b)</w:t>
      </w:r>
      <w:r w:rsidRPr="00B97D2C">
        <w:rPr>
          <w:color w:val="000000"/>
          <w:lang w:val="de-DE"/>
        </w:rPr>
        <w:t xml:space="preserve"> die Bedeutung von technischen Kennzeichen (Bremsen, Ladung usw.) erkennen und die Anwendungsmaßnahmen ergreifen;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c)</w:t>
      </w:r>
      <w:r w:rsidRPr="00B97D2C">
        <w:rPr>
          <w:color w:val="000000"/>
          <w:lang w:val="de-DE"/>
        </w:rPr>
        <w:t xml:space="preserve"> Bremsproben durchführen auf einer Wagengruppe in Rangierfahrt;</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d)</w:t>
      </w:r>
      <w:r w:rsidRPr="00B97D2C">
        <w:rPr>
          <w:color w:val="000000"/>
          <w:lang w:val="de-DE"/>
        </w:rPr>
        <w:t xml:space="preserve"> die Fahrzeuge in einer Wagengruppe einstufen;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e)</w:t>
      </w:r>
      <w:r w:rsidRPr="00B97D2C">
        <w:rPr>
          <w:color w:val="000000"/>
          <w:lang w:val="de-DE"/>
        </w:rPr>
        <w:t xml:space="preserve"> eine Handbremse lokalisieren, kontrollieren und bedienen;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f)</w:t>
      </w:r>
      <w:r w:rsidRPr="00B97D2C">
        <w:rPr>
          <w:color w:val="000000"/>
          <w:lang w:val="de-DE"/>
        </w:rPr>
        <w:t xml:space="preserve"> die unterschiedlichen Typen und Serien von Sperrklötzen unterscheiden, kontrollieren und verwenden;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g)</w:t>
      </w:r>
      <w:r w:rsidRPr="00B97D2C">
        <w:rPr>
          <w:color w:val="000000"/>
          <w:lang w:val="de-DE"/>
        </w:rPr>
        <w:t xml:space="preserve"> vorübergehende und ergänzende Stillstände von Fahrzeugen und Wagengruppen durchführen, die erforderliche Anzahl Handbremsen und/oder Sperrklötze festlegen;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h)</w:t>
      </w:r>
      <w:r w:rsidRPr="00B97D2C">
        <w:rPr>
          <w:color w:val="000000"/>
          <w:lang w:val="de-DE"/>
        </w:rPr>
        <w:t xml:space="preserve"> einen Stillstand rückgängig machen;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i)</w:t>
      </w:r>
      <w:r w:rsidRPr="00B97D2C">
        <w:rPr>
          <w:color w:val="000000"/>
          <w:lang w:val="de-DE"/>
        </w:rPr>
        <w:t xml:space="preserve"> richtiges Handeln bei Loslösen eines Fahrzeugs;</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6. Eisenbahnzüge zusammenstellen und zerlegen: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a)</w:t>
      </w:r>
      <w:r w:rsidRPr="00B97D2C">
        <w:rPr>
          <w:color w:val="000000"/>
          <w:lang w:val="de-DE"/>
        </w:rPr>
        <w:t xml:space="preserve"> Fahrzeuge kuppeln und entkuppeln;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b)</w:t>
      </w:r>
      <w:r w:rsidRPr="00B97D2C">
        <w:rPr>
          <w:color w:val="000000"/>
          <w:lang w:val="de-DE"/>
        </w:rPr>
        <w:t xml:space="preserve"> die Länge einer Wagengruppe festlegen;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c)</w:t>
      </w:r>
      <w:r w:rsidRPr="00B97D2C">
        <w:rPr>
          <w:color w:val="000000"/>
          <w:lang w:val="de-DE"/>
        </w:rPr>
        <w:t xml:space="preserve"> die Fahrt und den Halt der Fahrzeuge und Wagengruppen befehlen;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d)</w:t>
      </w:r>
      <w:r w:rsidRPr="00B97D2C">
        <w:rPr>
          <w:color w:val="000000"/>
          <w:lang w:val="de-DE"/>
        </w:rPr>
        <w:t xml:space="preserve"> die unterschiedlichen Bilder eines feststehenden Haltsignals erkennen;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e)</w:t>
      </w:r>
      <w:r w:rsidRPr="00B97D2C">
        <w:rPr>
          <w:color w:val="000000"/>
          <w:lang w:val="de-DE"/>
        </w:rPr>
        <w:t xml:space="preserve"> die unterschiedlichen Lichtsignale erkennen;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f)</w:t>
      </w:r>
      <w:r w:rsidRPr="00B97D2C">
        <w:rPr>
          <w:color w:val="000000"/>
          <w:lang w:val="de-DE"/>
        </w:rPr>
        <w:t xml:space="preserve"> die optischen und akustischen Handsignale erkennen;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g)</w:t>
      </w:r>
      <w:r w:rsidRPr="00B97D2C">
        <w:rPr>
          <w:color w:val="000000"/>
          <w:lang w:val="de-DE"/>
        </w:rPr>
        <w:t xml:space="preserve"> Befehle an den Zugführer übermitteln: mündlich, durch Schallzeichen, durch Gebärden, durch die Bedienung der Bremskupplung;</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h)</w:t>
      </w:r>
      <w:r w:rsidRPr="00B97D2C">
        <w:rPr>
          <w:color w:val="000000"/>
          <w:lang w:val="de-DE"/>
        </w:rPr>
        <w:t xml:space="preserve"> das Fahren auf Sicht beachten;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i)</w:t>
      </w:r>
      <w:r w:rsidRPr="00B97D2C">
        <w:rPr>
          <w:color w:val="000000"/>
          <w:lang w:val="de-DE"/>
        </w:rPr>
        <w:t xml:space="preserve"> eine vor Ort zu bedienende Weiche in die gewünschte Position bringen;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j)</w:t>
      </w:r>
      <w:r w:rsidRPr="00B97D2C">
        <w:rPr>
          <w:color w:val="000000"/>
          <w:lang w:val="de-DE"/>
        </w:rPr>
        <w:t xml:space="preserve"> eine Strecke überprüfen (Weiche, Kreuzungen usw.);</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k)</w:t>
      </w:r>
      <w:r w:rsidRPr="00B97D2C">
        <w:rPr>
          <w:color w:val="000000"/>
          <w:lang w:val="de-DE"/>
        </w:rPr>
        <w:t xml:space="preserve"> Rollmaterial kuppeln und entkuppeln können (mechanische, elektrische und pneumatische Kupplungen);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l)</w:t>
      </w:r>
      <w:r w:rsidRPr="00B97D2C">
        <w:rPr>
          <w:color w:val="000000"/>
          <w:lang w:val="de-DE"/>
        </w:rPr>
        <w:t xml:space="preserve"> überprüfen, ob das Rangieren begonnen werden kann, unter Berücksichtigung des Materials und der Koordination zwischen den Teilnehmern;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m)</w:t>
      </w:r>
      <w:r w:rsidRPr="00B97D2C">
        <w:rPr>
          <w:color w:val="000000"/>
          <w:lang w:val="de-DE"/>
        </w:rPr>
        <w:t xml:space="preserve"> die zu bedienenden Anlagen und die auszuführenden Handlungen kennen;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n)</w:t>
      </w:r>
      <w:r w:rsidRPr="00B97D2C">
        <w:rPr>
          <w:color w:val="000000"/>
          <w:lang w:val="de-DE"/>
        </w:rPr>
        <w:t xml:space="preserve"> die Strecken auf sichere Weise festlegen können und kontrollieren;</w:t>
      </w:r>
    </w:p>
    <w:p w:rsidR="000C2D71" w:rsidRDefault="000C2D71" w:rsidP="00C642DD">
      <w:pPr>
        <w:ind w:firstLine="708"/>
        <w:jc w:val="both"/>
        <w:rPr>
          <w:i/>
          <w:iCs/>
          <w:color w:val="000000"/>
          <w:lang w:val="de-DE"/>
        </w:rPr>
      </w:pPr>
    </w:p>
    <w:p w:rsidR="00B97D2C" w:rsidRPr="00B97D2C" w:rsidRDefault="00B97D2C" w:rsidP="00C642DD">
      <w:pPr>
        <w:ind w:firstLine="708"/>
        <w:jc w:val="both"/>
        <w:rPr>
          <w:color w:val="000000"/>
          <w:lang w:val="de-DE"/>
        </w:rPr>
      </w:pPr>
      <w:r w:rsidRPr="00B97D2C">
        <w:rPr>
          <w:i/>
          <w:iCs/>
          <w:color w:val="000000"/>
          <w:lang w:val="de-DE"/>
        </w:rPr>
        <w:t>o)</w:t>
      </w:r>
      <w:r w:rsidRPr="00B97D2C">
        <w:rPr>
          <w:color w:val="000000"/>
          <w:lang w:val="de-DE"/>
        </w:rPr>
        <w:t xml:space="preserve"> die Bedienung kennen und die örtlichen Verfahren bezüglich der Weichen und Kreuzungen und der Signalstellwerke, deren Bedienung durch ihn gewährleistet wird oder ihm anvertraut ist, anwenden können, gemäß den in den örtlichen Protokollen erwähnten Bestimmungen;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b. in der Lage sein, die Bedienung von Rollmaterial im Rahmen von Rangierbewegungen auszuüben, nämlich:</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 in der Lage sein, allein und auf sichere Weise den Zug zu führen, unter Berücksichtigung der Signalisierung und der Vorschriften, die ihm mitgeteilt werden;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 sich mittels der vorgesehenen Kontrollen und Tests vergewissern, dass das Fahrzeug in der Lage ist, seinen Dienst zu gewährleisten;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3. die Außenprüfung des Triebfahrzeugs durchführen;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4. vor Fahrtantritt die Funktionsfähigkeit der Bremsen des Triebfahrzeugs kontrollieren;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highlight w:val="green"/>
          <w:lang w:val="de-DE"/>
        </w:rPr>
      </w:pPr>
      <w:r w:rsidRPr="00B97D2C">
        <w:rPr>
          <w:color w:val="000000"/>
          <w:lang w:val="de-DE"/>
        </w:rPr>
        <w:t>5. die Hinweise auf Nichtübereinstimmung identifizieren, differenzieren und entsprechend ihrer jeweiligen Bedeutung reagieren können</w:t>
      </w:r>
      <w:bookmarkStart w:id="0" w:name="_Hlk101278343"/>
      <w:r w:rsidRPr="00B97D2C">
        <w:rPr>
          <w:color w:val="000000"/>
          <w:lang w:val="de-DE"/>
        </w:rPr>
        <w:t>, wobei in allen Fällen die Sicherheit von Bahnverkehr, Personen und Gütern Vorrang hat</w:t>
      </w:r>
      <w:bookmarkEnd w:id="0"/>
      <w:r w:rsidRPr="00B97D2C">
        <w:rPr>
          <w:color w:val="000000"/>
          <w:lang w:val="de-DE"/>
        </w:rPr>
        <w:t>;</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highlight w:val="green"/>
          <w:lang w:val="de-DE"/>
        </w:rPr>
      </w:pPr>
      <w:r w:rsidRPr="00B97D2C">
        <w:rPr>
          <w:color w:val="000000"/>
          <w:lang w:val="de-DE"/>
        </w:rPr>
        <w:t>6. die notwendigen Kontakte zu anderen Personen aufnehmen, um Unregelmäßigkeiten zu melden und gegebenenfalls die nötige Hilfe anzufordern, unter Verwendung der verschiedenen verfügbaren Kommunikationsmittel;</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7. Abstellen und Sichern des Zuges;</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8. die eventuell geltenden Kom</w:t>
      </w:r>
      <w:r w:rsidR="000C2D71">
        <w:rPr>
          <w:color w:val="000000"/>
          <w:lang w:val="de-DE"/>
        </w:rPr>
        <w:t>munikationsverfahren einhalten."</w:t>
      </w:r>
      <w:r w:rsidRPr="00B97D2C">
        <w:rPr>
          <w:color w:val="000000"/>
          <w:lang w:val="de-DE"/>
        </w:rPr>
        <w:t>.</w:t>
      </w:r>
    </w:p>
    <w:p w:rsidR="000C2D71" w:rsidRDefault="000C2D71" w:rsidP="00C642DD">
      <w:pPr>
        <w:ind w:firstLine="708"/>
        <w:jc w:val="both"/>
        <w:rPr>
          <w:b/>
          <w:bCs/>
          <w:color w:val="000000"/>
          <w:lang w:val="de-DE"/>
        </w:rPr>
      </w:pPr>
    </w:p>
    <w:p w:rsidR="000C2D71" w:rsidRDefault="000C2D71" w:rsidP="00C642DD">
      <w:pPr>
        <w:ind w:firstLine="708"/>
        <w:jc w:val="both"/>
        <w:rPr>
          <w:b/>
          <w:bCs/>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15 -</w:t>
      </w:r>
      <w:r w:rsidR="00EB4FE0">
        <w:rPr>
          <w:color w:val="000000"/>
          <w:lang w:val="de-DE"/>
        </w:rPr>
        <w:t xml:space="preserve"> In Titel 2, eingefügt durch Artikel </w:t>
      </w:r>
      <w:r w:rsidRPr="00B97D2C">
        <w:rPr>
          <w:color w:val="000000"/>
          <w:lang w:val="de-DE"/>
        </w:rPr>
        <w:t>11, wird ein Kapit</w:t>
      </w:r>
      <w:r w:rsidR="00EB4FE0">
        <w:rPr>
          <w:color w:val="000000"/>
          <w:lang w:val="de-DE"/>
        </w:rPr>
        <w:t>el 4 eingefügt, das den Artikel </w:t>
      </w:r>
      <w:r w:rsidRPr="00B97D2C">
        <w:rPr>
          <w:color w:val="000000"/>
          <w:lang w:val="de-DE"/>
        </w:rPr>
        <w:t>6/5 mit folgendem Wortlaut beinhaltet:</w:t>
      </w:r>
    </w:p>
    <w:p w:rsidR="000C2D71" w:rsidRDefault="000C2D71" w:rsidP="00C642DD">
      <w:pPr>
        <w:ind w:firstLine="708"/>
        <w:jc w:val="both"/>
        <w:rPr>
          <w:color w:val="000000"/>
          <w:lang w:val="de-DE"/>
        </w:rPr>
      </w:pPr>
    </w:p>
    <w:p w:rsidR="00B97D2C" w:rsidRDefault="000C2D71" w:rsidP="00C642DD">
      <w:pPr>
        <w:ind w:firstLine="708"/>
        <w:jc w:val="both"/>
        <w:rPr>
          <w:color w:val="000000"/>
          <w:lang w:val="de-DE"/>
        </w:rPr>
      </w:pPr>
      <w:r>
        <w:rPr>
          <w:color w:val="000000"/>
          <w:lang w:val="de-DE"/>
        </w:rPr>
        <w:t>"</w:t>
      </w:r>
      <w:r w:rsidR="00EB4FE0">
        <w:rPr>
          <w:color w:val="000000"/>
          <w:lang w:val="de-DE"/>
        </w:rPr>
        <w:t>Kapitel </w:t>
      </w:r>
      <w:r w:rsidR="00B97D2C" w:rsidRPr="00B97D2C">
        <w:rPr>
          <w:color w:val="000000"/>
          <w:lang w:val="de-DE"/>
        </w:rPr>
        <w:t>4 - Einschlägige Anforderungen bez</w:t>
      </w:r>
      <w:r w:rsidR="00EB4FE0">
        <w:rPr>
          <w:color w:val="000000"/>
          <w:lang w:val="de-DE"/>
        </w:rPr>
        <w:t>üglich der Sicherheitsfunktion "</w:t>
      </w:r>
      <w:r w:rsidR="00B97D2C" w:rsidRPr="00B97D2C">
        <w:rPr>
          <w:color w:val="000000"/>
          <w:lang w:val="de-DE"/>
        </w:rPr>
        <w:t>mit den Handlungen hinsichtlich der Bedienung einer A</w:t>
      </w:r>
      <w:r w:rsidR="00EB4FE0">
        <w:rPr>
          <w:color w:val="000000"/>
          <w:lang w:val="de-DE"/>
        </w:rPr>
        <w:t>nlage beauftragter Bediensteter"</w:t>
      </w:r>
    </w:p>
    <w:p w:rsidR="000C2D71" w:rsidRPr="00B97D2C" w:rsidRDefault="000C2D71" w:rsidP="00C642DD">
      <w:pPr>
        <w:ind w:firstLine="708"/>
        <w:jc w:val="both"/>
        <w:rPr>
          <w:color w:val="000000"/>
          <w:lang w:val="de-DE"/>
        </w:rPr>
      </w:pPr>
    </w:p>
    <w:p w:rsidR="00B97D2C" w:rsidRDefault="00EB4FE0" w:rsidP="00C642DD">
      <w:pPr>
        <w:ind w:firstLine="708"/>
        <w:jc w:val="both"/>
        <w:rPr>
          <w:color w:val="000000"/>
          <w:lang w:val="de-DE"/>
        </w:rPr>
      </w:pPr>
      <w:r>
        <w:rPr>
          <w:color w:val="000000"/>
          <w:lang w:val="de-DE"/>
        </w:rPr>
        <w:t>Art. </w:t>
      </w:r>
      <w:r w:rsidR="00B97D2C" w:rsidRPr="00B97D2C">
        <w:rPr>
          <w:color w:val="000000"/>
          <w:lang w:val="de-DE"/>
        </w:rPr>
        <w:t>6/5 - Die Fachkenntnisse zur Ausf</w:t>
      </w:r>
      <w:r>
        <w:rPr>
          <w:color w:val="000000"/>
          <w:lang w:val="de-DE"/>
        </w:rPr>
        <w:t>ührung der Sicherheitsfunktion "</w:t>
      </w:r>
      <w:r w:rsidR="00B97D2C" w:rsidRPr="00B97D2C">
        <w:rPr>
          <w:color w:val="000000"/>
          <w:lang w:val="de-DE"/>
        </w:rPr>
        <w:t>mit den Handlungen hinsichtlich der Bedienung einer Anlage beauftragter Bediensteter</w:t>
      </w:r>
      <w:r>
        <w:rPr>
          <w:color w:val="000000"/>
          <w:lang w:val="de-DE"/>
        </w:rPr>
        <w:t>"</w:t>
      </w:r>
      <w:r w:rsidR="00B97D2C" w:rsidRPr="00B97D2C">
        <w:rPr>
          <w:color w:val="000000"/>
          <w:lang w:val="de-DE"/>
        </w:rPr>
        <w:t xml:space="preserve"> sind insbesondere die Folgenden:</w:t>
      </w:r>
    </w:p>
    <w:p w:rsidR="000C2D71" w:rsidRPr="00B97D2C"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a. in der Lage sein, die Regeln der Technik anzuwenden, insbesondere:</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 während der Anwesenheit auf der Eisenbahninfrastruktur seine eigene Sicherheit, und falls er ein Team leitet, die Sicherheit des ihm unterstellten Personals sicherstellen;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 die erforderlichen Kontrollen vor dem Geben des Rangier-Befehls kennen und anwenden;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3. eine Handbremse lokalisieren, kontrollieren und bedienen;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4. die unterschiedlichen Typen und Serien von Sperrklötzen unterscheiden, kontrollieren und verwenden;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5. vorübergehende und ergänzende Stillstände von Fahrzeugen durchführen, die erforderliche Anzahl Handbremsen und/oder Sperrklötze festlegen;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6. einen Stillstand rückgängig machen;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7. richtiges Handeln bei Loslösen eines Fahrzeugs;</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8. Fahrzeuge kuppeln und entkuppeln;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9. die Fahrt und den Halt der Fahrzeuge und Wagengruppen befehlen;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10. die unterschiedlichen Bilder eines feststehenden Haltsignals erkennen;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11. die unterschiedlichen Lichtsignale erkennen;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12. die optischen und akustischen Handsignale erkennen;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13. Befehle an den Zugführer übermitteln: mündlich, durch Schallzeichen, durch Gebärden, durch die Bedienung der Bremskupplung;</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14. das Fahren auf Sicht beachten;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15. eine vor Ort zu bedienende Weiche in die gewünschte Position bringen;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16. eine Strecke überprüfen (Weiche, Kreuzungen usw.);</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17. Rollmaterial kuppeln und entkuppeln können (mechanische, elektrische und pneumatische Kupplungen);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18. überprüfen, ob das Rangieren begonnen werden kann, unter Berücksichtigung des Materials und der Koordination zwischen den Teilnehmern;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19. die zu bedienenden Anlagen und die auszuführenden Handlungen kennen;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20. die Strecken auf sichere Weise festlegen können und kontrollieren;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21. die Bedienung kennen und die örtlichen Verfahren bezüglich der Weichen und Kreuzungen und der Signalstellwerke, deren Bedienung durch ihn gewährleistet wird oder ihm anvertraut ist, anwenden können, gemäß den in den örtlichen Protokollen erwähnten Bestimmungen;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b. in der Lage sein, die Bedienung eines Triebfahrzeugs im Rahmen von Rangierbewegungen auszuüben, nämlich:</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 in der Lage sein, allein und auf sichere Weise den Zug zu führen, unter Berücksichtigung der Signalisierung und der Vorschriften, die ihm mitgeteilt werden;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 sich mittels der vorgesehenen Kontrollen und Tests vergewissern, dass das Fahrzeug in der Lage ist, seinen Dienst zu gewährleisten;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3. die Außenprüfung des Triebfahrzeugs durchführen;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4. vor Fahrtantritt die Funktionsfähigkeit der Bremsen des Triebfahrzeugs kontrollieren;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5. die Hinweise auf Nichtübereinstimmung identifizieren, differenzieren und entsprechend ihrer jeweiligen Bedeutung reagieren können, wobei in allen Fällen die Sicherheit von Bahnverkehr, Personen und Gütern Vorrang hat;</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6. die notwendigen Kontakte zu anderen Personen aufnehmen, um Unregelmäßigkeiten zu melden und gegebenenfalls die nötige Hilfe anzufordern, unter Verwendung der verschiedenen verfügbaren Kommunikationsmittel;</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7. Abstellen und Sichern des Zuges;</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8. die eventuell geltenden Kom</w:t>
      </w:r>
      <w:r w:rsidR="000C2D71">
        <w:rPr>
          <w:color w:val="000000"/>
          <w:lang w:val="de-DE"/>
        </w:rPr>
        <w:t>munikationsverfahren einhalten."</w:t>
      </w:r>
      <w:r w:rsidRPr="00B97D2C">
        <w:rPr>
          <w:color w:val="000000"/>
          <w:lang w:val="de-DE"/>
        </w:rPr>
        <w:t>.</w:t>
      </w:r>
    </w:p>
    <w:p w:rsidR="000C2D71" w:rsidRDefault="000C2D71" w:rsidP="00C642DD">
      <w:pPr>
        <w:ind w:firstLine="708"/>
        <w:jc w:val="both"/>
        <w:rPr>
          <w:b/>
          <w:bCs/>
          <w:color w:val="000000"/>
          <w:lang w:val="de-DE"/>
        </w:rPr>
      </w:pPr>
    </w:p>
    <w:p w:rsidR="000C2D71" w:rsidRDefault="000C2D71" w:rsidP="00C642DD">
      <w:pPr>
        <w:ind w:firstLine="708"/>
        <w:jc w:val="both"/>
        <w:rPr>
          <w:b/>
          <w:bCs/>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16 -</w:t>
      </w:r>
      <w:r w:rsidRPr="00B97D2C">
        <w:rPr>
          <w:color w:val="000000"/>
          <w:lang w:val="de-DE"/>
        </w:rPr>
        <w:t xml:space="preserve"> </w:t>
      </w:r>
      <w:r w:rsidR="00EB4FE0">
        <w:rPr>
          <w:color w:val="000000"/>
          <w:lang w:val="de-DE"/>
        </w:rPr>
        <w:t>Im selben Erlass wird ein Titel 3, der die Artikel </w:t>
      </w:r>
      <w:r w:rsidRPr="00B97D2C">
        <w:rPr>
          <w:color w:val="000000"/>
          <w:lang w:val="de-DE"/>
        </w:rPr>
        <w:t>7, 8 und 9 enthält, mit folgendem Titel eingefügt:</w:t>
      </w:r>
    </w:p>
    <w:p w:rsidR="000C2D71" w:rsidRDefault="000C2D71" w:rsidP="00C642DD">
      <w:pPr>
        <w:ind w:firstLine="708"/>
        <w:jc w:val="both"/>
        <w:rPr>
          <w:color w:val="000000"/>
          <w:lang w:val="de-DE"/>
        </w:rPr>
      </w:pPr>
    </w:p>
    <w:p w:rsidR="00B97D2C" w:rsidRDefault="000C2D71" w:rsidP="00C642DD">
      <w:pPr>
        <w:ind w:firstLine="708"/>
        <w:jc w:val="both"/>
        <w:rPr>
          <w:color w:val="000000"/>
          <w:lang w:val="de-DE"/>
        </w:rPr>
      </w:pPr>
      <w:r>
        <w:rPr>
          <w:color w:val="000000"/>
          <w:lang w:val="de-DE"/>
        </w:rPr>
        <w:t>"</w:t>
      </w:r>
      <w:r w:rsidR="00EB4FE0">
        <w:rPr>
          <w:color w:val="000000"/>
          <w:lang w:val="de-DE"/>
        </w:rPr>
        <w:t>Titel </w:t>
      </w:r>
      <w:r w:rsidR="00B97D2C" w:rsidRPr="00B97D2C">
        <w:rPr>
          <w:color w:val="000000"/>
          <w:lang w:val="de-DE"/>
        </w:rPr>
        <w:t xml:space="preserve">3 </w:t>
      </w:r>
      <w:r w:rsidR="00EB4FE0">
        <w:rPr>
          <w:color w:val="000000"/>
          <w:lang w:val="de-DE"/>
        </w:rPr>
        <w:t>-</w:t>
      </w:r>
      <w:r w:rsidR="00B97D2C" w:rsidRPr="00B97D2C">
        <w:rPr>
          <w:color w:val="000000"/>
          <w:lang w:val="de-DE"/>
        </w:rPr>
        <w:t xml:space="preserve"> Übe</w:t>
      </w:r>
      <w:r>
        <w:rPr>
          <w:color w:val="000000"/>
          <w:lang w:val="de-DE"/>
        </w:rPr>
        <w:t>rgangs- und Schlussbestimmungen"</w:t>
      </w:r>
      <w:r w:rsidR="00B97D2C" w:rsidRPr="00B97D2C">
        <w:rPr>
          <w:color w:val="000000"/>
          <w:lang w:val="de-DE"/>
        </w:rPr>
        <w:t>.</w:t>
      </w:r>
    </w:p>
    <w:p w:rsidR="000C2D71" w:rsidRDefault="000C2D71" w:rsidP="00C642DD">
      <w:pPr>
        <w:ind w:firstLine="708"/>
        <w:jc w:val="both"/>
        <w:rPr>
          <w:color w:val="000000"/>
          <w:lang w:val="de-DE"/>
        </w:rPr>
      </w:pPr>
    </w:p>
    <w:p w:rsidR="000C2D71" w:rsidRPr="00B97D2C" w:rsidRDefault="000C2D71" w:rsidP="00C642DD">
      <w:pPr>
        <w:ind w:firstLine="708"/>
        <w:jc w:val="both"/>
        <w:rPr>
          <w:color w:val="000000"/>
          <w:lang w:val="de-DE"/>
        </w:rPr>
      </w:pPr>
    </w:p>
    <w:p w:rsidR="00B97D2C" w:rsidRDefault="00B97D2C" w:rsidP="00C642DD">
      <w:pPr>
        <w:ind w:firstLine="708"/>
        <w:jc w:val="both"/>
        <w:rPr>
          <w:color w:val="000000"/>
          <w:lang w:val="de-DE"/>
        </w:rPr>
      </w:pPr>
      <w:r w:rsidRPr="00B97D2C">
        <w:rPr>
          <w:b/>
          <w:bCs/>
          <w:color w:val="000000"/>
          <w:lang w:val="de-DE"/>
        </w:rPr>
        <w:t>Art. 17 -</w:t>
      </w:r>
      <w:r w:rsidRPr="00B97D2C">
        <w:rPr>
          <w:color w:val="000000"/>
          <w:lang w:val="de-DE"/>
        </w:rPr>
        <w:t xml:space="preserve"> Im selben Erlass werden die Wörter </w:t>
      </w:r>
      <w:r w:rsidR="000C2D71">
        <w:rPr>
          <w:color w:val="000000"/>
          <w:lang w:val="de-DE"/>
        </w:rPr>
        <w:t>"</w:t>
      </w:r>
      <w:r w:rsidR="00EB4FE0">
        <w:rPr>
          <w:color w:val="000000"/>
          <w:lang w:val="de-DE"/>
        </w:rPr>
        <w:t>Kapitel </w:t>
      </w:r>
      <w:r w:rsidRPr="00B97D2C">
        <w:rPr>
          <w:color w:val="000000"/>
          <w:lang w:val="de-DE"/>
        </w:rPr>
        <w:t xml:space="preserve">7 </w:t>
      </w:r>
      <w:r w:rsidR="000C2D71">
        <w:rPr>
          <w:color w:val="000000"/>
          <w:lang w:val="de-DE"/>
        </w:rPr>
        <w:t>-</w:t>
      </w:r>
      <w:r w:rsidRPr="00B97D2C">
        <w:rPr>
          <w:color w:val="000000"/>
          <w:lang w:val="de-DE"/>
        </w:rPr>
        <w:t xml:space="preserve"> </w:t>
      </w:r>
      <w:r w:rsidRPr="00B97D2C">
        <w:rPr>
          <w:i/>
          <w:iCs/>
          <w:color w:val="000000"/>
          <w:lang w:val="de-DE"/>
        </w:rPr>
        <w:t>Übergangsbestimmungen</w:t>
      </w:r>
      <w:r w:rsidR="000C2D71">
        <w:rPr>
          <w:i/>
          <w:iCs/>
          <w:color w:val="000000"/>
          <w:lang w:val="de-DE"/>
        </w:rPr>
        <w:t>"</w:t>
      </w:r>
      <w:r w:rsidR="000C2D71">
        <w:rPr>
          <w:color w:val="000000"/>
          <w:lang w:val="de-DE"/>
        </w:rPr>
        <w:t xml:space="preserve"> und "</w:t>
      </w:r>
      <w:r w:rsidR="00EB4FE0">
        <w:rPr>
          <w:color w:val="000000"/>
          <w:lang w:val="de-DE"/>
        </w:rPr>
        <w:t>Kapitel </w:t>
      </w:r>
      <w:r w:rsidRPr="00B97D2C">
        <w:rPr>
          <w:color w:val="000000"/>
          <w:lang w:val="de-DE"/>
        </w:rPr>
        <w:t xml:space="preserve">8 </w:t>
      </w:r>
      <w:r w:rsidR="000C2D71">
        <w:rPr>
          <w:i/>
          <w:lang w:val="de-DE"/>
        </w:rPr>
        <w:t>-</w:t>
      </w:r>
      <w:r w:rsidRPr="00B97D2C">
        <w:rPr>
          <w:color w:val="000000"/>
          <w:lang w:val="de-DE"/>
        </w:rPr>
        <w:t xml:space="preserve"> </w:t>
      </w:r>
      <w:r w:rsidRPr="00B97D2C">
        <w:rPr>
          <w:i/>
          <w:iCs/>
          <w:color w:val="000000"/>
          <w:lang w:val="de-DE"/>
        </w:rPr>
        <w:t>Schlussbestimmungen</w:t>
      </w:r>
      <w:r w:rsidR="000C2D71">
        <w:rPr>
          <w:color w:val="000000"/>
          <w:lang w:val="de-DE"/>
        </w:rPr>
        <w:t>"</w:t>
      </w:r>
      <w:r w:rsidRPr="00B97D2C">
        <w:rPr>
          <w:color w:val="000000"/>
          <w:lang w:val="de-DE"/>
        </w:rPr>
        <w:t xml:space="preserve"> aufgehoben.</w:t>
      </w:r>
    </w:p>
    <w:p w:rsidR="000C2D71" w:rsidRDefault="000C2D71" w:rsidP="00C642DD">
      <w:pPr>
        <w:ind w:firstLine="708"/>
        <w:jc w:val="both"/>
        <w:rPr>
          <w:color w:val="000000"/>
          <w:lang w:val="de-DE"/>
        </w:rPr>
      </w:pPr>
    </w:p>
    <w:p w:rsidR="000C2D71" w:rsidRPr="00B97D2C"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18 -</w:t>
      </w:r>
      <w:r w:rsidRPr="00B97D2C">
        <w:rPr>
          <w:color w:val="000000"/>
          <w:lang w:val="de-DE"/>
        </w:rPr>
        <w:t xml:space="preserve"> In der Anlage desselben Erlasses werden folgende Änderungen vorgenommen: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 der Titel der Anlage wird wie folgt ersetzt:</w:t>
      </w:r>
    </w:p>
    <w:p w:rsidR="000C2D71" w:rsidRDefault="000C2D71" w:rsidP="00C642DD">
      <w:pPr>
        <w:ind w:firstLine="708"/>
        <w:jc w:val="both"/>
        <w:rPr>
          <w:color w:val="000000"/>
          <w:lang w:val="de-DE"/>
        </w:rPr>
      </w:pPr>
    </w:p>
    <w:p w:rsidR="00B97D2C" w:rsidRDefault="000C2D71" w:rsidP="00C642DD">
      <w:pPr>
        <w:ind w:firstLine="708"/>
        <w:jc w:val="both"/>
        <w:rPr>
          <w:color w:val="000000"/>
          <w:lang w:val="de-DE"/>
        </w:rPr>
      </w:pPr>
      <w:r>
        <w:rPr>
          <w:color w:val="000000"/>
          <w:lang w:val="de-DE"/>
        </w:rPr>
        <w:t>"</w:t>
      </w:r>
      <w:r w:rsidR="00B97D2C" w:rsidRPr="00B97D2C">
        <w:rPr>
          <w:color w:val="000000"/>
          <w:lang w:val="de-DE"/>
        </w:rPr>
        <w:t>An</w:t>
      </w:r>
      <w:r w:rsidR="00EB4FE0">
        <w:rPr>
          <w:color w:val="000000"/>
          <w:lang w:val="de-DE"/>
        </w:rPr>
        <w:t>lage </w:t>
      </w:r>
      <w:r w:rsidR="00B97D2C" w:rsidRPr="00B97D2C">
        <w:rPr>
          <w:color w:val="000000"/>
          <w:lang w:val="de-DE"/>
        </w:rPr>
        <w:t xml:space="preserve">1 - Einschlägige Anforderungen bezüglich des Rollmaterials </w:t>
      </w:r>
      <w:r>
        <w:rPr>
          <w:color w:val="000000"/>
          <w:lang w:val="de-DE"/>
        </w:rPr>
        <w:t>ohne Benutzung von Zugtrassen"</w:t>
      </w:r>
      <w:r w:rsidR="00B97D2C" w:rsidRPr="00B97D2C">
        <w:rPr>
          <w:color w:val="000000"/>
          <w:lang w:val="de-DE"/>
        </w:rPr>
        <w:t>;</w:t>
      </w:r>
    </w:p>
    <w:p w:rsidR="000C2D71" w:rsidRPr="00B97D2C" w:rsidRDefault="000C2D71" w:rsidP="00C642DD">
      <w:pPr>
        <w:ind w:firstLine="708"/>
        <w:jc w:val="both"/>
        <w:rPr>
          <w:color w:val="000000"/>
          <w:lang w:val="de-DE"/>
        </w:rPr>
      </w:pPr>
    </w:p>
    <w:p w:rsidR="00B97D2C" w:rsidRDefault="00EB4FE0" w:rsidP="00C642DD">
      <w:pPr>
        <w:ind w:firstLine="708"/>
        <w:jc w:val="both"/>
        <w:rPr>
          <w:color w:val="000000"/>
          <w:lang w:val="de-DE"/>
        </w:rPr>
      </w:pPr>
      <w:r>
        <w:rPr>
          <w:color w:val="000000"/>
          <w:lang w:val="de-DE"/>
        </w:rPr>
        <w:t>2. In 1 werden die Wörter "Vorherige technische Kontrolle"</w:t>
      </w:r>
      <w:r w:rsidR="00B97D2C" w:rsidRPr="00B97D2C">
        <w:rPr>
          <w:color w:val="000000"/>
          <w:lang w:val="de-DE"/>
        </w:rPr>
        <w:t xml:space="preserve"> ersetzt durch die Wörter </w:t>
      </w:r>
      <w:r w:rsidR="000C2D71">
        <w:rPr>
          <w:color w:val="000000"/>
          <w:lang w:val="de-DE"/>
        </w:rPr>
        <w:t>"</w:t>
      </w:r>
      <w:r w:rsidR="00B97D2C" w:rsidRPr="00B97D2C">
        <w:rPr>
          <w:color w:val="000000"/>
          <w:lang w:val="de-DE"/>
        </w:rPr>
        <w:t>Technische Kontrolle</w:t>
      </w:r>
      <w:r w:rsidR="000C2D71">
        <w:rPr>
          <w:color w:val="000000"/>
          <w:lang w:val="de-DE"/>
        </w:rPr>
        <w:t>"</w:t>
      </w:r>
      <w:r w:rsidR="00B97D2C" w:rsidRPr="00B97D2C">
        <w:rPr>
          <w:color w:val="000000"/>
          <w:lang w:val="de-DE"/>
        </w:rPr>
        <w:t xml:space="preserve">; in 1.1, 1.2, 1.3, 1.4.a bis 1.4.e, 1.5, 1.7 und 1.8 </w:t>
      </w:r>
      <w:r w:rsidR="000C2D71">
        <w:rPr>
          <w:color w:val="000000"/>
          <w:lang w:val="de-DE"/>
        </w:rPr>
        <w:t>werden die Wörter "</w:t>
      </w:r>
      <w:r w:rsidR="00B97D2C" w:rsidRPr="00B97D2C">
        <w:rPr>
          <w:color w:val="000000"/>
          <w:lang w:val="de-DE"/>
        </w:rPr>
        <w:t>Bescheinigung über die</w:t>
      </w:r>
      <w:r w:rsidR="000C2D71">
        <w:rPr>
          <w:color w:val="000000"/>
          <w:lang w:val="de-DE"/>
        </w:rPr>
        <w:t xml:space="preserve"> vorherige technische Kontrolle"</w:t>
      </w:r>
      <w:r w:rsidR="00B97D2C" w:rsidRPr="00B97D2C">
        <w:rPr>
          <w:color w:val="000000"/>
          <w:lang w:val="de-DE"/>
        </w:rPr>
        <w:t xml:space="preserve"> jede</w:t>
      </w:r>
      <w:r w:rsidR="000C2D71">
        <w:rPr>
          <w:color w:val="000000"/>
          <w:lang w:val="de-DE"/>
        </w:rPr>
        <w:t>s Mal ersetzt durch die Wörter "</w:t>
      </w:r>
      <w:r w:rsidR="00B97D2C" w:rsidRPr="00B97D2C">
        <w:rPr>
          <w:color w:val="000000"/>
          <w:lang w:val="de-DE"/>
        </w:rPr>
        <w:t>Bescheinigun</w:t>
      </w:r>
      <w:r w:rsidR="000C2D71">
        <w:rPr>
          <w:color w:val="000000"/>
          <w:lang w:val="de-DE"/>
        </w:rPr>
        <w:t>g über die technische Kontrolle"</w:t>
      </w:r>
      <w:r w:rsidR="00B97D2C" w:rsidRPr="00B97D2C">
        <w:rPr>
          <w:color w:val="000000"/>
          <w:lang w:val="de-DE"/>
        </w:rPr>
        <w:t>;</w:t>
      </w:r>
    </w:p>
    <w:p w:rsidR="000C2D71" w:rsidRPr="00B97D2C" w:rsidRDefault="000C2D71" w:rsidP="00C642DD">
      <w:pPr>
        <w:ind w:firstLine="708"/>
        <w:jc w:val="both"/>
        <w:rPr>
          <w:color w:val="000000"/>
          <w:highlight w:val="green"/>
          <w:lang w:val="de-DE"/>
        </w:rPr>
      </w:pPr>
    </w:p>
    <w:p w:rsidR="00B97D2C" w:rsidRDefault="00EB4FE0" w:rsidP="00C642DD">
      <w:pPr>
        <w:ind w:firstLine="708"/>
        <w:jc w:val="both"/>
        <w:rPr>
          <w:color w:val="000000"/>
          <w:lang w:val="de-DE"/>
        </w:rPr>
      </w:pPr>
      <w:r>
        <w:rPr>
          <w:color w:val="000000"/>
          <w:lang w:val="de-DE"/>
        </w:rPr>
        <w:t>3. In 1.3 Absatz </w:t>
      </w:r>
      <w:r w:rsidR="00B97D2C" w:rsidRPr="00B97D2C">
        <w:rPr>
          <w:color w:val="000000"/>
          <w:lang w:val="de-DE"/>
        </w:rPr>
        <w:t xml:space="preserve">4 werden die Wörter </w:t>
      </w:r>
      <w:r w:rsidR="000C2D71">
        <w:rPr>
          <w:color w:val="000000"/>
          <w:lang w:val="de-DE"/>
        </w:rPr>
        <w:t>"durch ein technisches Dokument"</w:t>
      </w:r>
      <w:r w:rsidR="00B97D2C" w:rsidRPr="00B97D2C">
        <w:rPr>
          <w:color w:val="000000"/>
          <w:lang w:val="de-DE"/>
        </w:rPr>
        <w:t xml:space="preserve"> durch die Wörter </w:t>
      </w:r>
      <w:r w:rsidR="000C2D71">
        <w:rPr>
          <w:color w:val="000000"/>
          <w:lang w:val="de-DE"/>
        </w:rPr>
        <w:t>"</w:t>
      </w:r>
      <w:r w:rsidR="00B97D2C" w:rsidRPr="00B97D2C">
        <w:rPr>
          <w:color w:val="000000"/>
          <w:lang w:val="de-DE"/>
        </w:rPr>
        <w:t>durch ein Dokument, das sowohl technische als auc</w:t>
      </w:r>
      <w:r w:rsidR="000C2D71">
        <w:rPr>
          <w:color w:val="000000"/>
          <w:lang w:val="de-DE"/>
        </w:rPr>
        <w:t>h betriebliche Lösungen enthält"</w:t>
      </w:r>
      <w:r w:rsidR="00B97D2C" w:rsidRPr="00B97D2C">
        <w:rPr>
          <w:color w:val="000000"/>
          <w:lang w:val="de-DE"/>
        </w:rPr>
        <w:t xml:space="preserve"> ersetzt;</w:t>
      </w:r>
    </w:p>
    <w:p w:rsidR="000C2D71" w:rsidRPr="00B97D2C" w:rsidRDefault="000C2D71" w:rsidP="00C642DD">
      <w:pPr>
        <w:ind w:firstLine="708"/>
        <w:jc w:val="both"/>
        <w:rPr>
          <w:color w:val="000000"/>
          <w:lang w:val="de-DE"/>
        </w:rPr>
      </w:pPr>
    </w:p>
    <w:p w:rsidR="00B97D2C" w:rsidRDefault="00B97D2C" w:rsidP="00C642DD">
      <w:pPr>
        <w:ind w:firstLine="708"/>
        <w:jc w:val="both"/>
        <w:rPr>
          <w:color w:val="000000"/>
          <w:lang w:val="de-DE"/>
        </w:rPr>
      </w:pPr>
      <w:r w:rsidRPr="00B97D2C">
        <w:rPr>
          <w:color w:val="000000"/>
          <w:lang w:val="de-DE"/>
        </w:rPr>
        <w:t>4. In</w:t>
      </w:r>
      <w:r w:rsidR="00EB4FE0">
        <w:rPr>
          <w:color w:val="000000"/>
          <w:lang w:val="de-DE"/>
        </w:rPr>
        <w:t> 1.3 Absatz </w:t>
      </w:r>
      <w:r w:rsidRPr="00B97D2C">
        <w:rPr>
          <w:color w:val="000000"/>
          <w:lang w:val="de-DE"/>
        </w:rPr>
        <w:t>4 der deutschen Fassung w</w:t>
      </w:r>
      <w:r w:rsidR="000C2D71">
        <w:rPr>
          <w:color w:val="000000"/>
          <w:lang w:val="de-DE"/>
        </w:rPr>
        <w:t>ird folgender Satz gestrichen: "</w:t>
      </w:r>
      <w:r w:rsidRPr="00B97D2C">
        <w:rPr>
          <w:color w:val="000000"/>
          <w:lang w:val="de-DE"/>
        </w:rPr>
        <w:t>Der IM bestimmt die auf das Rollmaterial ohne Benutzung von Zugtrassen anzuwendenden zusätzlichen Maß</w:t>
      </w:r>
      <w:r w:rsidR="00EB4FE0">
        <w:rPr>
          <w:color w:val="000000"/>
          <w:lang w:val="de-DE"/>
        </w:rPr>
        <w:t>nahmen, erwähnt in Artikel </w:t>
      </w:r>
      <w:r w:rsidRPr="00B97D2C">
        <w:rPr>
          <w:color w:val="000000"/>
          <w:lang w:val="de-DE"/>
        </w:rPr>
        <w:t xml:space="preserve">3 </w:t>
      </w:r>
      <w:r w:rsidR="00EB4FE0">
        <w:rPr>
          <w:color w:val="000000"/>
          <w:lang w:val="de-DE"/>
        </w:rPr>
        <w:t>Nr. </w:t>
      </w:r>
      <w:r w:rsidRPr="00B97D2C">
        <w:rPr>
          <w:color w:val="000000"/>
          <w:lang w:val="de-DE"/>
        </w:rPr>
        <w:t>3 Punkt a) ii) und iii) im Rahmen seines örtlichen Protokolls für den Gebr</w:t>
      </w:r>
      <w:r w:rsidR="000C2D71">
        <w:rPr>
          <w:color w:val="000000"/>
          <w:lang w:val="de-DE"/>
        </w:rPr>
        <w:t>auch der Eisenbahninfrastruktur"</w:t>
      </w:r>
      <w:r w:rsidRPr="00B97D2C">
        <w:rPr>
          <w:color w:val="000000"/>
          <w:lang w:val="de-DE"/>
        </w:rPr>
        <w:t>;</w:t>
      </w:r>
    </w:p>
    <w:p w:rsidR="000C2D71" w:rsidRPr="00B97D2C" w:rsidRDefault="000C2D71" w:rsidP="00C642DD">
      <w:pPr>
        <w:ind w:firstLine="708"/>
        <w:jc w:val="both"/>
        <w:rPr>
          <w:color w:val="000000"/>
          <w:lang w:val="de-DE"/>
        </w:rPr>
      </w:pPr>
    </w:p>
    <w:p w:rsidR="00B97D2C" w:rsidRDefault="00EB4FE0" w:rsidP="00C642DD">
      <w:pPr>
        <w:ind w:firstLine="708"/>
        <w:jc w:val="both"/>
        <w:rPr>
          <w:color w:val="000000"/>
          <w:lang w:val="de-DE"/>
        </w:rPr>
      </w:pPr>
      <w:r>
        <w:rPr>
          <w:color w:val="000000"/>
          <w:lang w:val="de-DE"/>
        </w:rPr>
        <w:t>5. In </w:t>
      </w:r>
      <w:r w:rsidR="00B97D2C" w:rsidRPr="00B97D2C">
        <w:rPr>
          <w:color w:val="000000"/>
          <w:lang w:val="de-DE"/>
        </w:rPr>
        <w:t>1.3 der deutsche</w:t>
      </w:r>
      <w:r>
        <w:rPr>
          <w:color w:val="000000"/>
          <w:lang w:val="de-DE"/>
        </w:rPr>
        <w:t>n Fassung wird ein neuer Absatz </w:t>
      </w:r>
      <w:r w:rsidR="00B97D2C" w:rsidRPr="00B97D2C">
        <w:rPr>
          <w:color w:val="000000"/>
          <w:lang w:val="de-DE"/>
        </w:rPr>
        <w:t>5 mit folgendem Wortlaut eingefügt:</w:t>
      </w:r>
    </w:p>
    <w:p w:rsidR="000C2D71" w:rsidRDefault="000C2D71" w:rsidP="00C642DD">
      <w:pPr>
        <w:ind w:firstLine="708"/>
        <w:jc w:val="both"/>
        <w:rPr>
          <w:color w:val="000000"/>
          <w:lang w:val="de-DE"/>
        </w:rPr>
      </w:pPr>
    </w:p>
    <w:p w:rsidR="00B97D2C" w:rsidRDefault="000C2D71" w:rsidP="00C642DD">
      <w:pPr>
        <w:ind w:firstLine="708"/>
        <w:jc w:val="both"/>
        <w:rPr>
          <w:color w:val="000000"/>
          <w:lang w:val="de-DE"/>
        </w:rPr>
      </w:pPr>
      <w:r>
        <w:rPr>
          <w:color w:val="000000"/>
          <w:lang w:val="de-DE"/>
        </w:rPr>
        <w:t>"</w:t>
      </w:r>
      <w:r w:rsidR="00B97D2C" w:rsidRPr="00B97D2C">
        <w:rPr>
          <w:color w:val="000000"/>
          <w:lang w:val="de-DE"/>
        </w:rPr>
        <w:t>Der IM bestimmt die auf das Rollmaterial ohne Benutzung von Zugtrassen anzuwendenden zusätzliche</w:t>
      </w:r>
      <w:r w:rsidR="00EB4FE0">
        <w:rPr>
          <w:color w:val="000000"/>
          <w:lang w:val="de-DE"/>
        </w:rPr>
        <w:t>n Maßnahmen, erwähnt in Artikel </w:t>
      </w:r>
      <w:r w:rsidR="00B97D2C" w:rsidRPr="00B97D2C">
        <w:rPr>
          <w:color w:val="000000"/>
          <w:lang w:val="de-DE"/>
        </w:rPr>
        <w:t>3 Nr.</w:t>
      </w:r>
      <w:r w:rsidR="00EB4FE0">
        <w:rPr>
          <w:color w:val="000000"/>
          <w:lang w:val="de-DE"/>
        </w:rPr>
        <w:t> </w:t>
      </w:r>
      <w:r w:rsidR="00B97D2C" w:rsidRPr="00B97D2C">
        <w:rPr>
          <w:color w:val="000000"/>
          <w:lang w:val="de-DE"/>
        </w:rPr>
        <w:t>3 Punkt a) ii) und iii) im Rahmen seines örtlichen Protokolls für den Gebr</w:t>
      </w:r>
      <w:r>
        <w:rPr>
          <w:color w:val="000000"/>
          <w:lang w:val="de-DE"/>
        </w:rPr>
        <w:t>auch der Eisenbahninfrastruktur"</w:t>
      </w:r>
      <w:r w:rsidR="00B97D2C" w:rsidRPr="00B97D2C">
        <w:rPr>
          <w:color w:val="000000"/>
          <w:lang w:val="de-DE"/>
        </w:rPr>
        <w:t>;</w:t>
      </w:r>
    </w:p>
    <w:p w:rsidR="000C2D71" w:rsidRPr="00B97D2C" w:rsidRDefault="000C2D71" w:rsidP="00C642DD">
      <w:pPr>
        <w:ind w:firstLine="708"/>
        <w:jc w:val="both"/>
        <w:rPr>
          <w:color w:val="000000"/>
          <w:lang w:val="de-DE"/>
        </w:rPr>
      </w:pPr>
    </w:p>
    <w:p w:rsidR="00B97D2C" w:rsidRPr="00B97D2C" w:rsidRDefault="00B97D2C" w:rsidP="00C642DD">
      <w:pPr>
        <w:ind w:firstLine="708"/>
        <w:jc w:val="both"/>
        <w:rPr>
          <w:color w:val="000000"/>
          <w:highlight w:val="green"/>
          <w:lang w:val="de-DE"/>
        </w:rPr>
      </w:pPr>
      <w:r w:rsidRPr="00B97D2C">
        <w:rPr>
          <w:color w:val="000000"/>
          <w:lang w:val="de-DE"/>
        </w:rPr>
        <w:t>6. Anhang 2 wird ersetzt durch Anlage 1 zum vorliegenden Erlass;</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7. Anhang 3 wird ersetzt durch Anlage 2 zum vorliegenden Erlass.</w:t>
      </w:r>
    </w:p>
    <w:p w:rsidR="000C2D71" w:rsidRDefault="000C2D71" w:rsidP="00C642DD">
      <w:pPr>
        <w:ind w:firstLine="708"/>
        <w:jc w:val="both"/>
        <w:rPr>
          <w:b/>
          <w:bCs/>
          <w:color w:val="000000"/>
          <w:lang w:val="de-DE"/>
        </w:rPr>
      </w:pPr>
    </w:p>
    <w:p w:rsidR="000C2D71" w:rsidRDefault="000C2D71" w:rsidP="00C642DD">
      <w:pPr>
        <w:ind w:firstLine="708"/>
        <w:jc w:val="both"/>
        <w:rPr>
          <w:b/>
          <w:bCs/>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19 -</w:t>
      </w:r>
      <w:r w:rsidRPr="00B97D2C">
        <w:rPr>
          <w:color w:val="000000"/>
          <w:lang w:val="de-DE"/>
        </w:rPr>
        <w:t xml:space="preserve"> Im selben Erlass wird eine Anlage 2 eingefügt, die dem vorliegenden Erlass als Anlage 3 beigefügt ist.</w:t>
      </w:r>
    </w:p>
    <w:p w:rsidR="000C2D71" w:rsidRDefault="000C2D71" w:rsidP="00B97D2C">
      <w:pPr>
        <w:ind w:left="708"/>
        <w:jc w:val="center"/>
        <w:rPr>
          <w:color w:val="000000"/>
          <w:lang w:val="de-DE"/>
        </w:rPr>
      </w:pPr>
    </w:p>
    <w:p w:rsidR="000C2D71" w:rsidRDefault="000C2D71" w:rsidP="00B97D2C">
      <w:pPr>
        <w:ind w:left="708"/>
        <w:jc w:val="center"/>
        <w:rPr>
          <w:color w:val="000000"/>
          <w:lang w:val="de-DE"/>
        </w:rPr>
      </w:pPr>
    </w:p>
    <w:p w:rsidR="00EB4FE0" w:rsidRDefault="00EB4FE0">
      <w:pPr>
        <w:rPr>
          <w:color w:val="000000"/>
          <w:lang w:val="de-DE"/>
        </w:rPr>
      </w:pPr>
      <w:r>
        <w:rPr>
          <w:color w:val="000000"/>
          <w:lang w:val="de-DE"/>
        </w:rPr>
        <w:br w:type="page"/>
      </w:r>
    </w:p>
    <w:p w:rsidR="00B97D2C" w:rsidRDefault="00B97D2C" w:rsidP="00B97D2C">
      <w:pPr>
        <w:ind w:left="708"/>
        <w:jc w:val="center"/>
        <w:rPr>
          <w:i/>
          <w:iCs/>
          <w:color w:val="000000"/>
          <w:lang w:val="de-DE"/>
        </w:rPr>
      </w:pPr>
      <w:r w:rsidRPr="00B97D2C">
        <w:rPr>
          <w:color w:val="000000"/>
          <w:lang w:val="de-DE"/>
        </w:rPr>
        <w:t xml:space="preserve">KAPITEL 2 </w:t>
      </w:r>
      <w:r w:rsidR="000C2D71">
        <w:rPr>
          <w:color w:val="000000"/>
          <w:lang w:val="de-DE"/>
        </w:rPr>
        <w:t>-</w:t>
      </w:r>
      <w:r w:rsidRPr="00B97D2C">
        <w:rPr>
          <w:color w:val="000000"/>
          <w:lang w:val="de-DE"/>
        </w:rPr>
        <w:t xml:space="preserve"> </w:t>
      </w:r>
      <w:r w:rsidRPr="00B97D2C">
        <w:rPr>
          <w:i/>
          <w:iCs/>
          <w:color w:val="000000"/>
          <w:lang w:val="de-DE"/>
        </w:rPr>
        <w:t>Abänderung des Königlichen Erlasses vom</w:t>
      </w:r>
      <w:r w:rsidR="00EB4FE0">
        <w:rPr>
          <w:i/>
          <w:iCs/>
          <w:color w:val="000000"/>
          <w:lang w:val="de-DE"/>
        </w:rPr>
        <w:t xml:space="preserve"> 9. Juli </w:t>
      </w:r>
      <w:r w:rsidRPr="00B97D2C">
        <w:rPr>
          <w:i/>
          <w:iCs/>
          <w:color w:val="000000"/>
          <w:lang w:val="de-DE"/>
        </w:rPr>
        <w:t>2013 zur Festlegung der Anforderungen an das Sicherheitspersonal</w:t>
      </w:r>
    </w:p>
    <w:p w:rsidR="000C2D71" w:rsidRDefault="000C2D71" w:rsidP="00C642DD">
      <w:pPr>
        <w:ind w:left="708"/>
        <w:jc w:val="both"/>
        <w:rPr>
          <w:color w:val="000000"/>
          <w:lang w:val="de-DE"/>
        </w:rPr>
      </w:pPr>
    </w:p>
    <w:p w:rsidR="000C2D71" w:rsidRPr="00B97D2C" w:rsidRDefault="000C2D71" w:rsidP="00C642DD">
      <w:pPr>
        <w:ind w:left="708"/>
        <w:jc w:val="both"/>
        <w:rPr>
          <w:color w:val="000000"/>
          <w:lang w:val="de-DE"/>
        </w:rPr>
      </w:pPr>
    </w:p>
    <w:p w:rsidR="00B97D2C" w:rsidRDefault="00B97D2C" w:rsidP="00C642DD">
      <w:pPr>
        <w:ind w:firstLine="708"/>
        <w:jc w:val="both"/>
        <w:rPr>
          <w:color w:val="000000"/>
          <w:lang w:val="de-DE"/>
        </w:rPr>
      </w:pPr>
      <w:r w:rsidRPr="00B97D2C">
        <w:rPr>
          <w:b/>
          <w:bCs/>
          <w:color w:val="000000"/>
          <w:lang w:val="de-DE"/>
        </w:rPr>
        <w:t>Art. 20 -</w:t>
      </w:r>
      <w:r w:rsidRPr="00B97D2C">
        <w:rPr>
          <w:color w:val="000000"/>
          <w:lang w:val="de-DE"/>
        </w:rPr>
        <w:t xml:space="preserve"> Im Königlichen Erlass vom 9.</w:t>
      </w:r>
      <w:r w:rsidR="00EB4FE0">
        <w:rPr>
          <w:color w:val="000000"/>
          <w:lang w:val="de-DE"/>
        </w:rPr>
        <w:t> </w:t>
      </w:r>
      <w:r w:rsidRPr="00B97D2C">
        <w:rPr>
          <w:color w:val="000000"/>
          <w:lang w:val="de-DE"/>
        </w:rPr>
        <w:t>Juli</w:t>
      </w:r>
      <w:r w:rsidR="00EB4FE0">
        <w:rPr>
          <w:color w:val="000000"/>
          <w:lang w:val="de-DE"/>
        </w:rPr>
        <w:t> </w:t>
      </w:r>
      <w:r w:rsidRPr="00B97D2C">
        <w:rPr>
          <w:color w:val="000000"/>
          <w:lang w:val="de-DE"/>
        </w:rPr>
        <w:t>2013 zur Festlegung der Anforderungen an das Sicherheitspersonal werden die folgenden Änderungen angebracht:</w:t>
      </w:r>
    </w:p>
    <w:p w:rsidR="000C2D71" w:rsidRPr="00B97D2C"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1. in Artikel 8 werden die Nummern</w:t>
      </w:r>
      <w:r w:rsidR="00EB4FE0">
        <w:rPr>
          <w:color w:val="000000"/>
          <w:lang w:val="de-DE"/>
        </w:rPr>
        <w:t> </w:t>
      </w:r>
      <w:r w:rsidRPr="00B97D2C">
        <w:rPr>
          <w:color w:val="000000"/>
          <w:lang w:val="de-DE"/>
        </w:rPr>
        <w:t>13 und 14 aufgehoben;</w:t>
      </w:r>
    </w:p>
    <w:p w:rsidR="000C2D71" w:rsidRDefault="000C2D71" w:rsidP="00C642DD">
      <w:pPr>
        <w:ind w:firstLine="708"/>
        <w:jc w:val="both"/>
        <w:rPr>
          <w:color w:val="000000"/>
          <w:lang w:val="de-DE"/>
        </w:rPr>
      </w:pPr>
    </w:p>
    <w:p w:rsidR="00B97D2C" w:rsidRPr="00B97D2C" w:rsidRDefault="00B97D2C" w:rsidP="00C642DD">
      <w:pPr>
        <w:ind w:firstLine="708"/>
        <w:jc w:val="both"/>
        <w:rPr>
          <w:color w:val="000000"/>
          <w:lang w:val="de-DE"/>
        </w:rPr>
      </w:pPr>
      <w:r w:rsidRPr="00B97D2C">
        <w:rPr>
          <w:color w:val="000000"/>
          <w:lang w:val="de-DE"/>
        </w:rPr>
        <w:t>2. in Anlage 3 werden die Punkte</w:t>
      </w:r>
      <w:r w:rsidR="00EB4FE0">
        <w:rPr>
          <w:color w:val="000000"/>
          <w:lang w:val="de-DE"/>
        </w:rPr>
        <w:t> </w:t>
      </w:r>
      <w:r w:rsidRPr="00B97D2C">
        <w:rPr>
          <w:color w:val="000000"/>
          <w:lang w:val="de-DE"/>
        </w:rPr>
        <w:t>2.11 und 2.12 aufgehoben.</w:t>
      </w:r>
    </w:p>
    <w:p w:rsidR="000C2D71" w:rsidRDefault="000C2D71" w:rsidP="00C642DD">
      <w:pPr>
        <w:ind w:firstLine="708"/>
        <w:jc w:val="both"/>
        <w:rPr>
          <w:color w:val="000000"/>
          <w:lang w:val="de-DE"/>
        </w:rPr>
      </w:pPr>
    </w:p>
    <w:p w:rsidR="000C2D71" w:rsidRDefault="000C2D71" w:rsidP="00B97D2C">
      <w:pPr>
        <w:ind w:firstLine="708"/>
        <w:jc w:val="center"/>
        <w:rPr>
          <w:color w:val="000000"/>
          <w:lang w:val="de-DE"/>
        </w:rPr>
      </w:pPr>
    </w:p>
    <w:p w:rsidR="00B97D2C" w:rsidRPr="00B97D2C" w:rsidRDefault="00B97D2C" w:rsidP="00B97D2C">
      <w:pPr>
        <w:ind w:firstLine="708"/>
        <w:jc w:val="center"/>
        <w:rPr>
          <w:color w:val="000000"/>
          <w:lang w:val="de-DE"/>
        </w:rPr>
      </w:pPr>
      <w:r w:rsidRPr="00B97D2C">
        <w:rPr>
          <w:color w:val="000000"/>
          <w:lang w:val="de-DE"/>
        </w:rPr>
        <w:t xml:space="preserve">KAPITEL 3 </w:t>
      </w:r>
      <w:r w:rsidR="000C2D71">
        <w:rPr>
          <w:color w:val="000000"/>
          <w:lang w:val="de-DE"/>
        </w:rPr>
        <w:t>-</w:t>
      </w:r>
      <w:r w:rsidRPr="00B97D2C">
        <w:rPr>
          <w:color w:val="000000"/>
          <w:lang w:val="de-DE"/>
        </w:rPr>
        <w:t xml:space="preserve"> </w:t>
      </w:r>
      <w:r w:rsidRPr="00B97D2C">
        <w:rPr>
          <w:i/>
          <w:iCs/>
          <w:color w:val="000000"/>
          <w:lang w:val="de-DE"/>
        </w:rPr>
        <w:t>Ausführungsbestimmungen</w:t>
      </w:r>
    </w:p>
    <w:p w:rsidR="000C2D71" w:rsidRDefault="000C2D71" w:rsidP="00B97D2C">
      <w:pPr>
        <w:ind w:firstLine="708"/>
        <w:rPr>
          <w:b/>
          <w:bCs/>
          <w:color w:val="000000"/>
          <w:lang w:val="de-DE"/>
        </w:rPr>
      </w:pPr>
    </w:p>
    <w:p w:rsidR="000C2D71" w:rsidRDefault="000C2D71" w:rsidP="00B97D2C">
      <w:pPr>
        <w:ind w:firstLine="708"/>
        <w:rPr>
          <w:b/>
          <w:bCs/>
          <w:color w:val="000000"/>
          <w:lang w:val="de-DE"/>
        </w:rPr>
      </w:pPr>
    </w:p>
    <w:p w:rsidR="00B97D2C" w:rsidRPr="00B97D2C" w:rsidRDefault="00B97D2C" w:rsidP="00C642DD">
      <w:pPr>
        <w:ind w:firstLine="708"/>
        <w:jc w:val="both"/>
        <w:rPr>
          <w:color w:val="000000"/>
          <w:lang w:val="de-DE"/>
        </w:rPr>
      </w:pPr>
      <w:r w:rsidRPr="00B97D2C">
        <w:rPr>
          <w:b/>
          <w:bCs/>
          <w:color w:val="000000"/>
          <w:lang w:val="de-DE"/>
        </w:rPr>
        <w:t>Art. 21 -</w:t>
      </w:r>
      <w:r w:rsidRPr="00B97D2C">
        <w:rPr>
          <w:color w:val="000000"/>
          <w:lang w:val="de-DE"/>
        </w:rPr>
        <w:t xml:space="preserve"> Der Minister, zu dessen Zuständigkeitsbereich der Eisenbahnverkehr gehört, ist mit der Ausführung des vorliegenden Erlasses beauftragt.</w:t>
      </w:r>
    </w:p>
    <w:p w:rsidR="000C2D71" w:rsidRDefault="000C2D71" w:rsidP="00B97D2C">
      <w:pPr>
        <w:ind w:firstLine="708"/>
        <w:rPr>
          <w:color w:val="000000"/>
          <w:lang w:val="de-DE"/>
        </w:rPr>
      </w:pPr>
    </w:p>
    <w:p w:rsidR="000C2D71" w:rsidRDefault="000C2D71" w:rsidP="00B97D2C">
      <w:pPr>
        <w:ind w:firstLine="708"/>
        <w:rPr>
          <w:color w:val="000000"/>
          <w:lang w:val="de-DE"/>
        </w:rPr>
      </w:pPr>
    </w:p>
    <w:p w:rsidR="00B97D2C" w:rsidRPr="00B97D2C" w:rsidRDefault="00B97D2C" w:rsidP="00B97D2C">
      <w:pPr>
        <w:ind w:firstLine="708"/>
        <w:rPr>
          <w:color w:val="000000"/>
          <w:lang w:val="de-DE"/>
        </w:rPr>
      </w:pPr>
      <w:r w:rsidRPr="00B97D2C">
        <w:rPr>
          <w:color w:val="000000"/>
          <w:lang w:val="de-DE"/>
        </w:rPr>
        <w:t>Gegeben zu Ile-d'Yeu, den 30. Juli 2018</w:t>
      </w:r>
    </w:p>
    <w:p w:rsidR="000C2D71" w:rsidRDefault="000C2D71" w:rsidP="00B97D2C">
      <w:pPr>
        <w:jc w:val="center"/>
        <w:rPr>
          <w:color w:val="000000"/>
          <w:lang w:val="de-DE"/>
        </w:rPr>
      </w:pPr>
    </w:p>
    <w:p w:rsidR="000C2D71" w:rsidRDefault="000C2D71" w:rsidP="00B97D2C">
      <w:pPr>
        <w:jc w:val="center"/>
        <w:rPr>
          <w:color w:val="000000"/>
          <w:lang w:val="de-DE"/>
        </w:rPr>
      </w:pPr>
    </w:p>
    <w:p w:rsidR="00B97D2C" w:rsidRPr="00B97D2C" w:rsidRDefault="00B97D2C" w:rsidP="00B97D2C">
      <w:pPr>
        <w:jc w:val="center"/>
        <w:rPr>
          <w:color w:val="000000"/>
          <w:lang w:val="de-DE"/>
        </w:rPr>
      </w:pPr>
      <w:r w:rsidRPr="00B97D2C">
        <w:rPr>
          <w:color w:val="000000"/>
          <w:lang w:val="de-DE"/>
        </w:rPr>
        <w:t>PHILIPPE</w:t>
      </w:r>
    </w:p>
    <w:p w:rsidR="000C2D71" w:rsidRDefault="000C2D71" w:rsidP="00B97D2C">
      <w:pPr>
        <w:jc w:val="center"/>
        <w:rPr>
          <w:color w:val="000000"/>
          <w:lang w:val="de-DE"/>
        </w:rPr>
      </w:pPr>
    </w:p>
    <w:p w:rsidR="00B97D2C" w:rsidRPr="00B97D2C" w:rsidRDefault="00B97D2C" w:rsidP="00B97D2C">
      <w:pPr>
        <w:jc w:val="center"/>
        <w:rPr>
          <w:color w:val="000000"/>
          <w:lang w:val="de-DE"/>
        </w:rPr>
      </w:pPr>
      <w:r w:rsidRPr="00B97D2C">
        <w:rPr>
          <w:color w:val="000000"/>
          <w:lang w:val="de-DE"/>
        </w:rPr>
        <w:t>Von Königs wegen:</w:t>
      </w:r>
    </w:p>
    <w:p w:rsidR="000C2D71" w:rsidRDefault="000C2D71" w:rsidP="00B97D2C">
      <w:pPr>
        <w:jc w:val="center"/>
        <w:rPr>
          <w:color w:val="000000"/>
          <w:lang w:val="de-DE"/>
        </w:rPr>
      </w:pPr>
    </w:p>
    <w:p w:rsidR="00B97D2C" w:rsidRPr="00B97D2C" w:rsidRDefault="00B97D2C" w:rsidP="00B97D2C">
      <w:pPr>
        <w:jc w:val="center"/>
        <w:rPr>
          <w:color w:val="000000"/>
          <w:lang w:val="de-DE"/>
        </w:rPr>
      </w:pPr>
      <w:r w:rsidRPr="00B97D2C">
        <w:rPr>
          <w:color w:val="000000"/>
          <w:lang w:val="de-DE"/>
        </w:rPr>
        <w:t>Der Minister der Mobilität</w:t>
      </w:r>
    </w:p>
    <w:p w:rsidR="00B97D2C" w:rsidRPr="00B97D2C" w:rsidRDefault="00B97D2C" w:rsidP="00B97D2C">
      <w:pPr>
        <w:jc w:val="center"/>
        <w:rPr>
          <w:color w:val="000000"/>
          <w:lang w:val="de-DE"/>
        </w:rPr>
      </w:pPr>
      <w:r w:rsidRPr="00B97D2C">
        <w:rPr>
          <w:color w:val="000000"/>
          <w:lang w:val="de-DE"/>
        </w:rPr>
        <w:t>Fr. BELLOT</w:t>
      </w:r>
    </w:p>
    <w:p w:rsidR="00F5488E" w:rsidRPr="00856875" w:rsidRDefault="00F5488E" w:rsidP="0039032A">
      <w:pPr>
        <w:jc w:val="both"/>
        <w:rPr>
          <w:rFonts w:eastAsia="Calibri"/>
          <w:highlight w:val="green"/>
          <w:lang w:val="de-DE"/>
        </w:rPr>
      </w:pPr>
    </w:p>
    <w:p w:rsidR="00F5488E" w:rsidRDefault="00F5488E" w:rsidP="0039032A">
      <w:pPr>
        <w:jc w:val="both"/>
        <w:rPr>
          <w:rFonts w:eastAsia="Calibri"/>
          <w:highlight w:val="green"/>
          <w:lang w:val="de-DE"/>
        </w:rPr>
      </w:pPr>
    </w:p>
    <w:p w:rsidR="001B657E" w:rsidRDefault="001B657E" w:rsidP="0039032A">
      <w:pPr>
        <w:jc w:val="both"/>
        <w:rPr>
          <w:rFonts w:eastAsia="Calibri"/>
          <w:highlight w:val="green"/>
          <w:lang w:val="de-DE"/>
        </w:rPr>
      </w:pPr>
    </w:p>
    <w:p w:rsidR="001B657E" w:rsidRDefault="001B657E">
      <w:pPr>
        <w:rPr>
          <w:rFonts w:eastAsia="Calibri"/>
          <w:highlight w:val="green"/>
          <w:lang w:val="de-DE"/>
        </w:rPr>
      </w:pPr>
      <w:r>
        <w:rPr>
          <w:rFonts w:eastAsia="Calibri"/>
          <w:highlight w:val="green"/>
          <w:lang w:val="de-DE"/>
        </w:rPr>
        <w:br w:type="page"/>
      </w:r>
    </w:p>
    <w:p w:rsidR="001B657E" w:rsidRPr="001B657E" w:rsidRDefault="001B657E" w:rsidP="001B657E">
      <w:pPr>
        <w:spacing w:before="120" w:after="120"/>
        <w:jc w:val="both"/>
        <w:rPr>
          <w:rFonts w:cs="Arial"/>
          <w:lang w:val="de-DE"/>
        </w:rPr>
      </w:pPr>
      <w:r w:rsidRPr="001B657E">
        <w:rPr>
          <w:lang w:val="de-DE"/>
        </w:rPr>
        <w:t>Anlage 1 zum Königlichen Erlass vom 30. Juli 2018 zur Abänderung des Königlichen Erlasses vom 23. Mai 2013 zur Annahme einschlägiger Anforderungen bezüglich des Rollmaterials ohne Benutzung von Zugtrassen und des Königlichen Erlasses vom 9. Juli 2013 zur Festlegung der Anforderungen an das Sicherheitspersonal</w:t>
      </w:r>
    </w:p>
    <w:p w:rsidR="001B657E" w:rsidRDefault="001B657E" w:rsidP="001B657E">
      <w:pPr>
        <w:spacing w:before="120" w:after="120"/>
        <w:jc w:val="both"/>
        <w:rPr>
          <w:lang w:val="de-DE"/>
        </w:rPr>
      </w:pPr>
      <w:r w:rsidRPr="001B657E">
        <w:rPr>
          <w:lang w:val="de-DE"/>
        </w:rPr>
        <w:t>Anhang 2 zum Königlichen Erlass vom 23. Mai 2013 zur Annahme einschlägiger Anforderungen bezüglich des Rollmaterials ohne Benutzung von Zugtrassen und bezüglich des Sicherheitspersonals, das Handlungen hinsichtlich der Bedienung einer Anlage oder eines Privatgleisanschlusses durchführt</w:t>
      </w:r>
    </w:p>
    <w:p w:rsidR="001B657E" w:rsidRDefault="001B657E" w:rsidP="001B657E">
      <w:pPr>
        <w:spacing w:before="120" w:after="120"/>
        <w:jc w:val="both"/>
        <w:rPr>
          <w:lang w:val="de-DE"/>
        </w:rPr>
      </w:pPr>
    </w:p>
    <w:p w:rsidR="001B657E" w:rsidRDefault="001B657E" w:rsidP="001B657E">
      <w:pPr>
        <w:rPr>
          <w:b/>
          <w:u w:val="single"/>
          <w:lang w:val="de-DE"/>
        </w:rPr>
      </w:pPr>
      <w:r>
        <w:rPr>
          <w:b/>
          <w:u w:val="single"/>
          <w:lang w:val="de-DE"/>
        </w:rPr>
        <w:t>Anhang 2</w:t>
      </w:r>
    </w:p>
    <w:p w:rsidR="001B657E" w:rsidRPr="001B657E" w:rsidRDefault="001B657E" w:rsidP="001B657E">
      <w:pPr>
        <w:rPr>
          <w:b/>
          <w:u w:val="single"/>
          <w:lang w:val="de-DE"/>
        </w:rPr>
      </w:pPr>
    </w:p>
    <w:p w:rsidR="001B657E" w:rsidRPr="00815DEF" w:rsidRDefault="001B657E" w:rsidP="001B657E">
      <w:pPr>
        <w:tabs>
          <w:tab w:val="left" w:pos="5529"/>
        </w:tabs>
        <w:spacing w:after="160" w:line="259" w:lineRule="auto"/>
        <w:ind w:right="-615"/>
        <w:outlineLvl w:val="0"/>
        <w:rPr>
          <w:rFonts w:ascii="Calibri" w:eastAsia="Calibri" w:hAnsi="Calibri" w:cs="Arial"/>
          <w:sz w:val="22"/>
          <w:szCs w:val="22"/>
          <w:highlight w:val="green"/>
          <w:lang w:val="de-DE" w:eastAsia="en-US"/>
        </w:rPr>
      </w:pPr>
    </w:p>
    <w:p w:rsidR="001B657E" w:rsidRPr="00815DEF" w:rsidRDefault="001B657E" w:rsidP="001B657E">
      <w:pPr>
        <w:tabs>
          <w:tab w:val="left" w:pos="4338"/>
          <w:tab w:val="left" w:pos="5529"/>
        </w:tabs>
        <w:spacing w:after="160" w:line="259" w:lineRule="auto"/>
        <w:ind w:right="-612"/>
        <w:jc w:val="right"/>
        <w:rPr>
          <w:rFonts w:ascii="Calibri" w:eastAsia="Calibri" w:hAnsi="Calibri" w:cs="Arial"/>
          <w:sz w:val="22"/>
          <w:szCs w:val="22"/>
          <w:highlight w:val="green"/>
          <w:lang w:val="de-DE" w:eastAsia="en-US"/>
        </w:rPr>
      </w:pPr>
      <w:r w:rsidRPr="00815DEF">
        <w:rPr>
          <w:rFonts w:ascii="Calibri" w:eastAsia="Calibri" w:hAnsi="Calibri"/>
          <w:sz w:val="22"/>
          <w:szCs w:val="22"/>
          <w:lang w:val="de-DE" w:eastAsia="en-US"/>
        </w:rPr>
        <w:t>Administratives Zeichen des Eisenbahninfrastrukturbetreibers</w:t>
      </w:r>
    </w:p>
    <w:p w:rsidR="001B657E" w:rsidRPr="00BA6401" w:rsidRDefault="001B657E" w:rsidP="001B657E">
      <w:pPr>
        <w:tabs>
          <w:tab w:val="left" w:pos="4338"/>
        </w:tabs>
        <w:spacing w:after="160" w:line="259" w:lineRule="auto"/>
        <w:ind w:right="-612"/>
        <w:rPr>
          <w:rFonts w:ascii="Calibri" w:eastAsia="Calibri" w:hAnsi="Calibri" w:cs="Arial"/>
          <w:sz w:val="18"/>
          <w:szCs w:val="18"/>
          <w:highlight w:val="green"/>
          <w:lang w:val="de-DE" w:eastAsia="en-US"/>
        </w:rPr>
      </w:pPr>
    </w:p>
    <w:p w:rsidR="001B657E" w:rsidRPr="00BA6401" w:rsidRDefault="001B657E" w:rsidP="001B657E">
      <w:pPr>
        <w:tabs>
          <w:tab w:val="left" w:pos="4338"/>
        </w:tabs>
        <w:spacing w:after="160" w:line="259" w:lineRule="auto"/>
        <w:ind w:right="-612"/>
        <w:rPr>
          <w:rFonts w:ascii="Calibri" w:eastAsia="Calibri" w:hAnsi="Calibri" w:cs="Arial"/>
          <w:sz w:val="18"/>
          <w:szCs w:val="18"/>
          <w:highlight w:val="green"/>
          <w:lang w:val="de-DE" w:eastAsia="en-US"/>
        </w:rPr>
      </w:pPr>
    </w:p>
    <w:p w:rsidR="001B657E" w:rsidRPr="00815DEF" w:rsidRDefault="001B657E" w:rsidP="001B657E">
      <w:pPr>
        <w:tabs>
          <w:tab w:val="left" w:pos="4338"/>
        </w:tabs>
        <w:spacing w:after="160" w:line="259" w:lineRule="auto"/>
        <w:ind w:right="-612"/>
        <w:rPr>
          <w:rFonts w:ascii="Calibri" w:eastAsia="Calibri" w:hAnsi="Calibri" w:cs="Arial"/>
          <w:b/>
          <w:lang w:val="de-DE" w:eastAsia="en-US"/>
        </w:rPr>
      </w:pPr>
      <w:r w:rsidRPr="00815DEF">
        <w:rPr>
          <w:rFonts w:ascii="Calibri" w:eastAsia="Calibri" w:hAnsi="Calibri"/>
          <w:b/>
          <w:sz w:val="22"/>
          <w:szCs w:val="22"/>
          <w:lang w:val="de-DE" w:eastAsia="en-US"/>
        </w:rPr>
        <w:tab/>
      </w:r>
      <w:r w:rsidRPr="00815DEF">
        <w:rPr>
          <w:rFonts w:ascii="Calibri" w:eastAsia="Calibri" w:hAnsi="Calibri"/>
          <w:b/>
          <w:lang w:val="de-DE" w:eastAsia="en-US"/>
        </w:rPr>
        <w:t>Empfänger</w:t>
      </w:r>
    </w:p>
    <w:p w:rsidR="001B657E" w:rsidRPr="00BA6401" w:rsidRDefault="001B657E" w:rsidP="001B657E">
      <w:pPr>
        <w:tabs>
          <w:tab w:val="left" w:pos="4338"/>
        </w:tabs>
        <w:spacing w:after="160" w:line="259" w:lineRule="auto"/>
        <w:ind w:right="-612"/>
        <w:rPr>
          <w:rFonts w:ascii="Calibri" w:eastAsia="Calibri" w:hAnsi="Calibri" w:cs="Arial"/>
          <w:b/>
          <w:sz w:val="22"/>
          <w:szCs w:val="22"/>
          <w:highlight w:val="green"/>
          <w:lang w:val="de-DE" w:eastAsia="en-US"/>
        </w:rPr>
      </w:pPr>
    </w:p>
    <w:p w:rsidR="001B657E" w:rsidRPr="00BA6401" w:rsidRDefault="001B657E" w:rsidP="001B657E">
      <w:pPr>
        <w:tabs>
          <w:tab w:val="left" w:pos="4338"/>
        </w:tabs>
        <w:spacing w:after="160" w:line="259" w:lineRule="auto"/>
        <w:ind w:right="-612"/>
        <w:rPr>
          <w:rFonts w:ascii="Calibri" w:eastAsia="Calibri" w:hAnsi="Calibri" w:cs="Arial"/>
          <w:b/>
          <w:sz w:val="22"/>
          <w:szCs w:val="22"/>
          <w:highlight w:val="green"/>
          <w:lang w:val="de-DE" w:eastAsia="en-US"/>
        </w:rPr>
      </w:pPr>
    </w:p>
    <w:p w:rsidR="001B657E" w:rsidRPr="00BA6401" w:rsidRDefault="001B657E" w:rsidP="001B657E">
      <w:pPr>
        <w:tabs>
          <w:tab w:val="left" w:pos="4338"/>
        </w:tabs>
        <w:spacing w:after="160" w:line="259" w:lineRule="auto"/>
        <w:ind w:right="-612"/>
        <w:rPr>
          <w:rFonts w:ascii="Calibri" w:eastAsia="Calibri" w:hAnsi="Calibri" w:cs="Arial"/>
          <w:b/>
          <w:sz w:val="22"/>
          <w:szCs w:val="22"/>
          <w:highlight w:val="green"/>
          <w:lang w:val="de-DE" w:eastAsia="en-US"/>
        </w:rPr>
      </w:pPr>
    </w:p>
    <w:p w:rsidR="001B657E" w:rsidRPr="00BA6401" w:rsidRDefault="001B657E" w:rsidP="001B657E">
      <w:pPr>
        <w:tabs>
          <w:tab w:val="left" w:pos="4338"/>
        </w:tabs>
        <w:spacing w:after="160" w:line="259" w:lineRule="auto"/>
        <w:ind w:right="-612"/>
        <w:rPr>
          <w:rFonts w:ascii="Calibri" w:eastAsia="Calibri" w:hAnsi="Calibri" w:cs="Arial"/>
          <w:b/>
          <w:sz w:val="22"/>
          <w:szCs w:val="22"/>
          <w:highlight w:val="green"/>
          <w:lang w:val="de-DE" w:eastAsia="en-US"/>
        </w:rPr>
      </w:pPr>
    </w:p>
    <w:p w:rsidR="001B657E" w:rsidRPr="00BA6401" w:rsidRDefault="001B657E" w:rsidP="001B657E">
      <w:pPr>
        <w:tabs>
          <w:tab w:val="left" w:pos="1134"/>
        </w:tabs>
        <w:spacing w:after="160" w:line="259" w:lineRule="auto"/>
        <w:rPr>
          <w:rFonts w:ascii="Calibri" w:eastAsia="Calibri" w:hAnsi="Calibri" w:cs="Arial"/>
          <w:color w:val="000000"/>
          <w:sz w:val="16"/>
          <w:szCs w:val="16"/>
          <w:highlight w:val="green"/>
          <w:lang w:val="de-DE" w:eastAsia="en-US"/>
        </w:rPr>
      </w:pPr>
    </w:p>
    <w:tbl>
      <w:tblPr>
        <w:tblW w:w="0" w:type="auto"/>
        <w:tblLayout w:type="fixed"/>
        <w:tblLook w:val="0000" w:firstRow="0" w:lastRow="0" w:firstColumn="0" w:lastColumn="0" w:noHBand="0" w:noVBand="0"/>
      </w:tblPr>
      <w:tblGrid>
        <w:gridCol w:w="3069"/>
        <w:gridCol w:w="3573"/>
        <w:gridCol w:w="2113"/>
      </w:tblGrid>
      <w:tr w:rsidR="001B657E" w:rsidRPr="00815DEF" w:rsidTr="0039032A">
        <w:trPr>
          <w:cantSplit/>
        </w:trPr>
        <w:tc>
          <w:tcPr>
            <w:tcW w:w="3069" w:type="dxa"/>
          </w:tcPr>
          <w:p w:rsidR="001B657E" w:rsidRPr="00815DEF" w:rsidRDefault="001B657E" w:rsidP="0039032A">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Ihr Zeichen:</w:t>
            </w:r>
          </w:p>
          <w:p w:rsidR="001B657E" w:rsidRPr="00815DEF" w:rsidRDefault="001B657E" w:rsidP="0039032A">
            <w:pPr>
              <w:tabs>
                <w:tab w:val="left" w:pos="1134"/>
                <w:tab w:val="left" w:pos="3119"/>
                <w:tab w:val="left" w:pos="6237"/>
                <w:tab w:val="left" w:pos="8222"/>
                <w:tab w:val="left" w:pos="9810"/>
              </w:tabs>
              <w:jc w:val="both"/>
              <w:rPr>
                <w:rFonts w:ascii="Calibri" w:hAnsi="Calibri" w:cs="Calibri"/>
                <w:color w:val="000000"/>
                <w:sz w:val="22"/>
                <w:szCs w:val="22"/>
                <w:lang w:val="de-DE"/>
              </w:rPr>
            </w:pPr>
          </w:p>
        </w:tc>
        <w:tc>
          <w:tcPr>
            <w:tcW w:w="3573" w:type="dxa"/>
          </w:tcPr>
          <w:p w:rsidR="001B657E" w:rsidRPr="00815DEF" w:rsidRDefault="001B657E" w:rsidP="0039032A">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Unser Zeichen:</w:t>
            </w:r>
          </w:p>
          <w:p w:rsidR="001B657E" w:rsidRPr="00815DEF" w:rsidRDefault="001B657E" w:rsidP="0039032A">
            <w:pPr>
              <w:tabs>
                <w:tab w:val="left" w:pos="1134"/>
                <w:tab w:val="left" w:pos="3119"/>
                <w:tab w:val="left" w:pos="6237"/>
                <w:tab w:val="left" w:pos="8222"/>
                <w:tab w:val="left" w:pos="9810"/>
              </w:tabs>
              <w:jc w:val="both"/>
              <w:rPr>
                <w:rFonts w:ascii="Calibri" w:hAnsi="Calibri" w:cs="Calibri"/>
                <w:color w:val="000000"/>
                <w:sz w:val="22"/>
                <w:szCs w:val="22"/>
                <w:lang w:val="de-DE"/>
              </w:rPr>
            </w:pPr>
            <w:proofErr w:type="spellStart"/>
            <w:r w:rsidRPr="00815DEF">
              <w:rPr>
                <w:rFonts w:ascii="Calibri" w:hAnsi="Calibri" w:cs="Calibri"/>
                <w:sz w:val="22"/>
                <w:szCs w:val="22"/>
                <w:lang w:val="de-DE"/>
              </w:rPr>
              <w:t>xxxxxxxxxxxx</w:t>
            </w:r>
            <w:proofErr w:type="spellEnd"/>
          </w:p>
        </w:tc>
        <w:tc>
          <w:tcPr>
            <w:tcW w:w="2113" w:type="dxa"/>
          </w:tcPr>
          <w:p w:rsidR="001B657E" w:rsidRPr="00815DEF" w:rsidRDefault="001B657E" w:rsidP="0039032A">
            <w:pPr>
              <w:spacing w:after="160" w:line="259" w:lineRule="auto"/>
              <w:ind w:right="-615"/>
              <w:rPr>
                <w:rFonts w:ascii="Calibri" w:eastAsia="Calibri" w:hAnsi="Calibri" w:cs="Calibri"/>
                <w:sz w:val="22"/>
                <w:szCs w:val="22"/>
                <w:lang w:val="de-DE" w:eastAsia="en-US"/>
              </w:rPr>
            </w:pPr>
            <w:r w:rsidRPr="00815DEF">
              <w:rPr>
                <w:rFonts w:ascii="Calibri" w:eastAsia="Calibri" w:hAnsi="Calibri" w:cs="Calibri"/>
                <w:sz w:val="22"/>
                <w:szCs w:val="22"/>
                <w:lang w:val="de-DE" w:eastAsia="en-US"/>
              </w:rPr>
              <w:t>Anlage(n)</w:t>
            </w:r>
            <w:r w:rsidRPr="00815DEF">
              <w:rPr>
                <w:rFonts w:ascii="Calibri" w:eastAsia="Calibri" w:hAnsi="Calibri" w:cs="Calibri"/>
                <w:color w:val="000000"/>
                <w:sz w:val="22"/>
                <w:szCs w:val="22"/>
                <w:lang w:val="de-DE" w:eastAsia="en-US"/>
              </w:rPr>
              <w:t>:</w:t>
            </w:r>
          </w:p>
          <w:p w:rsidR="001B657E" w:rsidRPr="00815DEF" w:rsidRDefault="001B657E" w:rsidP="0039032A">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2 Aufkleber</w:t>
            </w:r>
          </w:p>
        </w:tc>
      </w:tr>
    </w:tbl>
    <w:p w:rsidR="001B657E" w:rsidRPr="00815DEF" w:rsidRDefault="001B657E" w:rsidP="001B657E">
      <w:pPr>
        <w:tabs>
          <w:tab w:val="right" w:pos="9639"/>
        </w:tabs>
        <w:spacing w:after="160" w:line="259" w:lineRule="auto"/>
        <w:rPr>
          <w:rFonts w:ascii="Calibri" w:eastAsia="Calibri" w:hAnsi="Calibri" w:cs="Arial"/>
          <w:color w:val="000000"/>
          <w:sz w:val="22"/>
          <w:szCs w:val="22"/>
          <w:lang w:val="de-DE" w:eastAsia="en-US"/>
        </w:rPr>
      </w:pPr>
      <w:bookmarkStart w:id="1" w:name="yourref"/>
      <w:bookmarkStart w:id="2" w:name="ourref"/>
      <w:bookmarkStart w:id="3" w:name="suppl"/>
      <w:bookmarkStart w:id="4" w:name="ddate"/>
      <w:bookmarkEnd w:id="1"/>
      <w:bookmarkEnd w:id="2"/>
      <w:bookmarkEnd w:id="3"/>
      <w:bookmarkEnd w:id="4"/>
    </w:p>
    <w:p w:rsidR="001B657E" w:rsidRPr="00815DEF" w:rsidRDefault="001B657E" w:rsidP="001B657E">
      <w:pPr>
        <w:spacing w:after="160" w:line="259" w:lineRule="auto"/>
        <w:rPr>
          <w:rFonts w:ascii="Calibri" w:eastAsia="Calibri" w:hAnsi="Calibri" w:cs="Arial"/>
          <w:color w:val="000000"/>
          <w:sz w:val="22"/>
          <w:szCs w:val="22"/>
          <w:lang w:val="en-GB" w:eastAsia="en-US"/>
        </w:rPr>
      </w:pPr>
    </w:p>
    <w:p w:rsidR="001B657E" w:rsidRPr="00815DEF" w:rsidRDefault="001B657E" w:rsidP="001B657E">
      <w:pPr>
        <w:tabs>
          <w:tab w:val="right" w:pos="9639"/>
        </w:tabs>
        <w:spacing w:after="160" w:line="259" w:lineRule="auto"/>
        <w:jc w:val="right"/>
        <w:rPr>
          <w:rFonts w:ascii="Calibri" w:eastAsia="Calibri" w:hAnsi="Calibri" w:cs="Arial"/>
          <w:color w:val="000000"/>
          <w:sz w:val="22"/>
          <w:szCs w:val="22"/>
          <w:lang w:val="de-DE" w:eastAsia="en-US"/>
        </w:rPr>
      </w:pPr>
      <w:r w:rsidRPr="00815DEF">
        <w:rPr>
          <w:rFonts w:ascii="Calibri" w:eastAsia="Calibri" w:hAnsi="Calibri"/>
          <w:color w:val="000000"/>
          <w:sz w:val="22"/>
          <w:szCs w:val="22"/>
          <w:lang w:val="de-DE" w:eastAsia="en-US"/>
        </w:rPr>
        <w:t>Brüssel, den xx.</w:t>
      </w:r>
      <w:proofErr w:type="gramStart"/>
      <w:r w:rsidRPr="00815DEF">
        <w:rPr>
          <w:rFonts w:ascii="Calibri" w:eastAsia="Calibri" w:hAnsi="Calibri"/>
          <w:color w:val="000000"/>
          <w:sz w:val="22"/>
          <w:szCs w:val="22"/>
          <w:lang w:val="de-DE" w:eastAsia="en-US"/>
        </w:rPr>
        <w:t>xx.xxxx</w:t>
      </w:r>
      <w:proofErr w:type="gramEnd"/>
    </w:p>
    <w:p w:rsidR="001B657E" w:rsidRPr="00815DEF" w:rsidRDefault="001B657E" w:rsidP="001B657E">
      <w:pPr>
        <w:tabs>
          <w:tab w:val="right" w:pos="9639"/>
        </w:tabs>
        <w:spacing w:after="160" w:line="259" w:lineRule="auto"/>
        <w:rPr>
          <w:rFonts w:ascii="Calibri" w:eastAsia="Calibri" w:hAnsi="Calibri" w:cs="Arial"/>
          <w:color w:val="000000"/>
          <w:sz w:val="22"/>
          <w:szCs w:val="22"/>
          <w:highlight w:val="green"/>
          <w:lang w:val="de-DE" w:eastAsia="en-US"/>
        </w:rPr>
      </w:pPr>
    </w:p>
    <w:p w:rsidR="001B657E" w:rsidRPr="00815DEF" w:rsidRDefault="001B657E" w:rsidP="001B657E">
      <w:pPr>
        <w:spacing w:after="160" w:line="259" w:lineRule="auto"/>
        <w:ind w:right="-331"/>
        <w:rPr>
          <w:rFonts w:ascii="Calibri" w:eastAsia="Calibri" w:hAnsi="Calibri" w:cs="Arial"/>
          <w:b/>
          <w:sz w:val="22"/>
          <w:szCs w:val="22"/>
          <w:highlight w:val="green"/>
          <w:u w:val="single"/>
          <w:lang w:val="de-DE" w:eastAsia="en-US"/>
        </w:rPr>
      </w:pPr>
      <w:r w:rsidRPr="00815DEF">
        <w:rPr>
          <w:rFonts w:ascii="Calibri" w:eastAsia="Calibri" w:hAnsi="Calibri"/>
          <w:b/>
          <w:sz w:val="22"/>
          <w:szCs w:val="22"/>
          <w:u w:val="single"/>
          <w:lang w:val="de-DE" w:eastAsia="en-US"/>
        </w:rPr>
        <w:t>Betreff: Bescheinigung über die technische Kontrolle Ihres Rollmaterials ohne Benutzung von Zugtrassen</w:t>
      </w:r>
    </w:p>
    <w:p w:rsidR="001B657E" w:rsidRPr="00815DEF" w:rsidRDefault="001B657E" w:rsidP="001B657E">
      <w:pPr>
        <w:spacing w:after="160" w:line="259" w:lineRule="auto"/>
        <w:ind w:right="-331"/>
        <w:rPr>
          <w:rFonts w:ascii="Calibri" w:eastAsia="Calibri" w:hAnsi="Calibri" w:cs="Arial"/>
          <w:b/>
          <w:sz w:val="22"/>
          <w:szCs w:val="22"/>
          <w:u w:val="single"/>
          <w:lang w:val="de-DE" w:eastAsia="en-US"/>
        </w:rPr>
      </w:pPr>
    </w:p>
    <w:p w:rsidR="001B657E" w:rsidRPr="00815DEF" w:rsidRDefault="001B657E" w:rsidP="001B657E">
      <w:pPr>
        <w:spacing w:after="160" w:line="259" w:lineRule="auto"/>
        <w:ind w:right="-331"/>
        <w:rPr>
          <w:rFonts w:ascii="Calibri" w:eastAsia="Calibri" w:hAnsi="Calibri"/>
          <w:sz w:val="22"/>
          <w:szCs w:val="22"/>
          <w:lang w:val="de-DE" w:eastAsia="en-US"/>
        </w:rPr>
      </w:pPr>
      <w:r w:rsidRPr="00815DEF">
        <w:rPr>
          <w:rFonts w:ascii="Calibri" w:eastAsia="Calibri" w:hAnsi="Calibri"/>
          <w:sz w:val="22"/>
          <w:szCs w:val="22"/>
          <w:lang w:val="de-DE" w:eastAsia="en-US"/>
        </w:rPr>
        <w:t xml:space="preserve">Sehr geehrte Dame, </w:t>
      </w:r>
    </w:p>
    <w:p w:rsidR="001B657E" w:rsidRPr="00815DEF" w:rsidRDefault="001B657E" w:rsidP="001B657E">
      <w:pPr>
        <w:spacing w:after="160" w:line="259" w:lineRule="auto"/>
        <w:ind w:right="-331"/>
        <w:rPr>
          <w:rFonts w:ascii="Calibri" w:eastAsia="Calibri" w:hAnsi="Calibri" w:cs="Arial"/>
          <w:sz w:val="22"/>
          <w:szCs w:val="22"/>
          <w:lang w:val="de-DE" w:eastAsia="en-US"/>
        </w:rPr>
      </w:pPr>
      <w:r w:rsidRPr="00815DEF">
        <w:rPr>
          <w:rFonts w:ascii="Calibri" w:eastAsia="Calibri" w:hAnsi="Calibri"/>
          <w:sz w:val="22"/>
          <w:szCs w:val="22"/>
          <w:lang w:val="de-DE" w:eastAsia="en-US"/>
        </w:rPr>
        <w:t>sehr geehrter Herr,</w:t>
      </w:r>
    </w:p>
    <w:p w:rsidR="001B657E" w:rsidRPr="00815DEF" w:rsidRDefault="001B657E" w:rsidP="001B657E">
      <w:pPr>
        <w:spacing w:after="160" w:line="259" w:lineRule="auto"/>
        <w:ind w:right="-331"/>
        <w:rPr>
          <w:rFonts w:ascii="Calibri" w:eastAsia="Calibri" w:hAnsi="Calibri" w:cs="Arial"/>
          <w:sz w:val="22"/>
          <w:szCs w:val="22"/>
          <w:highlight w:val="green"/>
          <w:lang w:val="de-DE" w:eastAsia="en-US"/>
        </w:rPr>
      </w:pPr>
    </w:p>
    <w:p w:rsidR="001B657E" w:rsidRPr="00815DEF" w:rsidRDefault="001B657E" w:rsidP="001B657E">
      <w:pPr>
        <w:spacing w:after="160" w:line="259" w:lineRule="auto"/>
        <w:rPr>
          <w:rFonts w:ascii="Calibri" w:eastAsia="Calibri" w:hAnsi="Calibri" w:cs="Arial"/>
          <w:sz w:val="22"/>
          <w:szCs w:val="22"/>
          <w:lang w:val="de-DE" w:eastAsia="en-US"/>
        </w:rPr>
      </w:pPr>
      <w:r w:rsidRPr="00815DEF">
        <w:rPr>
          <w:rFonts w:ascii="Calibri" w:eastAsia="Calibri" w:hAnsi="Calibri"/>
          <w:sz w:val="22"/>
          <w:szCs w:val="22"/>
          <w:lang w:val="de-DE" w:eastAsia="en-US"/>
        </w:rPr>
        <w:t xml:space="preserve">Ihr </w:t>
      </w:r>
      <w:r w:rsidRPr="00815DEF">
        <w:rPr>
          <w:rFonts w:ascii="Calibri" w:eastAsia="Calibri" w:hAnsi="Calibri"/>
          <w:i/>
          <w:sz w:val="22"/>
          <w:szCs w:val="22"/>
          <w:lang w:val="de-DE" w:eastAsia="en-US"/>
        </w:rPr>
        <w:t>(Rollmaterial)</w:t>
      </w:r>
      <w:r w:rsidRPr="00815DEF">
        <w:rPr>
          <w:rFonts w:ascii="Calibri" w:eastAsia="Calibri" w:hAnsi="Calibri"/>
          <w:b/>
          <w:sz w:val="22"/>
          <w:szCs w:val="22"/>
          <w:lang w:val="de-DE" w:eastAsia="en-US"/>
        </w:rPr>
        <w:t xml:space="preserve"> </w:t>
      </w:r>
      <w:proofErr w:type="gramStart"/>
      <w:r w:rsidRPr="00815DEF">
        <w:rPr>
          <w:rFonts w:ascii="Calibri" w:eastAsia="Calibri" w:hAnsi="Calibri"/>
          <w:b/>
          <w:sz w:val="22"/>
          <w:szCs w:val="22"/>
          <w:lang w:val="de-DE" w:eastAsia="en-US"/>
        </w:rPr>
        <w:t xml:space="preserve">xxxxxxxxxxxxxxxxxxxx </w:t>
      </w:r>
      <w:r w:rsidRPr="00815DEF">
        <w:rPr>
          <w:rFonts w:ascii="Calibri" w:eastAsia="Calibri" w:hAnsi="Calibri"/>
          <w:sz w:val="22"/>
          <w:szCs w:val="22"/>
          <w:lang w:val="de-DE" w:eastAsia="en-US"/>
        </w:rPr>
        <w:t>:</w:t>
      </w:r>
      <w:proofErr w:type="gramEnd"/>
    </w:p>
    <w:p w:rsidR="001B657E" w:rsidRPr="00815DEF" w:rsidRDefault="001B657E" w:rsidP="001B657E">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Hersteller: xxxxxxxxxxxxxxxxxxxx</w:t>
      </w:r>
    </w:p>
    <w:p w:rsidR="001B657E" w:rsidRPr="00815DEF" w:rsidRDefault="001B657E" w:rsidP="001B657E">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Typ: xxxxxxxxxxxxxxxxxxxx</w:t>
      </w:r>
    </w:p>
    <w:p w:rsidR="001B657E" w:rsidRPr="00815DEF" w:rsidRDefault="001B657E" w:rsidP="001B657E">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Fahrgestell-Nr.: xxxxxxxxxxxxxxxxxxxx</w:t>
      </w:r>
    </w:p>
    <w:p w:rsidR="001B657E" w:rsidRPr="00815DEF" w:rsidRDefault="001B657E" w:rsidP="001B657E">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Wagenpark-Nr.: xxxxxxxxxxxxxxxxxxxx</w:t>
      </w:r>
    </w:p>
    <w:p w:rsidR="001B657E" w:rsidRPr="00815DEF" w:rsidRDefault="001B657E" w:rsidP="001B657E">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Hersteller: xxxxxxxxxxxxxxxxxxxx</w:t>
      </w:r>
    </w:p>
    <w:p w:rsidR="001B657E" w:rsidRPr="00815DEF" w:rsidRDefault="001B657E" w:rsidP="001B657E">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xml:space="preserve">- </w:t>
      </w:r>
      <w:proofErr w:type="gramStart"/>
      <w:r w:rsidRPr="00815DEF">
        <w:rPr>
          <w:rFonts w:ascii="Calibri" w:eastAsia="Calibri" w:hAnsi="Calibri"/>
          <w:b/>
          <w:sz w:val="22"/>
          <w:szCs w:val="22"/>
          <w:lang w:val="de-DE" w:eastAsia="en-US"/>
        </w:rPr>
        <w:t>EVN :</w:t>
      </w:r>
      <w:proofErr w:type="gramEnd"/>
      <w:r w:rsidRPr="00815DEF">
        <w:rPr>
          <w:rFonts w:ascii="Calibri" w:eastAsia="Calibri" w:hAnsi="Calibri"/>
          <w:b/>
          <w:sz w:val="22"/>
          <w:szCs w:val="22"/>
          <w:lang w:val="de-DE" w:eastAsia="en-US"/>
        </w:rPr>
        <w:t xml:space="preserve"> </w:t>
      </w:r>
      <w:proofErr w:type="spellStart"/>
      <w:r w:rsidRPr="00815DEF">
        <w:rPr>
          <w:rFonts w:ascii="Calibri" w:eastAsia="Calibri" w:hAnsi="Calibri"/>
          <w:b/>
          <w:sz w:val="22"/>
          <w:szCs w:val="22"/>
          <w:lang w:val="de-DE" w:eastAsia="en-US"/>
        </w:rPr>
        <w:t>xxxxxxxxxxxx</w:t>
      </w:r>
      <w:proofErr w:type="spellEnd"/>
    </w:p>
    <w:p w:rsidR="001B657E" w:rsidRPr="00815DEF" w:rsidRDefault="001B657E" w:rsidP="001B657E">
      <w:pPr>
        <w:spacing w:after="160" w:line="259" w:lineRule="auto"/>
        <w:ind w:left="426" w:hanging="142"/>
        <w:rPr>
          <w:rFonts w:ascii="Calibri" w:eastAsia="Calibri" w:hAnsi="Calibri" w:cs="Arial"/>
          <w:sz w:val="22"/>
          <w:szCs w:val="22"/>
          <w:lang w:val="de-DE" w:eastAsia="en-US"/>
        </w:rPr>
      </w:pPr>
    </w:p>
    <w:p w:rsidR="001B657E" w:rsidRPr="00815DEF" w:rsidRDefault="001B657E" w:rsidP="001B657E">
      <w:pPr>
        <w:spacing w:after="160" w:line="259" w:lineRule="auto"/>
        <w:rPr>
          <w:rFonts w:ascii="Calibri" w:eastAsia="Calibri" w:hAnsi="Calibri" w:cs="Arial"/>
          <w:sz w:val="22"/>
          <w:szCs w:val="22"/>
          <w:lang w:val="de-DE" w:eastAsia="en-US"/>
        </w:rPr>
      </w:pPr>
      <w:r w:rsidRPr="00815DEF">
        <w:rPr>
          <w:rFonts w:ascii="Calibri" w:eastAsia="Calibri" w:hAnsi="Calibri"/>
          <w:sz w:val="22"/>
          <w:szCs w:val="22"/>
          <w:lang w:val="de-DE" w:eastAsia="en-US"/>
        </w:rPr>
        <w:t xml:space="preserve">ist zugelassen, um auf den Strecken des Eisenbahninfrastrukturbetreibers zu fahren unter der Nummer </w:t>
      </w:r>
      <w:r w:rsidRPr="00815DEF">
        <w:rPr>
          <w:rFonts w:ascii="Calibri" w:eastAsia="Calibri" w:hAnsi="Calibri"/>
          <w:b/>
          <w:sz w:val="22"/>
          <w:szCs w:val="22"/>
          <w:lang w:val="de-DE" w:eastAsia="en-US"/>
        </w:rPr>
        <w:t>X.XXXX.X</w:t>
      </w:r>
      <w:r w:rsidRPr="00815DEF">
        <w:rPr>
          <w:rFonts w:ascii="Calibri" w:eastAsia="Calibri" w:hAnsi="Calibri"/>
          <w:sz w:val="22"/>
          <w:szCs w:val="22"/>
          <w:lang w:val="de-DE" w:eastAsia="en-US"/>
        </w:rPr>
        <w:t>.</w:t>
      </w:r>
    </w:p>
    <w:p w:rsidR="001B657E" w:rsidRPr="00815DEF" w:rsidRDefault="001B657E" w:rsidP="001B657E">
      <w:pPr>
        <w:spacing w:after="160" w:line="259" w:lineRule="auto"/>
        <w:rPr>
          <w:rFonts w:ascii="Calibri" w:eastAsia="Calibri" w:hAnsi="Calibri" w:cs="Arial"/>
          <w:sz w:val="22"/>
          <w:szCs w:val="22"/>
          <w:lang w:val="de-DE" w:eastAsia="en-US"/>
        </w:rPr>
      </w:pPr>
    </w:p>
    <w:p w:rsidR="001B657E" w:rsidRPr="00815DEF" w:rsidRDefault="001B657E" w:rsidP="001B657E">
      <w:pPr>
        <w:spacing w:after="160" w:line="259" w:lineRule="auto"/>
        <w:rPr>
          <w:rFonts w:ascii="Calibri" w:eastAsia="Calibri" w:hAnsi="Calibri" w:cs="Arial"/>
          <w:b/>
          <w:sz w:val="22"/>
          <w:szCs w:val="22"/>
          <w:lang w:val="de-DE" w:eastAsia="en-US"/>
        </w:rPr>
      </w:pPr>
      <w:r w:rsidRPr="00815DEF">
        <w:rPr>
          <w:rFonts w:ascii="Calibri" w:eastAsia="Calibri" w:hAnsi="Calibri"/>
          <w:b/>
          <w:sz w:val="22"/>
          <w:szCs w:val="22"/>
          <w:lang w:val="de-DE" w:eastAsia="en-US"/>
        </w:rPr>
        <w:t>Diese Bescheinigung wird unter folgenden Bedingungen ausgestellt:</w:t>
      </w:r>
    </w:p>
    <w:p w:rsidR="001B657E" w:rsidRPr="00815DEF" w:rsidRDefault="001B657E" w:rsidP="001B657E">
      <w:pPr>
        <w:rPr>
          <w:rFonts w:ascii="Arial" w:hAnsi="Arial" w:cs="Arial"/>
          <w:sz w:val="22"/>
          <w:szCs w:val="22"/>
          <w:highlight w:val="green"/>
          <w:lang w:val="de-DE"/>
        </w:rPr>
      </w:pPr>
    </w:p>
    <w:p w:rsidR="001B657E" w:rsidRPr="00815DEF" w:rsidRDefault="001B657E" w:rsidP="001B657E">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sz w:val="22"/>
          <w:szCs w:val="22"/>
          <w:lang w:val="de-DE" w:eastAsia="en-US"/>
        </w:rPr>
        <w:t>1.</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Allgemeine Bedingungen:</w:t>
      </w:r>
    </w:p>
    <w:p w:rsidR="001B657E" w:rsidRPr="00815DEF" w:rsidRDefault="001B657E" w:rsidP="001B657E">
      <w:pPr>
        <w:numPr>
          <w:ilvl w:val="0"/>
          <w:numId w:val="9"/>
        </w:numPr>
        <w:spacing w:after="160" w:line="259" w:lineRule="auto"/>
        <w:ind w:right="-22"/>
        <w:contextualSpacing/>
        <w:rPr>
          <w:rFonts w:ascii="Calibri" w:eastAsia="Calibri" w:hAnsi="Calibri" w:cs="Arial"/>
          <w:b/>
          <w:sz w:val="22"/>
          <w:szCs w:val="22"/>
          <w:lang w:val="de-DE" w:eastAsia="en-US"/>
        </w:rPr>
      </w:pPr>
      <w:r w:rsidRPr="00815DEF">
        <w:rPr>
          <w:rFonts w:ascii="Arial" w:hAnsi="Arial"/>
          <w:sz w:val="22"/>
          <w:szCs w:val="22"/>
          <w:lang w:val="de-DE" w:eastAsia="en-GB"/>
        </w:rPr>
        <w:t xml:space="preserve">Die nächste technische Kontrolle muss spätestens durch den IM erfolgen am: </w:t>
      </w:r>
      <w:proofErr w:type="spellStart"/>
      <w:r w:rsidRPr="00815DEF">
        <w:rPr>
          <w:rFonts w:ascii="Arial" w:hAnsi="Arial"/>
          <w:sz w:val="22"/>
          <w:szCs w:val="22"/>
          <w:lang w:val="de-DE" w:eastAsia="en-GB"/>
        </w:rPr>
        <w:t>xx.</w:t>
      </w:r>
      <w:proofErr w:type="gramStart"/>
      <w:r w:rsidRPr="00815DEF">
        <w:rPr>
          <w:rFonts w:ascii="Arial" w:hAnsi="Arial"/>
          <w:sz w:val="22"/>
          <w:szCs w:val="22"/>
          <w:lang w:val="de-DE" w:eastAsia="en-GB"/>
        </w:rPr>
        <w:t>xx.xxxx</w:t>
      </w:r>
      <w:proofErr w:type="spellEnd"/>
      <w:proofErr w:type="gramEnd"/>
    </w:p>
    <w:p w:rsidR="001B657E" w:rsidRPr="00815DEF" w:rsidRDefault="001B657E" w:rsidP="001B657E">
      <w:pPr>
        <w:numPr>
          <w:ilvl w:val="0"/>
          <w:numId w:val="9"/>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Das Fahrzeug muss die nachfolgenden unter Punkt 2 genannten Fahrbedingungen berücksichtigen.</w:t>
      </w:r>
    </w:p>
    <w:p w:rsidR="001B657E" w:rsidRPr="00815DEF" w:rsidRDefault="001B657E" w:rsidP="001B657E">
      <w:pPr>
        <w:numPr>
          <w:ilvl w:val="0"/>
          <w:numId w:val="9"/>
        </w:numPr>
        <w:spacing w:after="160" w:line="259" w:lineRule="auto"/>
        <w:rPr>
          <w:rFonts w:ascii="Arial" w:hAnsi="Arial" w:cs="Arial"/>
          <w:sz w:val="22"/>
          <w:szCs w:val="22"/>
          <w:lang w:val="de-DE" w:eastAsia="en-GB"/>
        </w:rPr>
      </w:pPr>
      <w:r w:rsidRPr="00815DEF">
        <w:rPr>
          <w:rFonts w:ascii="Arial" w:hAnsi="Arial"/>
          <w:sz w:val="22"/>
          <w:szCs w:val="22"/>
          <w:lang w:val="de-DE" w:eastAsia="en-GB"/>
        </w:rPr>
        <w:t>Das Fahrzeug muss die nachfolgenden unter Punkt 3 genannten Bedingungen berücksichtigen.</w:t>
      </w:r>
    </w:p>
    <w:p w:rsidR="001B657E" w:rsidRPr="00815DEF" w:rsidRDefault="001B657E" w:rsidP="001B657E">
      <w:pPr>
        <w:numPr>
          <w:ilvl w:val="0"/>
          <w:numId w:val="9"/>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Die unter nachfolgendem Punkt 4 genannten Sicherheitshilfsmittel müssen sich an Bord des Triebfahrzeugs befinden.</w:t>
      </w:r>
    </w:p>
    <w:p w:rsidR="001B657E" w:rsidRPr="00815DEF" w:rsidRDefault="001B657E" w:rsidP="001B657E">
      <w:pPr>
        <w:numPr>
          <w:ilvl w:val="0"/>
          <w:numId w:val="9"/>
        </w:numPr>
        <w:spacing w:after="160" w:line="259" w:lineRule="auto"/>
        <w:ind w:right="-22"/>
        <w:contextualSpacing/>
        <w:rPr>
          <w:rFonts w:ascii="Arial" w:hAnsi="Arial"/>
          <w:sz w:val="22"/>
          <w:szCs w:val="22"/>
          <w:lang w:val="de-DE" w:eastAsia="en-GB"/>
        </w:rPr>
      </w:pPr>
      <w:r w:rsidRPr="00815DEF">
        <w:rPr>
          <w:rFonts w:ascii="Arial" w:hAnsi="Arial"/>
          <w:sz w:val="22"/>
          <w:szCs w:val="22"/>
          <w:lang w:val="de-DE" w:eastAsia="en-GB"/>
        </w:rPr>
        <w:t>Die unter nachfolgendem Punkt 5 genannten zu behebenden Mängel müssen schnellstmöglich behoben werden.</w:t>
      </w:r>
    </w:p>
    <w:p w:rsidR="001B657E" w:rsidRPr="00815DEF" w:rsidRDefault="001B657E" w:rsidP="001B657E">
      <w:pPr>
        <w:numPr>
          <w:ilvl w:val="0"/>
          <w:numId w:val="9"/>
        </w:numPr>
        <w:spacing w:after="160" w:line="259" w:lineRule="auto"/>
        <w:ind w:right="-22"/>
        <w:contextualSpacing/>
        <w:rPr>
          <w:rFonts w:ascii="Arial" w:hAnsi="Arial"/>
          <w:sz w:val="22"/>
          <w:szCs w:val="22"/>
          <w:lang w:val="de-DE" w:eastAsia="en-GB"/>
        </w:rPr>
      </w:pPr>
      <w:r w:rsidRPr="00815DEF">
        <w:rPr>
          <w:rFonts w:ascii="Arial" w:hAnsi="Arial"/>
          <w:sz w:val="22"/>
          <w:szCs w:val="22"/>
          <w:lang w:val="de-DE" w:eastAsia="en-GB"/>
        </w:rPr>
        <w:t>Die unter nachfolgendem Punkt 6 genannten zu behebenden Mängel müssen überwacht werden.</w:t>
      </w:r>
    </w:p>
    <w:p w:rsidR="001B657E" w:rsidRPr="00815DEF" w:rsidRDefault="001B657E" w:rsidP="001B657E">
      <w:pPr>
        <w:numPr>
          <w:ilvl w:val="0"/>
          <w:numId w:val="9"/>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Das vorliegende Dokument muss permanent im Fahrzeug mitgeführt werden bis zum Ablauf der Gültigkeit dieser Genehmigung.</w:t>
      </w:r>
    </w:p>
    <w:p w:rsidR="001B657E" w:rsidRPr="00815DEF" w:rsidRDefault="001B657E" w:rsidP="001B657E">
      <w:pPr>
        <w:numPr>
          <w:ilvl w:val="0"/>
          <w:numId w:val="9"/>
        </w:numPr>
        <w:spacing w:after="160" w:line="259" w:lineRule="auto"/>
        <w:rPr>
          <w:rFonts w:ascii="Arial" w:hAnsi="Arial"/>
          <w:sz w:val="22"/>
          <w:szCs w:val="22"/>
          <w:lang w:val="de-DE" w:eastAsia="en-GB"/>
        </w:rPr>
      </w:pPr>
      <w:r w:rsidRPr="00815DEF">
        <w:rPr>
          <w:rFonts w:ascii="Arial" w:hAnsi="Arial"/>
          <w:sz w:val="22"/>
          <w:szCs w:val="22"/>
          <w:lang w:val="de-DE"/>
        </w:rPr>
        <w:t xml:space="preserve">Die zwei als Anlage gelieferten Aufkleber müssen derart am Triebfahrzeug angebracht werden, dass sie von </w:t>
      </w:r>
      <w:r w:rsidRPr="00815DEF">
        <w:rPr>
          <w:rFonts w:ascii="Arial" w:hAnsi="Arial"/>
          <w:sz w:val="22"/>
          <w:szCs w:val="22"/>
          <w:lang w:val="de-DE" w:eastAsia="en-GB"/>
        </w:rPr>
        <w:t>Bodenhöhe aus lesbar sind (ein Aufkleber auf jeder Seite).</w:t>
      </w:r>
    </w:p>
    <w:p w:rsidR="001B657E" w:rsidRPr="00815DEF" w:rsidRDefault="001B657E" w:rsidP="001B657E">
      <w:pPr>
        <w:numPr>
          <w:ilvl w:val="0"/>
          <w:numId w:val="9"/>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Das Triebfahrzeug muss in gutem Betriebszustand gehalten werden, sodass ein einwandfreier Betrieb gewährleistet ist.</w:t>
      </w:r>
    </w:p>
    <w:p w:rsidR="001B657E" w:rsidRPr="00815DEF" w:rsidRDefault="001B657E" w:rsidP="001B657E">
      <w:pPr>
        <w:ind w:left="426" w:right="-22" w:hanging="142"/>
        <w:rPr>
          <w:rFonts w:ascii="Arial" w:hAnsi="Arial" w:cs="Arial"/>
          <w:sz w:val="22"/>
          <w:szCs w:val="22"/>
          <w:highlight w:val="green"/>
          <w:lang w:val="de-DE" w:eastAsia="en-GB"/>
        </w:rPr>
      </w:pPr>
    </w:p>
    <w:p w:rsidR="001B657E" w:rsidRPr="00815DEF" w:rsidRDefault="001B657E" w:rsidP="001B657E">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sz w:val="22"/>
          <w:szCs w:val="22"/>
          <w:lang w:val="de-DE" w:eastAsia="en-US"/>
        </w:rPr>
        <w:t>2.</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Fahrbedingungen:</w:t>
      </w:r>
    </w:p>
    <w:p w:rsidR="001B657E" w:rsidRPr="00815DEF" w:rsidRDefault="001B657E" w:rsidP="001B657E">
      <w:pPr>
        <w:spacing w:after="160" w:line="259" w:lineRule="auto"/>
        <w:ind w:left="426" w:hanging="143"/>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xxxxxxxxxxxxxxxxxxxx</w:t>
      </w:r>
    </w:p>
    <w:p w:rsidR="001B657E" w:rsidRPr="00815DEF" w:rsidRDefault="001B657E" w:rsidP="001B657E">
      <w:pPr>
        <w:spacing w:after="160" w:line="259" w:lineRule="auto"/>
        <w:rPr>
          <w:rFonts w:ascii="Calibri" w:eastAsia="Calibri" w:hAnsi="Calibri" w:cs="Arial"/>
          <w:sz w:val="22"/>
          <w:szCs w:val="22"/>
          <w:highlight w:val="green"/>
          <w:lang w:val="fr-BE" w:eastAsia="en-US"/>
        </w:rPr>
      </w:pPr>
    </w:p>
    <w:p w:rsidR="001B657E" w:rsidRPr="00815DEF" w:rsidRDefault="001B657E" w:rsidP="001B657E">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sz w:val="22"/>
          <w:szCs w:val="22"/>
          <w:lang w:val="de-DE" w:eastAsia="en-US"/>
        </w:rPr>
        <w:t>3.</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Arbeitsbedingungen:</w:t>
      </w:r>
    </w:p>
    <w:p w:rsidR="001B657E" w:rsidRPr="00815DEF" w:rsidRDefault="001B657E" w:rsidP="001B657E">
      <w:pPr>
        <w:spacing w:after="160" w:line="259" w:lineRule="auto"/>
        <w:ind w:left="426" w:hanging="143"/>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xxxxxxxxxxxxxxxxxxxx</w:t>
      </w:r>
    </w:p>
    <w:p w:rsidR="001B657E" w:rsidRDefault="001B657E">
      <w:pPr>
        <w:rPr>
          <w:rFonts w:ascii="Calibri" w:eastAsia="Calibri" w:hAnsi="Calibri" w:cs="Arial"/>
          <w:b/>
          <w:sz w:val="22"/>
          <w:szCs w:val="22"/>
          <w:highlight w:val="green"/>
          <w:lang w:val="nl-BE" w:eastAsia="en-US"/>
        </w:rPr>
      </w:pPr>
      <w:r>
        <w:rPr>
          <w:rFonts w:ascii="Calibri" w:eastAsia="Calibri" w:hAnsi="Calibri" w:cs="Arial"/>
          <w:b/>
          <w:sz w:val="22"/>
          <w:szCs w:val="22"/>
          <w:highlight w:val="green"/>
          <w:lang w:val="nl-BE" w:eastAsia="en-US"/>
        </w:rPr>
        <w:br w:type="page"/>
      </w:r>
    </w:p>
    <w:p w:rsidR="001B657E" w:rsidRPr="00815DEF" w:rsidRDefault="001B657E" w:rsidP="001B657E">
      <w:pPr>
        <w:spacing w:after="160" w:line="259" w:lineRule="auto"/>
        <w:ind w:left="284" w:right="43" w:hanging="284"/>
        <w:rPr>
          <w:rFonts w:ascii="Calibri" w:eastAsia="Calibri" w:hAnsi="Calibri" w:cs="Arial"/>
          <w:b/>
          <w:sz w:val="22"/>
          <w:szCs w:val="22"/>
          <w:highlight w:val="green"/>
          <w:lang w:val="nl-BE" w:eastAsia="en-US"/>
        </w:rPr>
      </w:pPr>
    </w:p>
    <w:p w:rsidR="001B657E" w:rsidRPr="00815DEF" w:rsidRDefault="001B657E" w:rsidP="001B657E">
      <w:pPr>
        <w:numPr>
          <w:ilvl w:val="0"/>
          <w:numId w:val="8"/>
        </w:numPr>
        <w:spacing w:after="160" w:line="259" w:lineRule="auto"/>
        <w:ind w:left="284" w:right="-22" w:hanging="284"/>
        <w:rPr>
          <w:rFonts w:ascii="Calibri" w:eastAsia="Calibri" w:hAnsi="Calibri" w:cs="Arial"/>
          <w:b/>
          <w:sz w:val="22"/>
          <w:szCs w:val="22"/>
          <w:lang w:val="de-DE" w:eastAsia="en-US"/>
        </w:rPr>
      </w:pPr>
      <w:r>
        <w:rPr>
          <w:rFonts w:ascii="Calibri" w:eastAsia="Calibri" w:hAnsi="Calibri"/>
          <w:b/>
          <w:sz w:val="22"/>
          <w:szCs w:val="22"/>
          <w:u w:val="single"/>
          <w:lang w:val="de-DE" w:eastAsia="en-US"/>
        </w:rPr>
        <w:t>L</w:t>
      </w:r>
      <w:r w:rsidRPr="00815DEF">
        <w:rPr>
          <w:rFonts w:ascii="Calibri" w:eastAsia="Calibri" w:hAnsi="Calibri"/>
          <w:b/>
          <w:sz w:val="22"/>
          <w:szCs w:val="22"/>
          <w:u w:val="single"/>
          <w:lang w:val="de-DE" w:eastAsia="en-US"/>
        </w:rPr>
        <w:t>iste der Sicherheitshilfsmittel, die sich an Bord des Fahrzeugs befinden müssen:</w:t>
      </w:r>
    </w:p>
    <w:p w:rsidR="001B657E" w:rsidRPr="00815DEF" w:rsidRDefault="001B657E" w:rsidP="001B657E">
      <w:pPr>
        <w:spacing w:after="160" w:line="259" w:lineRule="auto"/>
        <w:ind w:firstLine="284"/>
        <w:rPr>
          <w:rFonts w:ascii="Calibri" w:eastAsia="Calibri" w:hAnsi="Calibri" w:cs="Arial"/>
          <w:sz w:val="22"/>
          <w:szCs w:val="22"/>
          <w:lang w:val="de-DE" w:eastAsia="en-US"/>
        </w:rPr>
      </w:pPr>
      <w:proofErr w:type="spellStart"/>
      <w:r w:rsidRPr="00815DEF">
        <w:rPr>
          <w:rFonts w:ascii="Calibri" w:eastAsia="Calibri" w:hAnsi="Calibri"/>
          <w:b/>
          <w:sz w:val="22"/>
          <w:szCs w:val="22"/>
          <w:lang w:val="de-DE" w:eastAsia="en-US"/>
        </w:rPr>
        <w:t>xxxxxxxxxxxxxxxxxx</w:t>
      </w:r>
      <w:proofErr w:type="spellEnd"/>
    </w:p>
    <w:p w:rsidR="001B657E" w:rsidRPr="00815DEF" w:rsidRDefault="001B657E" w:rsidP="001B657E">
      <w:pPr>
        <w:spacing w:after="160" w:line="259" w:lineRule="auto"/>
        <w:rPr>
          <w:rFonts w:ascii="Calibri" w:eastAsia="Calibri" w:hAnsi="Calibri" w:cs="Arial"/>
          <w:b/>
          <w:sz w:val="22"/>
          <w:szCs w:val="22"/>
          <w:highlight w:val="green"/>
          <w:lang w:val="de-DE" w:eastAsia="en-US"/>
        </w:rPr>
      </w:pPr>
    </w:p>
    <w:p w:rsidR="001B657E" w:rsidRPr="00815DEF" w:rsidRDefault="001B657E" w:rsidP="001B657E">
      <w:pPr>
        <w:spacing w:after="160" w:line="259" w:lineRule="auto"/>
        <w:ind w:left="284" w:right="-22" w:hanging="284"/>
        <w:rPr>
          <w:rFonts w:ascii="Calibri" w:eastAsia="Calibri" w:hAnsi="Calibri" w:cs="Arial"/>
          <w:b/>
          <w:sz w:val="22"/>
          <w:szCs w:val="22"/>
          <w:u w:val="single"/>
          <w:lang w:val="de-DE" w:eastAsia="en-US"/>
        </w:rPr>
      </w:pPr>
      <w:r w:rsidRPr="00815DEF">
        <w:rPr>
          <w:rFonts w:ascii="Calibri" w:eastAsia="Calibri" w:hAnsi="Calibri"/>
          <w:b/>
          <w:sz w:val="22"/>
          <w:szCs w:val="22"/>
          <w:lang w:val="de-DE" w:eastAsia="en-US"/>
        </w:rPr>
        <w:t>5.</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Schnellstmöglich zu behebende Punkte:</w:t>
      </w:r>
    </w:p>
    <w:p w:rsidR="001B657E" w:rsidRPr="00815DEF" w:rsidRDefault="001B657E" w:rsidP="001B657E">
      <w:pPr>
        <w:spacing w:after="160" w:line="259" w:lineRule="auto"/>
        <w:ind w:left="426" w:hanging="143"/>
        <w:rPr>
          <w:rFonts w:ascii="Calibri" w:eastAsia="Calibri" w:hAnsi="Calibri"/>
          <w:b/>
          <w:sz w:val="22"/>
          <w:szCs w:val="22"/>
          <w:lang w:val="de-DE" w:eastAsia="en-US"/>
        </w:rPr>
      </w:pPr>
      <w:r w:rsidRPr="00815DEF">
        <w:rPr>
          <w:rFonts w:ascii="Calibri" w:eastAsia="Calibri" w:hAnsi="Calibri"/>
          <w:b/>
          <w:sz w:val="22"/>
          <w:szCs w:val="22"/>
          <w:lang w:val="de-DE" w:eastAsia="en-US"/>
        </w:rPr>
        <w:t>xxxxxxxxxxxxxxxxxxxx</w:t>
      </w:r>
    </w:p>
    <w:p w:rsidR="001B657E" w:rsidRDefault="001B657E" w:rsidP="001B657E">
      <w:pPr>
        <w:rPr>
          <w:rFonts w:ascii="Calibri" w:eastAsia="Calibri" w:hAnsi="Calibri"/>
          <w:b/>
          <w:sz w:val="22"/>
          <w:szCs w:val="22"/>
          <w:highlight w:val="green"/>
          <w:lang w:val="de-DE" w:eastAsia="en-US"/>
        </w:rPr>
      </w:pPr>
    </w:p>
    <w:p w:rsidR="001B657E" w:rsidRPr="00815DEF" w:rsidRDefault="001B657E" w:rsidP="001B657E">
      <w:pPr>
        <w:spacing w:after="160" w:line="259" w:lineRule="auto"/>
        <w:ind w:left="426" w:hanging="143"/>
        <w:rPr>
          <w:rFonts w:ascii="Calibri" w:eastAsia="Calibri" w:hAnsi="Calibri"/>
          <w:b/>
          <w:sz w:val="22"/>
          <w:szCs w:val="22"/>
          <w:highlight w:val="green"/>
          <w:lang w:val="de-DE" w:eastAsia="en-US"/>
        </w:rPr>
      </w:pPr>
    </w:p>
    <w:p w:rsidR="001B657E" w:rsidRPr="00815DEF" w:rsidRDefault="001B657E" w:rsidP="001B657E">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bCs/>
          <w:sz w:val="22"/>
          <w:szCs w:val="22"/>
          <w:lang w:val="de-DE" w:eastAsia="en-US"/>
        </w:rPr>
        <w:t>6.</w:t>
      </w:r>
      <w:r w:rsidRPr="00815DEF">
        <w:rPr>
          <w:rFonts w:ascii="Calibri" w:eastAsia="Calibri" w:hAnsi="Calibri"/>
          <w:b/>
          <w:bCs/>
          <w:sz w:val="22"/>
          <w:szCs w:val="22"/>
          <w:lang w:val="de-DE" w:eastAsia="en-US"/>
        </w:rPr>
        <w:tab/>
      </w:r>
      <w:r w:rsidRPr="00815DEF">
        <w:rPr>
          <w:rFonts w:ascii="Calibri" w:eastAsia="Calibri" w:hAnsi="Calibri"/>
          <w:b/>
          <w:bCs/>
          <w:sz w:val="22"/>
          <w:szCs w:val="22"/>
          <w:u w:val="single"/>
          <w:lang w:val="de-DE" w:eastAsia="en-US"/>
        </w:rPr>
        <w:t>Z</w:t>
      </w:r>
      <w:r w:rsidRPr="00815DEF">
        <w:rPr>
          <w:rFonts w:ascii="Calibri" w:eastAsia="Calibri" w:hAnsi="Calibri"/>
          <w:b/>
          <w:sz w:val="22"/>
          <w:szCs w:val="22"/>
          <w:u w:val="single"/>
          <w:lang w:val="de-DE" w:eastAsia="en-US"/>
        </w:rPr>
        <w:t>u überwachende Punkte:</w:t>
      </w:r>
    </w:p>
    <w:p w:rsidR="001B657E" w:rsidRPr="00815DEF" w:rsidRDefault="001B657E" w:rsidP="001B657E">
      <w:pPr>
        <w:spacing w:after="160" w:line="259" w:lineRule="auto"/>
        <w:ind w:left="426" w:hanging="143"/>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xxxxxxxxxxxxxxxxxxxx</w:t>
      </w:r>
    </w:p>
    <w:p w:rsidR="001B657E" w:rsidRPr="00815DEF" w:rsidRDefault="001B657E" w:rsidP="001B657E">
      <w:pPr>
        <w:spacing w:after="160" w:line="259" w:lineRule="auto"/>
        <w:rPr>
          <w:rFonts w:ascii="Calibri" w:eastAsia="Calibri" w:hAnsi="Calibri" w:cs="Arial"/>
          <w:sz w:val="22"/>
          <w:szCs w:val="22"/>
          <w:highlight w:val="green"/>
          <w:lang w:val="de-DE" w:eastAsia="en-US"/>
        </w:rPr>
      </w:pPr>
    </w:p>
    <w:p w:rsidR="001B657E" w:rsidRPr="00815DEF" w:rsidRDefault="001B657E" w:rsidP="001B657E">
      <w:pPr>
        <w:spacing w:after="160" w:line="259" w:lineRule="auto"/>
        <w:rPr>
          <w:rFonts w:ascii="Calibri" w:eastAsia="Calibri" w:hAnsi="Calibri" w:cs="Arial"/>
          <w:sz w:val="22"/>
          <w:szCs w:val="22"/>
          <w:highlight w:val="green"/>
          <w:lang w:val="de-DE" w:eastAsia="en-US"/>
        </w:rPr>
      </w:pPr>
    </w:p>
    <w:p w:rsidR="001B657E" w:rsidRPr="00815DEF" w:rsidRDefault="001B657E" w:rsidP="001B657E">
      <w:pPr>
        <w:spacing w:after="160" w:line="259" w:lineRule="auto"/>
        <w:ind w:right="-22"/>
        <w:outlineLvl w:val="0"/>
        <w:rPr>
          <w:rFonts w:ascii="Calibri" w:eastAsia="Calibri" w:hAnsi="Calibri" w:cs="Arial"/>
          <w:sz w:val="22"/>
          <w:szCs w:val="22"/>
          <w:lang w:val="de-DE" w:eastAsia="en-US"/>
        </w:rPr>
      </w:pPr>
      <w:r w:rsidRPr="00815DEF">
        <w:rPr>
          <w:rFonts w:ascii="Calibri" w:eastAsia="Calibri" w:hAnsi="Calibri"/>
          <w:sz w:val="22"/>
          <w:szCs w:val="22"/>
          <w:lang w:val="de-DE" w:eastAsia="en-US"/>
        </w:rPr>
        <w:t>Mit freundlichen Grüßen</w:t>
      </w:r>
    </w:p>
    <w:p w:rsidR="001B657E" w:rsidRPr="00815DEF" w:rsidRDefault="001B657E" w:rsidP="001B657E">
      <w:pPr>
        <w:spacing w:after="160" w:line="259" w:lineRule="auto"/>
        <w:rPr>
          <w:rFonts w:ascii="Calibri" w:eastAsia="Calibri" w:hAnsi="Calibri" w:cs="Arial"/>
          <w:sz w:val="22"/>
          <w:szCs w:val="22"/>
          <w:highlight w:val="green"/>
          <w:lang w:val="de-DE" w:eastAsia="en-US"/>
        </w:rPr>
      </w:pPr>
    </w:p>
    <w:p w:rsidR="001B657E" w:rsidRPr="00815DEF" w:rsidRDefault="001B657E" w:rsidP="001B657E">
      <w:pPr>
        <w:spacing w:after="160" w:line="259" w:lineRule="auto"/>
        <w:rPr>
          <w:rFonts w:ascii="Calibri" w:eastAsia="Calibri" w:hAnsi="Calibri" w:cs="Arial"/>
          <w:sz w:val="22"/>
          <w:szCs w:val="22"/>
          <w:highlight w:val="green"/>
          <w:lang w:val="de-DE" w:eastAsia="en-US"/>
        </w:rPr>
      </w:pPr>
    </w:p>
    <w:p w:rsidR="001B657E" w:rsidRPr="00815DEF" w:rsidRDefault="001B657E" w:rsidP="001B657E">
      <w:pPr>
        <w:spacing w:after="160" w:line="259" w:lineRule="auto"/>
        <w:rPr>
          <w:rFonts w:ascii="Calibri" w:eastAsia="Calibri" w:hAnsi="Calibri" w:cs="Arial"/>
          <w:sz w:val="22"/>
          <w:szCs w:val="22"/>
          <w:highlight w:val="green"/>
          <w:lang w:val="de-DE" w:eastAsia="en-US"/>
        </w:rPr>
      </w:pPr>
    </w:p>
    <w:p w:rsidR="001B657E" w:rsidRPr="00815DEF" w:rsidRDefault="001B657E" w:rsidP="001B657E">
      <w:pPr>
        <w:spacing w:after="160" w:line="259" w:lineRule="auto"/>
        <w:rPr>
          <w:rFonts w:ascii="Calibri" w:eastAsia="Calibri" w:hAnsi="Calibri" w:cs="Arial"/>
          <w:sz w:val="22"/>
          <w:szCs w:val="22"/>
          <w:lang w:val="de-DE" w:eastAsia="en-US"/>
        </w:rPr>
      </w:pPr>
      <w:r w:rsidRPr="00815DEF">
        <w:rPr>
          <w:rFonts w:ascii="Calibri" w:eastAsia="Calibri" w:hAnsi="Calibri"/>
          <w:sz w:val="22"/>
          <w:szCs w:val="22"/>
          <w:lang w:val="de-DE" w:eastAsia="en-US"/>
        </w:rPr>
        <w:t>Unterschrift</w:t>
      </w:r>
    </w:p>
    <w:p w:rsidR="001B657E" w:rsidRPr="00815DEF" w:rsidRDefault="001B657E" w:rsidP="001B657E">
      <w:pPr>
        <w:spacing w:after="160" w:line="259" w:lineRule="auto"/>
        <w:rPr>
          <w:rFonts w:ascii="Calibri" w:eastAsia="Calibri" w:hAnsi="Calibri" w:cs="Arial"/>
          <w:sz w:val="22"/>
          <w:szCs w:val="22"/>
          <w:lang w:val="de-DE" w:eastAsia="en-US"/>
        </w:rPr>
      </w:pPr>
    </w:p>
    <w:p w:rsidR="001B657E" w:rsidRPr="00815DEF" w:rsidRDefault="001B657E" w:rsidP="001B657E">
      <w:pPr>
        <w:spacing w:after="160" w:line="259" w:lineRule="auto"/>
        <w:rPr>
          <w:rFonts w:ascii="Calibri" w:eastAsia="Calibri" w:hAnsi="Calibri" w:cs="Arial"/>
          <w:sz w:val="18"/>
          <w:szCs w:val="18"/>
          <w:lang w:val="de-DE" w:eastAsia="en-US"/>
        </w:rPr>
      </w:pPr>
    </w:p>
    <w:p w:rsidR="001B657E" w:rsidRPr="00815DEF" w:rsidRDefault="001B657E" w:rsidP="001B657E">
      <w:pPr>
        <w:tabs>
          <w:tab w:val="left" w:pos="2680"/>
        </w:tabs>
        <w:spacing w:after="160" w:line="259" w:lineRule="auto"/>
        <w:rPr>
          <w:rFonts w:ascii="Calibri" w:eastAsia="Calibri" w:hAnsi="Calibri" w:cs="Arial"/>
          <w:sz w:val="18"/>
          <w:szCs w:val="18"/>
          <w:lang w:val="de-DE" w:eastAsia="en-US"/>
        </w:rPr>
      </w:pPr>
      <w:r w:rsidRPr="00815DEF">
        <w:rPr>
          <w:rFonts w:ascii="Calibri" w:eastAsia="Calibri" w:hAnsi="Calibri"/>
          <w:sz w:val="18"/>
          <w:szCs w:val="22"/>
          <w:lang w:val="de-DE" w:eastAsia="en-US"/>
        </w:rPr>
        <w:tab/>
      </w:r>
    </w:p>
    <w:p w:rsidR="001B657E" w:rsidRPr="00815DEF" w:rsidRDefault="001B657E" w:rsidP="001B657E">
      <w:pPr>
        <w:spacing w:after="160" w:line="259" w:lineRule="auto"/>
        <w:ind w:left="426" w:hanging="143"/>
        <w:rPr>
          <w:rFonts w:ascii="Calibri" w:eastAsia="Calibri" w:hAnsi="Calibri"/>
          <w:b/>
          <w:sz w:val="18"/>
          <w:szCs w:val="22"/>
          <w:highlight w:val="green"/>
          <w:lang w:val="de-DE" w:eastAsia="en-US"/>
        </w:rPr>
      </w:pPr>
    </w:p>
    <w:p w:rsidR="001B657E" w:rsidRPr="00815DEF" w:rsidRDefault="001B657E" w:rsidP="001B657E">
      <w:pPr>
        <w:spacing w:after="160" w:line="259" w:lineRule="auto"/>
        <w:ind w:left="426" w:hanging="143"/>
        <w:rPr>
          <w:rFonts w:ascii="Calibri" w:eastAsia="Calibri" w:hAnsi="Calibri"/>
          <w:b/>
          <w:sz w:val="18"/>
          <w:szCs w:val="22"/>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Default="001B657E" w:rsidP="001B657E">
      <w:pPr>
        <w:spacing w:after="160" w:line="259" w:lineRule="auto"/>
        <w:ind w:left="426" w:hanging="143"/>
        <w:rPr>
          <w:rFonts w:ascii="Arial" w:eastAsia="Calibri" w:hAnsi="Arial" w:cs="Arial"/>
          <w:sz w:val="18"/>
          <w:szCs w:val="18"/>
          <w:highlight w:val="green"/>
          <w:lang w:val="de-DE" w:eastAsia="en-US"/>
        </w:rPr>
      </w:pPr>
    </w:p>
    <w:p w:rsidR="001B657E" w:rsidRPr="00CC531C" w:rsidRDefault="001B657E" w:rsidP="001B657E">
      <w:pPr>
        <w:pStyle w:val="Pieddepage"/>
        <w:rPr>
          <w:rFonts w:asciiTheme="minorHAnsi" w:hAnsiTheme="minorHAnsi"/>
          <w:b/>
          <w:sz w:val="18"/>
          <w:lang w:val="de-DE"/>
        </w:rPr>
      </w:pPr>
      <w:r w:rsidRPr="00815DEF">
        <w:rPr>
          <w:rFonts w:asciiTheme="minorHAnsi" w:hAnsiTheme="minorHAnsi"/>
          <w:b/>
          <w:noProof/>
          <w:sz w:val="18"/>
          <w:lang w:val="en-US" w:eastAsia="en-US"/>
        </w:rPr>
        <mc:AlternateContent>
          <mc:Choice Requires="wps">
            <w:drawing>
              <wp:anchor distT="0" distB="0" distL="114300" distR="114300" simplePos="0" relativeHeight="251659264" behindDoc="0" locked="0" layoutInCell="1" allowOverlap="1" wp14:anchorId="261238A7" wp14:editId="2414306B">
                <wp:simplePos x="0" y="0"/>
                <wp:positionH relativeFrom="margin">
                  <wp:align>left</wp:align>
                </wp:positionH>
                <wp:positionV relativeFrom="paragraph">
                  <wp:posOffset>158115</wp:posOffset>
                </wp:positionV>
                <wp:extent cx="6124575" cy="38100"/>
                <wp:effectExtent l="0" t="0" r="28575" b="19050"/>
                <wp:wrapNone/>
                <wp:docPr id="1" name="Connecteur droit 1"/>
                <wp:cNvGraphicFramePr/>
                <a:graphic xmlns:a="http://schemas.openxmlformats.org/drawingml/2006/main">
                  <a:graphicData uri="http://schemas.microsoft.com/office/word/2010/wordprocessingShape">
                    <wps:wsp>
                      <wps:cNvCnPr/>
                      <wps:spPr>
                        <a:xfrm>
                          <a:off x="0" y="0"/>
                          <a:ext cx="61245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E6A1CD" id="Connecteur droit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45pt" to="482.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" strokecolor="#4579b8 [3044]">
                <w10:wrap anchorx="margin"/>
              </v:line>
            </w:pict>
          </mc:Fallback>
        </mc:AlternateContent>
      </w:r>
      <w:proofErr w:type="spellStart"/>
      <w:proofErr w:type="gramStart"/>
      <w:r w:rsidRPr="00CC531C">
        <w:rPr>
          <w:rFonts w:asciiTheme="minorHAnsi" w:hAnsiTheme="minorHAnsi"/>
          <w:b/>
          <w:sz w:val="18"/>
          <w:lang w:val="de-DE"/>
        </w:rPr>
        <w:t>Kontaktperson:xxxx</w:t>
      </w:r>
      <w:proofErr w:type="spellEnd"/>
      <w:proofErr w:type="gramEnd"/>
    </w:p>
    <w:p w:rsidR="001B657E" w:rsidRPr="00CC531C" w:rsidRDefault="001B657E" w:rsidP="001B657E">
      <w:pPr>
        <w:pStyle w:val="Pieddepage"/>
        <w:rPr>
          <w:rFonts w:asciiTheme="minorHAnsi" w:hAnsiTheme="minorHAnsi"/>
          <w:sz w:val="18"/>
          <w:lang w:val="de-DE"/>
        </w:rPr>
      </w:pPr>
    </w:p>
    <w:p w:rsidR="001B657E" w:rsidRDefault="001B657E" w:rsidP="001B657E">
      <w:pPr>
        <w:spacing w:after="160" w:line="259" w:lineRule="auto"/>
        <w:rPr>
          <w:rFonts w:asciiTheme="minorHAnsi" w:hAnsiTheme="minorHAnsi"/>
          <w:sz w:val="18"/>
          <w:lang w:val="de-DE"/>
        </w:rPr>
        <w:sectPr w:rsidR="001B657E" w:rsidSect="0039032A">
          <w:headerReference w:type="default" r:id="rId7"/>
          <w:headerReference w:type="first" r:id="rId8"/>
          <w:footerReference w:type="first" r:id="rId9"/>
          <w:pgSz w:w="11907" w:h="16840" w:code="9"/>
          <w:pgMar w:top="1417" w:right="1417" w:bottom="1417" w:left="1417" w:header="720" w:footer="315" w:gutter="0"/>
          <w:paperSrc w:first="7" w:other="7"/>
          <w:cols w:space="57"/>
          <w:titlePg/>
        </w:sectPr>
      </w:pPr>
      <w:r w:rsidRPr="00CC531C">
        <w:rPr>
          <w:rFonts w:asciiTheme="minorHAnsi" w:hAnsiTheme="minorHAnsi"/>
          <w:sz w:val="18"/>
          <w:lang w:val="de-DE"/>
        </w:rPr>
        <w:t xml:space="preserve"> Administratives Zeichen des Eisenbahninfrastrukturbetreibers</w:t>
      </w:r>
    </w:p>
    <w:p w:rsidR="001B657E" w:rsidRPr="001B657E" w:rsidRDefault="001B657E" w:rsidP="001B657E">
      <w:pPr>
        <w:pStyle w:val="En-tte"/>
        <w:jc w:val="both"/>
        <w:rPr>
          <w:lang w:val="de-DE"/>
        </w:rPr>
      </w:pPr>
      <w:r w:rsidRPr="001B657E">
        <w:rPr>
          <w:lang w:val="de-DE"/>
        </w:rPr>
        <w:t>Gesehen, um Unserem Erlass vom 30. Juli 2018 zur Abänderung des Königlichen Erlasses vom 23. Mai 2013 zur Annahme einschlägiger Anforderungen bezüglich des Rollmaterials ohne Benutzung von Zugtrassen und des Königlichen Erlasses vom 9. Juli 2013 zur Festlegung der Anforderungen an das Sicherheitspersonal beigefügt zu werden.</w:t>
      </w:r>
    </w:p>
    <w:tbl>
      <w:tblPr>
        <w:tblW w:w="0" w:type="auto"/>
        <w:tblLook w:val="04A0" w:firstRow="1" w:lastRow="0" w:firstColumn="1" w:lastColumn="0" w:noHBand="0" w:noVBand="1"/>
      </w:tblPr>
      <w:tblGrid>
        <w:gridCol w:w="9072"/>
      </w:tblGrid>
      <w:tr w:rsidR="001B657E" w:rsidRPr="00BA6401" w:rsidTr="0039032A">
        <w:trPr>
          <w:trHeight w:val="259"/>
        </w:trPr>
        <w:tc>
          <w:tcPr>
            <w:tcW w:w="15268" w:type="dxa"/>
          </w:tcPr>
          <w:p w:rsidR="001B657E" w:rsidRPr="001B657E" w:rsidRDefault="001B657E" w:rsidP="0039032A">
            <w:pPr>
              <w:pStyle w:val="En-tte"/>
              <w:rPr>
                <w:highlight w:val="green"/>
                <w:lang w:val="de-DE"/>
              </w:rPr>
            </w:pPr>
          </w:p>
        </w:tc>
      </w:tr>
      <w:tr w:rsidR="001B657E" w:rsidRPr="00BA6401" w:rsidTr="0039032A">
        <w:trPr>
          <w:trHeight w:val="259"/>
        </w:trPr>
        <w:tc>
          <w:tcPr>
            <w:tcW w:w="15268" w:type="dxa"/>
          </w:tcPr>
          <w:p w:rsidR="001B657E" w:rsidRPr="001B657E" w:rsidRDefault="001B657E" w:rsidP="0039032A">
            <w:pPr>
              <w:pStyle w:val="En-tte"/>
              <w:rPr>
                <w:lang w:val="de-DE"/>
              </w:rPr>
            </w:pPr>
          </w:p>
        </w:tc>
      </w:tr>
      <w:tr w:rsidR="001B657E" w:rsidRPr="00EE4FD4" w:rsidTr="0039032A">
        <w:trPr>
          <w:trHeight w:val="259"/>
        </w:trPr>
        <w:tc>
          <w:tcPr>
            <w:tcW w:w="15268" w:type="dxa"/>
          </w:tcPr>
          <w:p w:rsidR="001B657E" w:rsidRPr="00EE4FD4" w:rsidRDefault="001B657E" w:rsidP="0039032A">
            <w:pPr>
              <w:pStyle w:val="En-tte"/>
              <w:jc w:val="center"/>
            </w:pPr>
            <w:r w:rsidRPr="00EE4FD4">
              <w:t xml:space="preserve">Von </w:t>
            </w:r>
            <w:proofErr w:type="spellStart"/>
            <w:r w:rsidRPr="00EE4FD4">
              <w:t>Königs</w:t>
            </w:r>
            <w:proofErr w:type="spellEnd"/>
            <w:r w:rsidRPr="00EE4FD4">
              <w:t xml:space="preserve"> </w:t>
            </w:r>
            <w:proofErr w:type="spellStart"/>
            <w:r w:rsidRPr="00EE4FD4">
              <w:t>wegen</w:t>
            </w:r>
            <w:proofErr w:type="spellEnd"/>
            <w:r w:rsidRPr="00EE4FD4">
              <w:t>:</w:t>
            </w:r>
          </w:p>
        </w:tc>
      </w:tr>
      <w:tr w:rsidR="001B657E" w:rsidRPr="00EE4FD4" w:rsidTr="0039032A">
        <w:trPr>
          <w:trHeight w:val="259"/>
        </w:trPr>
        <w:tc>
          <w:tcPr>
            <w:tcW w:w="15268" w:type="dxa"/>
          </w:tcPr>
          <w:p w:rsidR="001B657E" w:rsidRPr="00EE4FD4" w:rsidRDefault="001B657E" w:rsidP="0039032A">
            <w:pPr>
              <w:pStyle w:val="En-tte"/>
              <w:jc w:val="center"/>
            </w:pPr>
          </w:p>
        </w:tc>
      </w:tr>
      <w:tr w:rsidR="001B657E" w:rsidRPr="00EE4FD4" w:rsidTr="0039032A">
        <w:trPr>
          <w:trHeight w:val="250"/>
        </w:trPr>
        <w:tc>
          <w:tcPr>
            <w:tcW w:w="15268" w:type="dxa"/>
          </w:tcPr>
          <w:p w:rsidR="001B657E" w:rsidRPr="00EE4FD4" w:rsidRDefault="001B657E" w:rsidP="0039032A">
            <w:pPr>
              <w:pStyle w:val="En-tte"/>
              <w:jc w:val="center"/>
            </w:pPr>
            <w:r w:rsidRPr="00EE4FD4">
              <w:t xml:space="preserve">Der </w:t>
            </w:r>
            <w:proofErr w:type="spellStart"/>
            <w:r w:rsidRPr="00EE4FD4">
              <w:t>Minister</w:t>
            </w:r>
            <w:proofErr w:type="spellEnd"/>
            <w:r w:rsidRPr="00EE4FD4">
              <w:t xml:space="preserve"> der </w:t>
            </w:r>
            <w:proofErr w:type="spellStart"/>
            <w:r w:rsidRPr="00EE4FD4">
              <w:t>Mobilität</w:t>
            </w:r>
            <w:proofErr w:type="spellEnd"/>
          </w:p>
        </w:tc>
      </w:tr>
      <w:tr w:rsidR="001B657E" w:rsidRPr="00EE4FD4" w:rsidTr="0039032A">
        <w:trPr>
          <w:trHeight w:val="64"/>
        </w:trPr>
        <w:tc>
          <w:tcPr>
            <w:tcW w:w="15268" w:type="dxa"/>
          </w:tcPr>
          <w:p w:rsidR="001B657E" w:rsidRPr="00EE4FD4" w:rsidRDefault="001B657E" w:rsidP="0039032A">
            <w:pPr>
              <w:pStyle w:val="En-tte"/>
              <w:jc w:val="center"/>
            </w:pPr>
            <w:r w:rsidRPr="00EE4FD4">
              <w:t>François BELLOT</w:t>
            </w:r>
          </w:p>
        </w:tc>
      </w:tr>
    </w:tbl>
    <w:p w:rsidR="001B657E" w:rsidRDefault="001B657E" w:rsidP="001B657E">
      <w:pPr>
        <w:spacing w:before="120" w:after="120"/>
        <w:jc w:val="both"/>
        <w:rPr>
          <w:rFonts w:cs="Arial"/>
          <w:lang w:val="de-DE"/>
        </w:rPr>
      </w:pPr>
    </w:p>
    <w:p w:rsidR="001B657E" w:rsidRDefault="001B657E">
      <w:pPr>
        <w:rPr>
          <w:rFonts w:cs="Arial"/>
          <w:lang w:val="de-DE"/>
        </w:rPr>
        <w:sectPr w:rsidR="001B657E" w:rsidSect="00B97D2C">
          <w:pgSz w:w="11906" w:h="16838"/>
          <w:pgMar w:top="1417" w:right="1417" w:bottom="1417" w:left="1417" w:header="708" w:footer="708" w:gutter="0"/>
          <w:cols w:space="708"/>
          <w:docGrid w:linePitch="360"/>
        </w:sectPr>
      </w:pPr>
    </w:p>
    <w:p w:rsidR="001B657E" w:rsidRPr="001B657E" w:rsidRDefault="001B657E" w:rsidP="001B657E">
      <w:pPr>
        <w:pStyle w:val="En-tte"/>
        <w:jc w:val="both"/>
        <w:rPr>
          <w:lang w:val="de-DE"/>
        </w:rPr>
      </w:pPr>
      <w:r w:rsidRPr="001B657E">
        <w:rPr>
          <w:lang w:val="de-DE"/>
        </w:rPr>
        <w:t>Anlage 2 zum Königlichen Erlass vom 30. Juli 2018 zur Abänderung des Königlichen Erlasses vom 23. Mai 2013 zur Annahme einschlägiger Anforderungen bezüglich des Rollmaterials ohne Benutzung von Zugtrassen und des Königlichen Erlasses vom 9. Juli 2013 zur Festlegung der Anforderungen an das Sicherheitspersonal</w:t>
      </w:r>
    </w:p>
    <w:p w:rsidR="001B657E" w:rsidRPr="001B657E" w:rsidRDefault="001B657E" w:rsidP="001B657E">
      <w:pPr>
        <w:pStyle w:val="En-tte"/>
        <w:jc w:val="both"/>
        <w:rPr>
          <w:lang w:val="de-DE"/>
        </w:rPr>
      </w:pPr>
    </w:p>
    <w:p w:rsidR="001B657E" w:rsidRPr="001B657E" w:rsidRDefault="001B657E" w:rsidP="001B657E">
      <w:pPr>
        <w:pStyle w:val="En-tte"/>
        <w:jc w:val="both"/>
        <w:rPr>
          <w:lang w:val="de-DE"/>
        </w:rPr>
      </w:pPr>
      <w:r w:rsidRPr="001B657E">
        <w:rPr>
          <w:lang w:val="de-DE"/>
        </w:rPr>
        <w:t>Anhang 3 zum Königlichen Erlass vom 23. Mai 2013 zur Annahme einschlägiger Anforderungen bezüglich des Rollmaterials ohne Benutzung von Zugtrassen und bezüglich des Sicherheitspersonals, das Handlungen hinsichtlich der Bedienung einer Anlage oder eines Privatgleisanschlusses durchführt</w:t>
      </w:r>
    </w:p>
    <w:p w:rsidR="001B657E" w:rsidRPr="001B657E" w:rsidRDefault="001B657E" w:rsidP="001B657E">
      <w:pPr>
        <w:pStyle w:val="En-tte"/>
        <w:jc w:val="center"/>
        <w:rPr>
          <w:highlight w:val="green"/>
          <w:lang w:val="de-DE"/>
        </w:rPr>
      </w:pPr>
      <w:r w:rsidRPr="009C2AE3">
        <w:rPr>
          <w:noProof/>
          <w:lang w:val="en-US" w:eastAsia="en-US"/>
        </w:rPr>
        <w:drawing>
          <wp:inline distT="0" distB="0" distL="0" distR="0" wp14:anchorId="1209422B" wp14:editId="083C1CDA">
            <wp:extent cx="285750" cy="12477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5750" cy="1247775"/>
                    </a:xfrm>
                    <a:prstGeom prst="rect">
                      <a:avLst/>
                    </a:prstGeom>
                  </pic:spPr>
                </pic:pic>
              </a:graphicData>
            </a:graphic>
          </wp:inline>
        </w:drawing>
      </w:r>
      <w:r w:rsidRPr="009C2AE3">
        <w:rPr>
          <w:noProof/>
          <w:lang w:val="en-US" w:eastAsia="en-US"/>
        </w:rPr>
        <w:drawing>
          <wp:inline distT="0" distB="0" distL="0" distR="0" wp14:anchorId="128C13CF" wp14:editId="22E0AC6A">
            <wp:extent cx="2975527" cy="743046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011"/>
                    <a:stretch/>
                  </pic:blipFill>
                  <pic:spPr bwMode="auto">
                    <a:xfrm>
                      <a:off x="0" y="0"/>
                      <a:ext cx="3015215" cy="7529570"/>
                    </a:xfrm>
                    <a:prstGeom prst="rect">
                      <a:avLst/>
                    </a:prstGeom>
                    <a:ln>
                      <a:noFill/>
                    </a:ln>
                    <a:extLst>
                      <a:ext uri="{53640926-AAD7-44D8-BBD7-CCE9431645EC}">
                        <a14:shadowObscured xmlns:a14="http://schemas.microsoft.com/office/drawing/2010/main"/>
                      </a:ext>
                    </a:extLst>
                  </pic:spPr>
                </pic:pic>
              </a:graphicData>
            </a:graphic>
          </wp:inline>
        </w:drawing>
      </w:r>
    </w:p>
    <w:p w:rsidR="001B657E" w:rsidRDefault="001B657E" w:rsidP="001B657E">
      <w:pPr>
        <w:spacing w:before="120" w:after="120"/>
        <w:jc w:val="both"/>
        <w:rPr>
          <w:rFonts w:cs="Arial"/>
          <w:lang w:val="de-DE"/>
        </w:rPr>
        <w:sectPr w:rsidR="001B657E" w:rsidSect="001B657E">
          <w:pgSz w:w="11906" w:h="16838"/>
          <w:pgMar w:top="709" w:right="1417" w:bottom="1417" w:left="1417" w:header="708" w:footer="708" w:gutter="0"/>
          <w:cols w:space="708"/>
          <w:docGrid w:linePitch="360"/>
        </w:sectPr>
      </w:pPr>
    </w:p>
    <w:p w:rsidR="001B657E" w:rsidRPr="001B657E" w:rsidRDefault="001B657E" w:rsidP="001B657E">
      <w:pPr>
        <w:spacing w:before="120" w:after="120"/>
        <w:jc w:val="both"/>
        <w:rPr>
          <w:rFonts w:cs="Arial"/>
          <w:lang w:val="de-DE"/>
        </w:rPr>
      </w:pPr>
    </w:p>
    <w:p w:rsidR="001B657E" w:rsidRPr="001B657E" w:rsidRDefault="001B657E" w:rsidP="001B657E">
      <w:pPr>
        <w:jc w:val="both"/>
        <w:rPr>
          <w:rFonts w:eastAsia="Calibri"/>
          <w:lang w:val="de-DE"/>
        </w:rPr>
      </w:pPr>
      <w:r w:rsidRPr="001B657E">
        <w:rPr>
          <w:rFonts w:eastAsia="Calibri"/>
          <w:lang w:val="de-DE"/>
        </w:rPr>
        <w:t>Gesehen, um Unserem Erlass vom 30. Juli 2018 zur Abänderung des Königlichen Erlasses vom 23. Mai 2013 zur Annahme einschlägiger Anforderungen bezüglich des Rollmaterials ohne Benutzung von Zugtrassen und des Königlichen Erlasses vom 9. Juli 2013 zur Festlegung der Anforderungen an das Sicherheitspersonal, beigefügt zu werden.</w:t>
      </w:r>
    </w:p>
    <w:p w:rsidR="001B657E" w:rsidRPr="001B657E" w:rsidRDefault="001B657E" w:rsidP="001B657E">
      <w:pPr>
        <w:jc w:val="both"/>
        <w:rPr>
          <w:rFonts w:eastAsia="Calibri"/>
          <w:lang w:val="de-DE"/>
        </w:rPr>
      </w:pPr>
    </w:p>
    <w:p w:rsidR="001B657E" w:rsidRPr="001B657E" w:rsidRDefault="001B657E" w:rsidP="001B657E">
      <w:pPr>
        <w:jc w:val="center"/>
        <w:rPr>
          <w:rFonts w:eastAsia="Calibri"/>
          <w:lang w:val="de-DE"/>
        </w:rPr>
      </w:pPr>
      <w:r w:rsidRPr="001B657E">
        <w:rPr>
          <w:rFonts w:eastAsia="Calibri"/>
          <w:lang w:val="de-DE"/>
        </w:rPr>
        <w:t>Von Königs wegen:</w:t>
      </w:r>
    </w:p>
    <w:p w:rsidR="001B657E" w:rsidRPr="001B657E" w:rsidRDefault="001B657E" w:rsidP="001B657E">
      <w:pPr>
        <w:jc w:val="center"/>
        <w:rPr>
          <w:rFonts w:eastAsia="Calibri"/>
          <w:lang w:val="de-DE"/>
        </w:rPr>
      </w:pPr>
    </w:p>
    <w:p w:rsidR="001B657E" w:rsidRPr="001B657E" w:rsidRDefault="001B657E" w:rsidP="001B657E">
      <w:pPr>
        <w:jc w:val="center"/>
        <w:rPr>
          <w:rFonts w:eastAsia="Calibri"/>
          <w:lang w:val="de-DE"/>
        </w:rPr>
      </w:pPr>
      <w:r w:rsidRPr="001B657E">
        <w:rPr>
          <w:rFonts w:eastAsia="Calibri"/>
          <w:lang w:val="de-DE"/>
        </w:rPr>
        <w:t>Der Minister der Mobilität</w:t>
      </w:r>
    </w:p>
    <w:p w:rsidR="001B657E" w:rsidRPr="001B657E" w:rsidRDefault="001B657E" w:rsidP="001B657E">
      <w:pPr>
        <w:jc w:val="center"/>
        <w:rPr>
          <w:rFonts w:eastAsia="Calibri"/>
          <w:lang w:val="de-DE"/>
        </w:rPr>
      </w:pPr>
      <w:r w:rsidRPr="001B657E">
        <w:rPr>
          <w:rFonts w:eastAsia="Calibri"/>
          <w:lang w:val="de-DE"/>
        </w:rPr>
        <w:t>François BELLOT</w:t>
      </w:r>
    </w:p>
    <w:p w:rsidR="001B657E" w:rsidRPr="001B657E" w:rsidRDefault="001B657E" w:rsidP="001B657E">
      <w:pPr>
        <w:jc w:val="center"/>
        <w:rPr>
          <w:rFonts w:eastAsia="Calibri"/>
          <w:lang w:val="de-DE"/>
        </w:rPr>
      </w:pPr>
    </w:p>
    <w:p w:rsidR="001B657E" w:rsidRDefault="001B657E" w:rsidP="0039032A">
      <w:pPr>
        <w:jc w:val="both"/>
        <w:rPr>
          <w:rFonts w:eastAsia="Calibri"/>
          <w:highlight w:val="green"/>
          <w:lang w:val="de-DE"/>
        </w:rPr>
      </w:pPr>
    </w:p>
    <w:p w:rsidR="001B657E" w:rsidRDefault="001B657E">
      <w:pPr>
        <w:rPr>
          <w:rFonts w:eastAsia="Calibri"/>
          <w:highlight w:val="green"/>
          <w:lang w:val="de-DE"/>
        </w:rPr>
      </w:pPr>
      <w:r>
        <w:rPr>
          <w:rFonts w:eastAsia="Calibri"/>
          <w:highlight w:val="green"/>
          <w:lang w:val="de-DE"/>
        </w:rPr>
        <w:br w:type="page"/>
      </w:r>
    </w:p>
    <w:p w:rsidR="001B657E" w:rsidRPr="001B657E" w:rsidRDefault="001B657E" w:rsidP="001B657E">
      <w:pPr>
        <w:spacing w:before="120" w:after="120"/>
        <w:jc w:val="both"/>
        <w:rPr>
          <w:szCs w:val="20"/>
          <w:lang w:val="de-DE"/>
        </w:rPr>
      </w:pPr>
      <w:r w:rsidRPr="001B657E">
        <w:rPr>
          <w:szCs w:val="20"/>
          <w:lang w:val="de-DE"/>
        </w:rPr>
        <w:t>Anlage 3 zum Königlichen Erlass vom 30. Juli 2018 zur Abänderung des Königlichen Erlasses vom 23. Mai 2013 zur Annahme einschlägiger Anforderungen bezüglich des Rollmaterials ohne Benutzung von Zugtrassen und des Königlichen Erlasses vom 9. Juli 2013 zur Festlegung der Anforderungen an das Sicherheitspersonal</w:t>
      </w:r>
    </w:p>
    <w:p w:rsidR="001B657E" w:rsidRPr="001B657E" w:rsidRDefault="001B657E" w:rsidP="001B657E">
      <w:pPr>
        <w:spacing w:before="120" w:after="120"/>
        <w:jc w:val="both"/>
        <w:rPr>
          <w:szCs w:val="20"/>
          <w:lang w:val="de-DE"/>
        </w:rPr>
      </w:pPr>
      <w:r w:rsidRPr="001B657E">
        <w:rPr>
          <w:szCs w:val="20"/>
          <w:lang w:val="de-DE"/>
        </w:rPr>
        <w:t>Anlage 2 zum Königlichen Erlass vom 23. Mai 2013 zur Annahme einschlägiger Anforderungen bezüglich des Rollmaterials ohne Benutzung von Zugtrassen und bezüglich des Sicherheitspersonals, das Handlungen hinsichtlich der Bedienung einer Anlage oder eines Privatgleisanschlusses durchführt</w:t>
      </w:r>
    </w:p>
    <w:p w:rsidR="001B657E" w:rsidRPr="001B657E" w:rsidRDefault="001B657E" w:rsidP="001B657E">
      <w:pPr>
        <w:spacing w:before="120" w:after="120"/>
        <w:jc w:val="both"/>
        <w:rPr>
          <w:szCs w:val="20"/>
          <w:lang w:val="de-DE"/>
        </w:rPr>
      </w:pPr>
    </w:p>
    <w:p w:rsidR="001B657E" w:rsidRPr="001B657E" w:rsidRDefault="001B657E" w:rsidP="001B657E">
      <w:pPr>
        <w:spacing w:before="120" w:after="120"/>
        <w:ind w:right="-829"/>
        <w:rPr>
          <w:rFonts w:ascii="Arial" w:hAnsi="Arial" w:cs="Arial"/>
          <w:caps/>
          <w:u w:val="single"/>
          <w:lang w:val="de-DE"/>
        </w:rPr>
      </w:pPr>
      <w:r w:rsidRPr="001B657E">
        <w:rPr>
          <w:rFonts w:ascii="Arial" w:hAnsi="Arial" w:cs="Arial"/>
          <w:caps/>
          <w:u w:val="single"/>
          <w:lang w:val="de-DE"/>
        </w:rPr>
        <w:t>Anlage 2: Einschlägige medizinische und psychologische Anforderungen bezüglich des Sicherheitspersonals, das Handlungen hinsichtlich der Bedienung einer Anlage oder eines Privatgleisanschlusses durchführt</w:t>
      </w:r>
    </w:p>
    <w:p w:rsidR="001B657E" w:rsidRPr="009572CC" w:rsidRDefault="001B657E" w:rsidP="001B657E">
      <w:pPr>
        <w:pStyle w:val="Bijlage3"/>
        <w:rPr>
          <w:rFonts w:cs="Arial"/>
          <w:b w:val="0"/>
          <w:szCs w:val="24"/>
        </w:rPr>
      </w:pPr>
      <w:bookmarkStart w:id="5" w:name="_Toc343268390"/>
      <w:r w:rsidRPr="009572CC">
        <w:rPr>
          <w:rFonts w:cs="Arial"/>
          <w:b w:val="0"/>
          <w:szCs w:val="24"/>
        </w:rPr>
        <w:t>Vor der Einstellung</w:t>
      </w:r>
      <w:bookmarkEnd w:id="5"/>
    </w:p>
    <w:p w:rsidR="001B657E" w:rsidRPr="009572CC" w:rsidRDefault="001B657E" w:rsidP="001B657E">
      <w:pPr>
        <w:pStyle w:val="Bijlage4"/>
      </w:pPr>
      <w:r>
        <w:t>a.</w:t>
      </w:r>
      <w:r>
        <w:tab/>
      </w:r>
      <w:r w:rsidRPr="009572CC">
        <w:t>Mindestu</w:t>
      </w:r>
      <w:bookmarkStart w:id="6" w:name="_GoBack"/>
      <w:bookmarkEnd w:id="6"/>
      <w:r w:rsidRPr="009572CC">
        <w:t>mfang der medizinischen Untersuchung</w:t>
      </w:r>
    </w:p>
    <w:p w:rsidR="001B657E" w:rsidRPr="009572CC" w:rsidRDefault="001B657E" w:rsidP="001B657E">
      <w:pPr>
        <w:pStyle w:val="Bijlage5"/>
      </w:pPr>
      <w:r w:rsidRPr="009572CC">
        <w:t>allgemeinmedizinische Untersuchung;</w:t>
      </w:r>
    </w:p>
    <w:p w:rsidR="001B657E" w:rsidRPr="009572CC" w:rsidRDefault="001B657E" w:rsidP="001B657E">
      <w:pPr>
        <w:pStyle w:val="Bijlage5"/>
      </w:pPr>
      <w:r w:rsidRPr="009572CC">
        <w:t>eine Untersuchung der sensorischen Funktionen: (Sehvermögen, Hörvermögen, Farbwahrnehmung);</w:t>
      </w:r>
    </w:p>
    <w:p w:rsidR="001B657E" w:rsidRPr="009572CC" w:rsidRDefault="001B657E" w:rsidP="001B657E">
      <w:pPr>
        <w:pStyle w:val="Bijlage5"/>
      </w:pPr>
      <w:r w:rsidRPr="009572CC">
        <w:t>Urin- und Blutbild zum Erkennen von Diabetes mellitus und anderen bei der klinischen Untersuchung angegebenen Bedingungen;</w:t>
      </w:r>
    </w:p>
    <w:p w:rsidR="001B657E" w:rsidRPr="009572CC" w:rsidRDefault="001B657E" w:rsidP="001B657E">
      <w:pPr>
        <w:pStyle w:val="Bijlage5"/>
      </w:pPr>
      <w:r w:rsidRPr="009572CC">
        <w:t>Überprüfung auf Drogenkonsum.</w:t>
      </w:r>
    </w:p>
    <w:p w:rsidR="001B657E" w:rsidRPr="00C57A22" w:rsidRDefault="001B657E" w:rsidP="001B657E">
      <w:pPr>
        <w:pStyle w:val="Bijlage5"/>
        <w:numPr>
          <w:ilvl w:val="0"/>
          <w:numId w:val="0"/>
        </w:numPr>
        <w:ind w:left="1531"/>
        <w:rPr>
          <w:highlight w:val="green"/>
          <w:lang w:val="fr-BE"/>
        </w:rPr>
      </w:pPr>
    </w:p>
    <w:p w:rsidR="001B657E" w:rsidRPr="00232919" w:rsidRDefault="001B657E" w:rsidP="001B657E">
      <w:pPr>
        <w:pStyle w:val="Bijlage4"/>
      </w:pPr>
      <w:r>
        <w:t>b.</w:t>
      </w:r>
      <w:r>
        <w:tab/>
      </w:r>
      <w:r w:rsidRPr="00232919">
        <w:t>Allgemeine Anforderungen</w:t>
      </w:r>
    </w:p>
    <w:p w:rsidR="001B657E" w:rsidRPr="004F08BC" w:rsidRDefault="001B657E" w:rsidP="001B657E">
      <w:pPr>
        <w:pStyle w:val="Bijlage4"/>
      </w:pPr>
      <w:r w:rsidRPr="004F08BC">
        <w:t xml:space="preserve">Das Personal darf keine sicherheitsrelevanten Tätigkeiten ausüben, wenn seine Wachsamkeit durch Substanzen wie Alkohol, Drogen oder psychotrope Medikamente beeinträchtigt ist. </w:t>
      </w:r>
    </w:p>
    <w:p w:rsidR="001B657E" w:rsidRPr="004F08BC" w:rsidRDefault="001B657E" w:rsidP="001B657E">
      <w:pPr>
        <w:pStyle w:val="Bijlage4"/>
      </w:pPr>
      <w:r w:rsidRPr="004F08BC">
        <w:t>Das Personal darf keine medizinischen Beschwerden haben bzw. sich in keiner</w:t>
      </w:r>
      <w:r>
        <w:t xml:space="preserve"> </w:t>
      </w:r>
      <w:r w:rsidRPr="004F08BC">
        <w:t>medizinischen Behandlung befinden, bei der mit folgenden Auswirkungen zu rechnen ist:</w:t>
      </w:r>
    </w:p>
    <w:p w:rsidR="001B657E" w:rsidRPr="004939D2" w:rsidRDefault="001B657E" w:rsidP="001B657E">
      <w:pPr>
        <w:pStyle w:val="Bijlage5"/>
        <w:numPr>
          <w:ilvl w:val="3"/>
          <w:numId w:val="14"/>
        </w:numPr>
        <w:rPr>
          <w:rFonts w:cs="Arial"/>
        </w:rPr>
      </w:pPr>
      <w:r w:rsidRPr="00232919">
        <w:t>plötzlicher Verlust des Bewusstseins</w:t>
      </w:r>
      <w:r>
        <w:t>;</w:t>
      </w:r>
    </w:p>
    <w:p w:rsidR="001B657E" w:rsidRPr="004939D2" w:rsidRDefault="001B657E" w:rsidP="001B657E">
      <w:pPr>
        <w:pStyle w:val="Bijlage5"/>
        <w:numPr>
          <w:ilvl w:val="3"/>
          <w:numId w:val="14"/>
        </w:numPr>
        <w:rPr>
          <w:rFonts w:cs="Arial"/>
        </w:rPr>
      </w:pPr>
      <w:r w:rsidRPr="00232919">
        <w:t>Beeinträchtigung der Wachsamkeit oder der Konzentration</w:t>
      </w:r>
      <w:r>
        <w:t>;</w:t>
      </w:r>
    </w:p>
    <w:p w:rsidR="001B657E" w:rsidRPr="004939D2" w:rsidRDefault="001B657E" w:rsidP="001B657E">
      <w:pPr>
        <w:pStyle w:val="Bijlage5"/>
        <w:numPr>
          <w:ilvl w:val="3"/>
          <w:numId w:val="14"/>
        </w:numPr>
        <w:rPr>
          <w:rFonts w:cs="Arial"/>
        </w:rPr>
      </w:pPr>
      <w:r w:rsidRPr="00232919">
        <w:t>plötzliche Untauglichkeit</w:t>
      </w:r>
      <w:r>
        <w:t>;</w:t>
      </w:r>
    </w:p>
    <w:p w:rsidR="001B657E" w:rsidRPr="004939D2" w:rsidRDefault="001B657E" w:rsidP="001B657E">
      <w:pPr>
        <w:pStyle w:val="Bijlage5"/>
        <w:numPr>
          <w:ilvl w:val="3"/>
          <w:numId w:val="14"/>
        </w:numPr>
        <w:rPr>
          <w:rFonts w:cs="Arial"/>
        </w:rPr>
      </w:pPr>
      <w:r w:rsidRPr="00232919">
        <w:t>Beeinträchtigung des Gleichgewichts oder des Koordinationsvermögens</w:t>
      </w:r>
      <w:r>
        <w:t>;</w:t>
      </w:r>
    </w:p>
    <w:p w:rsidR="001B657E" w:rsidRPr="004939D2" w:rsidRDefault="001B657E" w:rsidP="001B657E">
      <w:pPr>
        <w:pStyle w:val="Bijlage5"/>
        <w:numPr>
          <w:ilvl w:val="3"/>
          <w:numId w:val="14"/>
        </w:numPr>
        <w:rPr>
          <w:rFonts w:cs="Arial"/>
        </w:rPr>
      </w:pPr>
      <w:r w:rsidRPr="00137761">
        <w:t>erhebliche Einschränkung der Bewegungsfähigkeit.</w:t>
      </w:r>
    </w:p>
    <w:p w:rsidR="001B657E" w:rsidRPr="0098553A" w:rsidRDefault="001B657E" w:rsidP="001B657E">
      <w:pPr>
        <w:pStyle w:val="Bijlage5"/>
        <w:numPr>
          <w:ilvl w:val="0"/>
          <w:numId w:val="0"/>
        </w:numPr>
        <w:ind w:left="1531"/>
        <w:rPr>
          <w:lang w:val="fr-BE"/>
        </w:rPr>
      </w:pPr>
    </w:p>
    <w:p w:rsidR="001B657E" w:rsidRPr="00555BB2" w:rsidRDefault="001B657E" w:rsidP="001B657E">
      <w:pPr>
        <w:pStyle w:val="Bijlage4"/>
      </w:pPr>
      <w:r>
        <w:t>c.</w:t>
      </w:r>
      <w:r>
        <w:tab/>
      </w:r>
      <w:r w:rsidRPr="00555BB2">
        <w:t>Anforderungen an das Sehvermögen</w:t>
      </w:r>
    </w:p>
    <w:p w:rsidR="001B657E" w:rsidRPr="004939D2" w:rsidRDefault="001B657E" w:rsidP="001B657E">
      <w:pPr>
        <w:pStyle w:val="Bijlage5"/>
        <w:numPr>
          <w:ilvl w:val="3"/>
          <w:numId w:val="15"/>
        </w:numPr>
        <w:rPr>
          <w:rFonts w:cs="Arial"/>
        </w:rPr>
      </w:pPr>
      <w:r w:rsidRPr="0098553A">
        <w:t>Sehschärfe im Fernbereich, gleichgültig ob mit oder ohne Sehhilfe: 0,8 (binokular); Mindestsehschärfe 0,3 beim schlechteren der beiden Augen; falls Gläser erforderlich sind, ist deren Tragen verpflichtend;</w:t>
      </w:r>
    </w:p>
    <w:p w:rsidR="001B657E" w:rsidRPr="004939D2" w:rsidRDefault="001B657E" w:rsidP="001B657E">
      <w:pPr>
        <w:pStyle w:val="Bijlage5"/>
        <w:numPr>
          <w:ilvl w:val="3"/>
          <w:numId w:val="14"/>
        </w:numPr>
        <w:rPr>
          <w:rFonts w:cs="Arial"/>
        </w:rPr>
      </w:pPr>
      <w:r w:rsidRPr="0098553A">
        <w:t xml:space="preserve">max. Stärke von Korrekturgläsern: Weitsichtigkeit + 5 </w:t>
      </w:r>
      <w:proofErr w:type="spellStart"/>
      <w:r w:rsidRPr="0098553A">
        <w:t>dpt</w:t>
      </w:r>
      <w:proofErr w:type="spellEnd"/>
      <w:r w:rsidRPr="0098553A">
        <w:t xml:space="preserve">/ Kurzsichtigkeit - 8 </w:t>
      </w:r>
      <w:proofErr w:type="spellStart"/>
      <w:r w:rsidRPr="0098553A">
        <w:t>dpt</w:t>
      </w:r>
      <w:proofErr w:type="spellEnd"/>
      <w:r w:rsidRPr="0098553A">
        <w:t>. Der zugelassene Betriebsarzt kann in Ausnahmefällen und nach Konsultierung eines Augenarztes höhere Werte zulassen</w:t>
      </w:r>
      <w:r>
        <w:t>;</w:t>
      </w:r>
    </w:p>
    <w:p w:rsidR="001B657E" w:rsidRPr="004939D2" w:rsidRDefault="001B657E" w:rsidP="001B657E">
      <w:pPr>
        <w:pStyle w:val="Bijlage5"/>
        <w:numPr>
          <w:ilvl w:val="3"/>
          <w:numId w:val="14"/>
        </w:numPr>
        <w:rPr>
          <w:rFonts w:cs="Arial"/>
        </w:rPr>
      </w:pPr>
      <w:r w:rsidRPr="009930C7">
        <w:t>Sehschärfe im Mittel- und Nahbereich: ausreichend, gleichgültig ob mit oder ohne Sehhilfe;</w:t>
      </w:r>
    </w:p>
    <w:p w:rsidR="001B657E" w:rsidRPr="004939D2" w:rsidRDefault="001B657E" w:rsidP="001B657E">
      <w:pPr>
        <w:pStyle w:val="Bijlage5"/>
        <w:numPr>
          <w:ilvl w:val="3"/>
          <w:numId w:val="14"/>
        </w:numPr>
        <w:rPr>
          <w:rFonts w:cs="Arial"/>
        </w:rPr>
      </w:pPr>
      <w:r w:rsidRPr="009930C7">
        <w:t xml:space="preserve">Kontaktlinsen sind zulässig; </w:t>
      </w:r>
    </w:p>
    <w:p w:rsidR="001B657E" w:rsidRPr="004939D2" w:rsidRDefault="001B657E" w:rsidP="001B657E">
      <w:pPr>
        <w:pStyle w:val="Bijlage5"/>
        <w:numPr>
          <w:ilvl w:val="3"/>
          <w:numId w:val="14"/>
        </w:numPr>
        <w:rPr>
          <w:rFonts w:cs="Arial"/>
        </w:rPr>
      </w:pPr>
      <w:r w:rsidRPr="00F056D1">
        <w:t>Linsen mit UV-Filter sind zulässig;</w:t>
      </w:r>
    </w:p>
    <w:p w:rsidR="001B657E" w:rsidRPr="004939D2" w:rsidRDefault="001B657E" w:rsidP="001B657E">
      <w:pPr>
        <w:pStyle w:val="Bijlage5"/>
        <w:numPr>
          <w:ilvl w:val="3"/>
          <w:numId w:val="14"/>
        </w:numPr>
        <w:rPr>
          <w:rFonts w:cs="Arial"/>
        </w:rPr>
      </w:pPr>
      <w:r w:rsidRPr="00F056D1">
        <w:t>getönte Kontaktlinsen und fotochromatische Gläser sind unzulässig;</w:t>
      </w:r>
    </w:p>
    <w:p w:rsidR="001B657E" w:rsidRPr="004939D2" w:rsidRDefault="001B657E" w:rsidP="001B657E">
      <w:pPr>
        <w:pStyle w:val="Bijlage5"/>
        <w:numPr>
          <w:ilvl w:val="3"/>
          <w:numId w:val="14"/>
        </w:numPr>
        <w:rPr>
          <w:rFonts w:cs="Arial"/>
        </w:rPr>
      </w:pPr>
      <w:r w:rsidRPr="00F056D1">
        <w:t>normale Farberkennung: Anwendung eines Farberkennungstests wie z. B. Ishihara, ggf. mit einem zusätzlichen Farberkennungstest (Fansworth)</w:t>
      </w:r>
      <w:r>
        <w:t>;</w:t>
      </w:r>
    </w:p>
    <w:p w:rsidR="001B657E" w:rsidRPr="004939D2" w:rsidRDefault="001B657E" w:rsidP="001B657E">
      <w:pPr>
        <w:pStyle w:val="Bijlage5"/>
        <w:numPr>
          <w:ilvl w:val="3"/>
          <w:numId w:val="14"/>
        </w:numPr>
        <w:rPr>
          <w:rFonts w:cs="Arial"/>
        </w:rPr>
      </w:pPr>
      <w:r w:rsidRPr="00F056D1">
        <w:t xml:space="preserve">Sehfeld: normal (keine Behinderung, durch die die zu </w:t>
      </w:r>
      <w:r w:rsidRPr="00C85C7F">
        <w:t>bewältigende Arbeit beeinträchtigt wird);</w:t>
      </w:r>
    </w:p>
    <w:p w:rsidR="001B657E" w:rsidRPr="004939D2" w:rsidRDefault="001B657E" w:rsidP="001B657E">
      <w:pPr>
        <w:pStyle w:val="Bijlage5"/>
        <w:numPr>
          <w:ilvl w:val="3"/>
          <w:numId w:val="14"/>
        </w:numPr>
        <w:rPr>
          <w:rFonts w:cs="Arial"/>
        </w:rPr>
      </w:pPr>
      <w:r w:rsidRPr="00C85C7F">
        <w:t>Sehvermögen auf beiden Augen (binokular): vorhanden;</w:t>
      </w:r>
    </w:p>
    <w:p w:rsidR="001B657E" w:rsidRPr="004939D2" w:rsidRDefault="001B657E" w:rsidP="001B657E">
      <w:pPr>
        <w:pStyle w:val="Bijlage5"/>
        <w:numPr>
          <w:ilvl w:val="3"/>
          <w:numId w:val="14"/>
        </w:numPr>
        <w:rPr>
          <w:rFonts w:cs="Arial"/>
        </w:rPr>
      </w:pPr>
      <w:r w:rsidRPr="00C85C7F">
        <w:t>Fusion: anwesend;</w:t>
      </w:r>
    </w:p>
    <w:p w:rsidR="001B657E" w:rsidRPr="004939D2" w:rsidRDefault="001B657E" w:rsidP="001B657E">
      <w:pPr>
        <w:pStyle w:val="Bijlage5"/>
        <w:numPr>
          <w:ilvl w:val="3"/>
          <w:numId w:val="14"/>
        </w:numPr>
        <w:rPr>
          <w:rFonts w:cs="Arial"/>
        </w:rPr>
      </w:pPr>
      <w:r w:rsidRPr="00C85C7F">
        <w:t>Kontrastempfindlichkeit: gut;</w:t>
      </w:r>
    </w:p>
    <w:p w:rsidR="001B657E" w:rsidRPr="004939D2" w:rsidRDefault="001B657E" w:rsidP="001B657E">
      <w:pPr>
        <w:pStyle w:val="Bijlage5"/>
        <w:numPr>
          <w:ilvl w:val="3"/>
          <w:numId w:val="14"/>
        </w:numPr>
        <w:rPr>
          <w:rFonts w:cs="Arial"/>
        </w:rPr>
      </w:pPr>
      <w:r w:rsidRPr="00C85C7F">
        <w:t>keine zunehmende Verschlechterung des Sehvermögens;</w:t>
      </w:r>
    </w:p>
    <w:p w:rsidR="001B657E" w:rsidRPr="004939D2" w:rsidRDefault="001B657E" w:rsidP="001B657E">
      <w:pPr>
        <w:pStyle w:val="Bijlage5"/>
        <w:numPr>
          <w:ilvl w:val="3"/>
          <w:numId w:val="14"/>
        </w:numPr>
        <w:rPr>
          <w:rFonts w:cs="Arial"/>
        </w:rPr>
      </w:pPr>
      <w:r w:rsidRPr="00841173">
        <w:t>Implantate, Keratotomien und Keratektomien sind nur unter der Bedingung zulässig, dass sie durch eine jährliche Untersuchung oder in anderen, vom Betriebsarzt festgelegten Intervallen überwacht werden</w:t>
      </w:r>
      <w:r w:rsidRPr="00C85C7F">
        <w:t>;</w:t>
      </w:r>
    </w:p>
    <w:p w:rsidR="001B657E" w:rsidRPr="004939D2" w:rsidRDefault="001B657E" w:rsidP="001B657E">
      <w:pPr>
        <w:pStyle w:val="Bijlage5"/>
        <w:numPr>
          <w:ilvl w:val="3"/>
          <w:numId w:val="14"/>
        </w:numPr>
        <w:rPr>
          <w:rFonts w:cs="Arial"/>
        </w:rPr>
      </w:pPr>
      <w:r w:rsidRPr="00C85C7F">
        <w:t>für Brillen- und Kontaktlinsenträger: Befindet sich der Träger in einer Situation, in der es ihm unmöglich ist, seine Brille oder seine Kontaktlinsen zu tragen (Bruch, Verlust usw.), so muss die Ausübung der Sicherheitsfunktion sofort eingestellt werden.</w:t>
      </w:r>
    </w:p>
    <w:p w:rsidR="001B657E" w:rsidRPr="00C85C7F" w:rsidRDefault="001B657E" w:rsidP="001B657E">
      <w:pPr>
        <w:pStyle w:val="Bijlage5"/>
        <w:numPr>
          <w:ilvl w:val="0"/>
          <w:numId w:val="0"/>
        </w:numPr>
        <w:ind w:left="1531"/>
      </w:pPr>
    </w:p>
    <w:p w:rsidR="001B657E" w:rsidRPr="00C85C7F" w:rsidRDefault="001B657E" w:rsidP="001B657E">
      <w:pPr>
        <w:pStyle w:val="Bijlage4"/>
      </w:pPr>
      <w:r>
        <w:t>d.</w:t>
      </w:r>
      <w:r>
        <w:tab/>
      </w:r>
      <w:r w:rsidRPr="00C85C7F">
        <w:t>Anforderungen an das Hörvermögen</w:t>
      </w:r>
    </w:p>
    <w:p w:rsidR="001B657E" w:rsidRPr="004939D2" w:rsidRDefault="001B657E" w:rsidP="001B657E">
      <w:pPr>
        <w:pStyle w:val="Bijlage5"/>
        <w:numPr>
          <w:ilvl w:val="3"/>
          <w:numId w:val="16"/>
        </w:numPr>
        <w:rPr>
          <w:rFonts w:cs="Arial"/>
        </w:rPr>
      </w:pPr>
      <w:r w:rsidRPr="00C85C7F">
        <w:t>keine Anomalie im Vorhofbereich des Ohrs</w:t>
      </w:r>
      <w:r>
        <w:t>;</w:t>
      </w:r>
    </w:p>
    <w:p w:rsidR="001B657E" w:rsidRPr="004939D2" w:rsidRDefault="001B657E" w:rsidP="001B657E">
      <w:pPr>
        <w:pStyle w:val="Bijlage5"/>
        <w:numPr>
          <w:ilvl w:val="3"/>
          <w:numId w:val="16"/>
        </w:numPr>
        <w:rPr>
          <w:rFonts w:cs="Arial"/>
        </w:rPr>
      </w:pPr>
      <w:r w:rsidRPr="00A0028E">
        <w:t>ausreichendes Hörvermögen, überprüft mit einem Audiogramm, mit folgenden Kriterien:</w:t>
      </w:r>
    </w:p>
    <w:p w:rsidR="001B657E" w:rsidRPr="00A0028E" w:rsidRDefault="001B657E" w:rsidP="001B657E">
      <w:pPr>
        <w:pStyle w:val="Bijlage6"/>
        <w:numPr>
          <w:ilvl w:val="4"/>
          <w:numId w:val="13"/>
        </w:numPr>
        <w:ind w:left="1928"/>
        <w:rPr>
          <w:rFonts w:cs="Arial"/>
          <w:szCs w:val="24"/>
        </w:rPr>
      </w:pPr>
      <w:r w:rsidRPr="00A0028E">
        <w:rPr>
          <w:szCs w:val="24"/>
        </w:rPr>
        <w:t xml:space="preserve"> ausreichendes Hörvermögen, um ein Telefongespräch zu führen sowie Warntöne und Funkmeldungen zu hören</w:t>
      </w:r>
      <w:r>
        <w:rPr>
          <w:szCs w:val="24"/>
        </w:rPr>
        <w:t>;</w:t>
      </w:r>
    </w:p>
    <w:p w:rsidR="001B657E" w:rsidRPr="00A0028E" w:rsidRDefault="001B657E" w:rsidP="001B657E">
      <w:pPr>
        <w:pStyle w:val="Bijlage6"/>
        <w:numPr>
          <w:ilvl w:val="4"/>
          <w:numId w:val="13"/>
        </w:numPr>
        <w:ind w:left="1928"/>
        <w:rPr>
          <w:rFonts w:cs="Arial"/>
          <w:szCs w:val="24"/>
        </w:rPr>
      </w:pPr>
      <w:r w:rsidRPr="00A0028E">
        <w:rPr>
          <w:szCs w:val="24"/>
        </w:rPr>
        <w:t>die nachfolgenden Werte sollten als Richtwerte verwendet werden:</w:t>
      </w:r>
    </w:p>
    <w:p w:rsidR="001B657E" w:rsidRPr="00A0028E" w:rsidRDefault="001B657E" w:rsidP="001B657E">
      <w:pPr>
        <w:pStyle w:val="Bijlage7"/>
        <w:rPr>
          <w:rFonts w:cs="Arial"/>
          <w:szCs w:val="24"/>
        </w:rPr>
      </w:pPr>
      <w:r w:rsidRPr="00A0028E">
        <w:rPr>
          <w:szCs w:val="24"/>
        </w:rPr>
        <w:t>eine Hörschwäche darf nicht höher als 40 dB bei 500 und 1 000 Hz sein;</w:t>
      </w:r>
    </w:p>
    <w:p w:rsidR="001B657E" w:rsidRPr="00A0028E" w:rsidRDefault="001B657E" w:rsidP="001B657E">
      <w:pPr>
        <w:pStyle w:val="Bijlage7"/>
        <w:rPr>
          <w:rFonts w:cs="Arial"/>
          <w:szCs w:val="24"/>
        </w:rPr>
      </w:pPr>
      <w:r w:rsidRPr="00A0028E">
        <w:rPr>
          <w:szCs w:val="24"/>
        </w:rPr>
        <w:t xml:space="preserve">eine Hörschwäche darf beim schwächeren der beiden Ohren nicht höher als 45 dB bei 2 000 Hz sein. </w:t>
      </w:r>
    </w:p>
    <w:p w:rsidR="001B657E" w:rsidRPr="00A0028E" w:rsidRDefault="001B657E" w:rsidP="001B657E">
      <w:pPr>
        <w:pStyle w:val="Bijlage7"/>
        <w:numPr>
          <w:ilvl w:val="0"/>
          <w:numId w:val="0"/>
        </w:numPr>
        <w:ind w:left="2325"/>
        <w:rPr>
          <w:rFonts w:cs="Arial"/>
          <w:szCs w:val="24"/>
        </w:rPr>
      </w:pPr>
    </w:p>
    <w:p w:rsidR="001B657E" w:rsidRPr="00A0028E" w:rsidRDefault="001B657E" w:rsidP="001B657E">
      <w:pPr>
        <w:pStyle w:val="Bijlage4"/>
      </w:pPr>
      <w:r>
        <w:t>e.</w:t>
      </w:r>
      <w:r>
        <w:tab/>
      </w:r>
      <w:r w:rsidRPr="00A0028E">
        <w:t>Schwangerschaft</w:t>
      </w:r>
    </w:p>
    <w:p w:rsidR="001B657E" w:rsidRPr="00A0028E" w:rsidRDefault="001B657E" w:rsidP="001B657E">
      <w:pPr>
        <w:pStyle w:val="Bijlage4"/>
      </w:pPr>
      <w:r w:rsidRPr="00A0028E">
        <w:t>Eine Schwangerschaft muss bei geringen Toleranzen oder unter pathologischen Bedingungen als zeitweilige Ursache für Arbeitsunfähigkeit angesehen werden. Der Arbeitgeber muss sicherstellen, dass die gesetzlichen Bestimmungen für schwangere Arbeitnehmerinnen eingehalten werden.</w:t>
      </w:r>
    </w:p>
    <w:p w:rsidR="001B657E" w:rsidRPr="00A0028E" w:rsidRDefault="001B657E" w:rsidP="001B657E">
      <w:pPr>
        <w:pStyle w:val="Bijlage4"/>
      </w:pPr>
    </w:p>
    <w:p w:rsidR="001B657E" w:rsidRPr="00A0028E" w:rsidRDefault="001B657E" w:rsidP="001B657E">
      <w:pPr>
        <w:pStyle w:val="Bijlage3"/>
        <w:rPr>
          <w:rFonts w:cs="Arial"/>
          <w:b w:val="0"/>
          <w:szCs w:val="24"/>
        </w:rPr>
      </w:pPr>
      <w:bookmarkStart w:id="7" w:name="_Toc343268391"/>
      <w:r w:rsidRPr="00A0028E">
        <w:rPr>
          <w:b w:val="0"/>
          <w:szCs w:val="24"/>
        </w:rPr>
        <w:t>Periodische Untersuchung</w:t>
      </w:r>
      <w:bookmarkEnd w:id="7"/>
      <w:r w:rsidRPr="00A0028E">
        <w:rPr>
          <w:b w:val="0"/>
          <w:szCs w:val="24"/>
        </w:rPr>
        <w:t xml:space="preserve"> </w:t>
      </w:r>
    </w:p>
    <w:p w:rsidR="001B657E" w:rsidRPr="002C028E" w:rsidRDefault="001B657E" w:rsidP="001B657E">
      <w:pPr>
        <w:pStyle w:val="Bijlage4"/>
      </w:pPr>
      <w:r>
        <w:t>a.</w:t>
      </w:r>
      <w:r>
        <w:tab/>
      </w:r>
      <w:r w:rsidRPr="002C028E">
        <w:t>Häufigkeit der periodischen Untersuchung</w:t>
      </w:r>
    </w:p>
    <w:p w:rsidR="001B657E" w:rsidRPr="002C028E" w:rsidRDefault="001B657E" w:rsidP="001B657E">
      <w:pPr>
        <w:pStyle w:val="Bijlage4"/>
      </w:pPr>
      <w:r w:rsidRPr="002C028E">
        <w:t>Das EU oder der IM legen im Rahmen ihres Sicherheitsmanagementsystems die Regelmäßigkeit der periodischen Untersuchungen ihres Personals fest.</w:t>
      </w:r>
    </w:p>
    <w:p w:rsidR="001B657E" w:rsidRPr="002C028E" w:rsidRDefault="001B657E" w:rsidP="001B657E">
      <w:pPr>
        <w:pStyle w:val="Bijlage4"/>
      </w:pPr>
    </w:p>
    <w:p w:rsidR="001B657E" w:rsidRPr="002C028E" w:rsidRDefault="001B657E" w:rsidP="001B657E">
      <w:pPr>
        <w:pStyle w:val="Bijlage4"/>
      </w:pPr>
      <w:r>
        <w:t>b.</w:t>
      </w:r>
      <w:r>
        <w:tab/>
      </w:r>
      <w:r w:rsidRPr="002C028E">
        <w:t>Mindestumfang der periodischen Untersuchung</w:t>
      </w:r>
    </w:p>
    <w:p w:rsidR="001B657E" w:rsidRPr="002C028E" w:rsidRDefault="001B657E" w:rsidP="001B657E">
      <w:pPr>
        <w:pStyle w:val="Bijlage4"/>
      </w:pPr>
      <w:r w:rsidRPr="002C028E">
        <w:t>Die periodischen Fachuntersuchungen müssen mindestens folgende Punkte beinhalten:</w:t>
      </w:r>
    </w:p>
    <w:p w:rsidR="001B657E" w:rsidRPr="004939D2" w:rsidRDefault="001B657E" w:rsidP="001B657E">
      <w:pPr>
        <w:pStyle w:val="Bijlage5"/>
        <w:numPr>
          <w:ilvl w:val="3"/>
          <w:numId w:val="17"/>
        </w:numPr>
        <w:rPr>
          <w:rFonts w:cs="Arial"/>
        </w:rPr>
      </w:pPr>
      <w:r w:rsidRPr="002C028E">
        <w:t>allgemeinmedizinische Untersuchung</w:t>
      </w:r>
      <w:r>
        <w:t>;</w:t>
      </w:r>
    </w:p>
    <w:p w:rsidR="001B657E" w:rsidRPr="004939D2" w:rsidRDefault="001B657E" w:rsidP="001B657E">
      <w:pPr>
        <w:pStyle w:val="Bijlage5"/>
        <w:numPr>
          <w:ilvl w:val="3"/>
          <w:numId w:val="16"/>
        </w:numPr>
        <w:rPr>
          <w:rFonts w:cs="Arial"/>
        </w:rPr>
      </w:pPr>
      <w:r w:rsidRPr="002C028E">
        <w:t>Untersuchungen der sensorischen Funktionen (Sehvermögen, Hörvermögen, Farbwahrnehmung)</w:t>
      </w:r>
      <w:r>
        <w:t>;</w:t>
      </w:r>
      <w:r w:rsidRPr="002C028E">
        <w:t xml:space="preserve"> </w:t>
      </w:r>
    </w:p>
    <w:p w:rsidR="001B657E" w:rsidRPr="004939D2" w:rsidRDefault="001B657E" w:rsidP="001B657E">
      <w:pPr>
        <w:pStyle w:val="Bijlage5"/>
        <w:numPr>
          <w:ilvl w:val="3"/>
          <w:numId w:val="16"/>
        </w:numPr>
        <w:rPr>
          <w:rFonts w:cs="Arial"/>
        </w:rPr>
      </w:pPr>
      <w:r w:rsidRPr="002C028E">
        <w:t>Urin- und Blutbild zum Erkennen von Diabetes mellitus und anderen bei der klinischen Untersuchung angegebenen Bedingungen</w:t>
      </w:r>
      <w:r>
        <w:t>;</w:t>
      </w:r>
      <w:r w:rsidRPr="002C028E">
        <w:t xml:space="preserve"> </w:t>
      </w:r>
    </w:p>
    <w:p w:rsidR="001B657E" w:rsidRPr="004939D2" w:rsidRDefault="001B657E" w:rsidP="001B657E">
      <w:pPr>
        <w:pStyle w:val="Bijlage5"/>
        <w:numPr>
          <w:ilvl w:val="3"/>
          <w:numId w:val="16"/>
        </w:numPr>
        <w:rPr>
          <w:rFonts w:cs="Arial"/>
        </w:rPr>
      </w:pPr>
      <w:r w:rsidRPr="002C028E">
        <w:t>Überprüfung auf Drogenkonsum sofern klinisch angezeigt.</w:t>
      </w:r>
    </w:p>
    <w:p w:rsidR="001B657E" w:rsidRPr="002C028E" w:rsidRDefault="001B657E" w:rsidP="001B657E">
      <w:pPr>
        <w:pStyle w:val="Bijlage3"/>
        <w:rPr>
          <w:rFonts w:cs="Arial"/>
          <w:b w:val="0"/>
          <w:szCs w:val="24"/>
        </w:rPr>
      </w:pPr>
      <w:bookmarkStart w:id="8" w:name="_Toc343268392"/>
      <w:r w:rsidRPr="002C028E">
        <w:rPr>
          <w:b w:val="0"/>
          <w:szCs w:val="24"/>
        </w:rPr>
        <w:t>Zusätzliche medizinische Untersuchungen und/oder psychologische Gutachten</w:t>
      </w:r>
      <w:bookmarkEnd w:id="8"/>
    </w:p>
    <w:p w:rsidR="001B657E" w:rsidRPr="002C028E" w:rsidRDefault="001B657E" w:rsidP="001B657E">
      <w:pPr>
        <w:pStyle w:val="Bijlage4"/>
      </w:pPr>
      <w:r>
        <w:t>a.</w:t>
      </w:r>
      <w:r>
        <w:tab/>
      </w:r>
      <w:r w:rsidRPr="002C028E">
        <w:t>Neben der regelmäßigen medizinischen Untersuchung ist eine zusätzliche spezifische medizinische Untersuchung und/oder ein psychologisches Gutachten erforderlich, wenn ein ausreichend begründeter Zweifel an der medizinischen oder psychologischen Eignung eines Personalmitglieds oder ein ausreichend begründeter Verdacht auf Drogenkonsum oder Alkoholmissbrauch besteht. Dies kann insbesondere nach einer Störung oder nach einem Unfall als Folge menschlichen Versagens der betreffenden Person der Fall sein.</w:t>
      </w:r>
    </w:p>
    <w:p w:rsidR="001B657E" w:rsidRPr="002C028E" w:rsidRDefault="001B657E" w:rsidP="001B657E">
      <w:pPr>
        <w:pStyle w:val="Bijlage4"/>
      </w:pPr>
      <w:r>
        <w:t>b.</w:t>
      </w:r>
      <w:r>
        <w:tab/>
      </w:r>
      <w:r w:rsidRPr="002C028E">
        <w:t>Der Arbeitgeber muss bei einer Arbeitsunfähigkeit von mehr als 30 Tagen eine medizinische Untersuchung verlangen. In bestimmten Fällen kann diese Untersuchung auf eine Beurteilung durch den Betriebsarzt anhand von medizinischen Informationen beschränkt werden, die besagen, dass die Eignung des Arbeitnehmers nicht beeinträchtigt ist.</w:t>
      </w:r>
    </w:p>
    <w:p w:rsidR="001B657E" w:rsidRPr="002C028E" w:rsidRDefault="001B657E" w:rsidP="001B657E">
      <w:pPr>
        <w:pStyle w:val="Bijlage3"/>
        <w:rPr>
          <w:rFonts w:cs="Arial"/>
          <w:b w:val="0"/>
          <w:szCs w:val="24"/>
        </w:rPr>
      </w:pPr>
      <w:bookmarkStart w:id="9" w:name="_Toc343268393"/>
      <w:r w:rsidRPr="002C028E">
        <w:rPr>
          <w:b w:val="0"/>
          <w:szCs w:val="24"/>
        </w:rPr>
        <w:t>Trauma-Beratung</w:t>
      </w:r>
      <w:bookmarkEnd w:id="9"/>
    </w:p>
    <w:p w:rsidR="001B657E" w:rsidRPr="002C028E" w:rsidRDefault="001B657E" w:rsidP="001B657E">
      <w:pPr>
        <w:pStyle w:val="Bijlage4"/>
      </w:pPr>
      <w:r w:rsidRPr="002C028E">
        <w:t>Für Personal, das während der Ausübung seiner Funktion traumatisiert wird, hat der Arbeitgeber eine angemessene psychologische Betreuung vorzusehen.</w:t>
      </w:r>
    </w:p>
    <w:p w:rsidR="001B657E" w:rsidRPr="002C028E" w:rsidRDefault="001B657E" w:rsidP="001B657E">
      <w:pPr>
        <w:pStyle w:val="Bijlage4"/>
      </w:pPr>
    </w:p>
    <w:p w:rsidR="001B657E" w:rsidRPr="001B657E" w:rsidRDefault="001B657E" w:rsidP="001B657E">
      <w:pPr>
        <w:pStyle w:val="En-tte"/>
        <w:jc w:val="both"/>
        <w:rPr>
          <w:lang w:val="de-DE"/>
        </w:rPr>
      </w:pPr>
      <w:r w:rsidRPr="001B657E">
        <w:rPr>
          <w:lang w:val="de-DE"/>
        </w:rPr>
        <w:t>Gesehen, um Unserem Erlass vom 30. Juli 2018 zur Abänderung des Königlichen Erlasses vom 23. Mai 2013 zur Annahme einschlägiger Anforderungen bezüglich des Rollmaterials ohne Benutzung von Zugtrassen und des Königlichen Erlasses vom 9. Juli 2013 zur Festlegung der Anforderungen an das Sicherheitspersonal, beigefügt zu werden.</w:t>
      </w:r>
    </w:p>
    <w:p w:rsidR="001B657E" w:rsidRPr="001B657E" w:rsidRDefault="001B657E" w:rsidP="001B657E">
      <w:pPr>
        <w:pStyle w:val="En-tte"/>
        <w:jc w:val="both"/>
        <w:rPr>
          <w:lang w:val="de-DE"/>
        </w:rPr>
      </w:pPr>
    </w:p>
    <w:p w:rsidR="001B657E" w:rsidRPr="001B657E" w:rsidRDefault="001B657E" w:rsidP="001B657E">
      <w:pPr>
        <w:pStyle w:val="En-tte"/>
        <w:jc w:val="both"/>
        <w:rPr>
          <w:lang w:val="de-DE"/>
        </w:rPr>
      </w:pPr>
    </w:p>
    <w:p w:rsidR="001B657E" w:rsidRPr="001B657E" w:rsidRDefault="001B657E" w:rsidP="001B657E">
      <w:pPr>
        <w:pStyle w:val="En-tte"/>
        <w:jc w:val="center"/>
        <w:rPr>
          <w:rFonts w:cs="Arial"/>
          <w:szCs w:val="32"/>
          <w:lang w:val="de-DE" w:eastAsia="en-US"/>
        </w:rPr>
      </w:pPr>
      <w:r w:rsidRPr="001B657E">
        <w:rPr>
          <w:rFonts w:cs="Arial"/>
          <w:szCs w:val="32"/>
          <w:lang w:val="de-DE" w:eastAsia="en-US"/>
        </w:rPr>
        <w:t>Von Königs wegen:</w:t>
      </w:r>
    </w:p>
    <w:p w:rsidR="001B657E" w:rsidRPr="001B657E" w:rsidRDefault="001B657E" w:rsidP="001B657E">
      <w:pPr>
        <w:pStyle w:val="En-tte"/>
        <w:jc w:val="center"/>
        <w:rPr>
          <w:rFonts w:cs="Arial"/>
          <w:szCs w:val="32"/>
          <w:lang w:val="de-DE"/>
        </w:rPr>
      </w:pPr>
    </w:p>
    <w:p w:rsidR="001B657E" w:rsidRPr="001B657E" w:rsidRDefault="001B657E" w:rsidP="001B657E">
      <w:pPr>
        <w:pStyle w:val="En-tte"/>
        <w:jc w:val="center"/>
        <w:rPr>
          <w:rFonts w:cs="Arial"/>
          <w:szCs w:val="32"/>
          <w:lang w:val="de-DE" w:eastAsia="en-US"/>
        </w:rPr>
      </w:pPr>
      <w:r w:rsidRPr="001B657E">
        <w:rPr>
          <w:rFonts w:cs="Arial"/>
          <w:szCs w:val="32"/>
          <w:lang w:val="de-DE" w:eastAsia="en-US"/>
        </w:rPr>
        <w:t>Der Minister der Mobilität</w:t>
      </w:r>
    </w:p>
    <w:p w:rsidR="001B657E" w:rsidRPr="00E03DE7" w:rsidRDefault="001B657E" w:rsidP="001B657E">
      <w:pPr>
        <w:pStyle w:val="En-tte"/>
        <w:jc w:val="center"/>
      </w:pPr>
      <w:r w:rsidRPr="002C028E">
        <w:rPr>
          <w:rFonts w:cs="Arial"/>
          <w:szCs w:val="32"/>
          <w:lang w:eastAsia="en-US"/>
        </w:rPr>
        <w:t>François BELLOT</w:t>
      </w:r>
    </w:p>
    <w:p w:rsidR="001B657E" w:rsidRPr="00856875" w:rsidRDefault="001B657E" w:rsidP="0039032A">
      <w:pPr>
        <w:jc w:val="both"/>
        <w:rPr>
          <w:rFonts w:eastAsia="Calibri"/>
          <w:highlight w:val="green"/>
          <w:lang w:val="de-DE"/>
        </w:rPr>
      </w:pPr>
    </w:p>
    <w:sectPr w:rsidR="001B657E" w:rsidRPr="00856875" w:rsidSect="001B657E">
      <w:type w:val="continuous"/>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32A" w:rsidRDefault="0039032A" w:rsidP="00B97D2C">
      <w:r>
        <w:separator/>
      </w:r>
    </w:p>
  </w:endnote>
  <w:endnote w:type="continuationSeparator" w:id="0">
    <w:p w:rsidR="0039032A" w:rsidRDefault="0039032A" w:rsidP="00B9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32A" w:rsidRPr="005D58D1" w:rsidRDefault="0039032A" w:rsidP="0039032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32A" w:rsidRDefault="0039032A" w:rsidP="00B97D2C">
      <w:r>
        <w:separator/>
      </w:r>
    </w:p>
  </w:footnote>
  <w:footnote w:type="continuationSeparator" w:id="0">
    <w:p w:rsidR="0039032A" w:rsidRDefault="0039032A" w:rsidP="00B97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32A" w:rsidRPr="006C75A1" w:rsidRDefault="0039032A" w:rsidP="0039032A">
    <w:pPr>
      <w:pStyle w:val="En-tte"/>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32A" w:rsidRPr="00007CB2" w:rsidRDefault="0039032A" w:rsidP="0039032A">
    <w:pPr>
      <w:pStyle w:val="En-tte"/>
      <w:tabs>
        <w:tab w:val="left" w:pos="5340"/>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72F3440"/>
    <w:multiLevelType w:val="hybridMultilevel"/>
    <w:tmpl w:val="34C4938C"/>
    <w:lvl w:ilvl="0" w:tplc="994EAD0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15:restartNumberingAfterBreak="0">
    <w:nsid w:val="0E045FF8"/>
    <w:multiLevelType w:val="multilevel"/>
    <w:tmpl w:val="8C90D518"/>
    <w:lvl w:ilvl="0">
      <w:start w:val="1"/>
      <w:numFmt w:val="decimal"/>
      <w:lvlText w:val="%1."/>
      <w:lvlJc w:val="left"/>
      <w:pPr>
        <w:tabs>
          <w:tab w:val="num" w:pos="397"/>
        </w:tabs>
        <w:ind w:left="397" w:hanging="397"/>
      </w:pPr>
      <w:rPr>
        <w:rFonts w:cs="Times New Roman" w:hint="default"/>
        <w:b/>
        <w:i w:val="0"/>
        <w:sz w:val="24"/>
      </w:rPr>
    </w:lvl>
    <w:lvl w:ilvl="1">
      <w:start w:val="1"/>
      <w:numFmt w:val="decimal"/>
      <w:lvlText w:val="%1.%2"/>
      <w:lvlJc w:val="left"/>
      <w:pPr>
        <w:tabs>
          <w:tab w:val="num" w:pos="851"/>
        </w:tabs>
        <w:ind w:left="851" w:hanging="454"/>
      </w:pPr>
      <w:rPr>
        <w:rFonts w:ascii="Arial" w:hAnsi="Arial" w:cs="Times New Roman" w:hint="default"/>
        <w:b/>
        <w:i w:val="0"/>
        <w:sz w:val="24"/>
      </w:rPr>
    </w:lvl>
    <w:lvl w:ilvl="2">
      <w:start w:val="1"/>
      <w:numFmt w:val="lowerLetter"/>
      <w:lvlText w:val="%3."/>
      <w:lvlJc w:val="left"/>
      <w:pPr>
        <w:tabs>
          <w:tab w:val="num" w:pos="1211"/>
        </w:tabs>
        <w:ind w:left="1191" w:hanging="340"/>
      </w:pPr>
      <w:rPr>
        <w:rFonts w:ascii="Arial" w:hAnsi="Arial" w:cs="Times New Roman" w:hint="default"/>
        <w:b/>
        <w:i w:val="0"/>
        <w:sz w:val="24"/>
      </w:rPr>
    </w:lvl>
    <w:lvl w:ilvl="3">
      <w:start w:val="1"/>
      <w:numFmt w:val="decimal"/>
      <w:lvlText w:val="%4."/>
      <w:lvlJc w:val="left"/>
      <w:pPr>
        <w:tabs>
          <w:tab w:val="num" w:pos="2061"/>
        </w:tabs>
        <w:ind w:left="2041" w:hanging="340"/>
      </w:pPr>
      <w:rPr>
        <w:rFonts w:ascii="Arial" w:eastAsia="Times New Roman" w:hAnsi="Arial" w:cs="Times New Roman"/>
        <w:b w:val="0"/>
        <w:i w:val="0"/>
        <w:color w:val="auto"/>
        <w:sz w:val="20"/>
        <w:szCs w:val="20"/>
      </w:rPr>
    </w:lvl>
    <w:lvl w:ilvl="4">
      <w:start w:val="1"/>
      <w:numFmt w:val="lowerLetter"/>
      <w:lvlText w:val="%5)"/>
      <w:lvlJc w:val="left"/>
      <w:pPr>
        <w:tabs>
          <w:tab w:val="num" w:pos="1957"/>
        </w:tabs>
        <w:ind w:left="1957" w:hanging="397"/>
      </w:pPr>
      <w:rPr>
        <w:rFonts w:cs="Times New Roman" w:hint="default"/>
        <w:color w:val="auto"/>
      </w:rPr>
    </w:lvl>
    <w:lvl w:ilvl="5">
      <w:start w:val="1"/>
      <w:numFmt w:val="bullet"/>
      <w:lvlText w:val="o"/>
      <w:lvlJc w:val="left"/>
      <w:pPr>
        <w:tabs>
          <w:tab w:val="num" w:pos="2325"/>
        </w:tabs>
        <w:ind w:left="2325" w:hanging="397"/>
      </w:pPr>
      <w:rPr>
        <w:rFonts w:ascii="Courier New" w:hAnsi="Courier New" w:hint="default"/>
        <w:b w:val="0"/>
        <w:i w:val="0"/>
        <w:sz w:val="22"/>
      </w:rPr>
    </w:lvl>
    <w:lvl w:ilvl="6">
      <w:start w:val="1"/>
      <w:numFmt w:val="bullet"/>
      <w:lvlText w:val=""/>
      <w:lvlJc w:val="left"/>
      <w:pPr>
        <w:tabs>
          <w:tab w:val="num" w:pos="1588"/>
        </w:tabs>
        <w:ind w:left="1588" w:hanging="397"/>
      </w:pPr>
      <w:rPr>
        <w:rFonts w:ascii="Symbol" w:hAnsi="Symbol" w:hint="default"/>
        <w:color w:val="auto"/>
      </w:rPr>
    </w:lvl>
    <w:lvl w:ilvl="7">
      <w:start w:val="1"/>
      <w:numFmt w:val="none"/>
      <w:suff w:val="nothing"/>
      <w:lvlText w:val=""/>
      <w:lvlJc w:val="left"/>
      <w:rPr>
        <w:rFonts w:cs="Times New Roman" w:hint="default"/>
      </w:rPr>
    </w:lvl>
    <w:lvl w:ilvl="8">
      <w:start w:val="1"/>
      <w:numFmt w:val="none"/>
      <w:suff w:val="nothing"/>
      <w:lvlText w:val=""/>
      <w:lvlJc w:val="left"/>
      <w:pPr>
        <w:ind w:left="397"/>
      </w:pPr>
      <w:rPr>
        <w:rFonts w:cs="Times New Roman" w:hint="default"/>
      </w:rPr>
    </w:lvl>
  </w:abstractNum>
  <w:abstractNum w:abstractNumId="3" w15:restartNumberingAfterBreak="0">
    <w:nsid w:val="1CCD1F26"/>
    <w:multiLevelType w:val="multilevel"/>
    <w:tmpl w:val="C0C2792E"/>
    <w:lvl w:ilvl="0">
      <w:start w:val="1"/>
      <w:numFmt w:val="decimal"/>
      <w:lvlText w:val="%1."/>
      <w:lvlJc w:val="left"/>
      <w:pPr>
        <w:tabs>
          <w:tab w:val="num" w:pos="397"/>
        </w:tabs>
        <w:ind w:left="397" w:hanging="397"/>
      </w:pPr>
      <w:rPr>
        <w:rFonts w:cs="Times New Roman" w:hint="default"/>
        <w:b/>
        <w:i w:val="0"/>
        <w:sz w:val="24"/>
      </w:rPr>
    </w:lvl>
    <w:lvl w:ilvl="1">
      <w:start w:val="1"/>
      <w:numFmt w:val="decimal"/>
      <w:lvlText w:val="%1.%2"/>
      <w:lvlJc w:val="left"/>
      <w:pPr>
        <w:tabs>
          <w:tab w:val="num" w:pos="851"/>
        </w:tabs>
        <w:ind w:left="851" w:hanging="454"/>
      </w:pPr>
      <w:rPr>
        <w:rFonts w:ascii="Arial" w:hAnsi="Arial" w:cs="Times New Roman" w:hint="default"/>
        <w:b/>
        <w:i w:val="0"/>
        <w:sz w:val="24"/>
      </w:rPr>
    </w:lvl>
    <w:lvl w:ilvl="2">
      <w:start w:val="1"/>
      <w:numFmt w:val="lowerLetter"/>
      <w:lvlText w:val="%3."/>
      <w:lvlJc w:val="left"/>
      <w:pPr>
        <w:tabs>
          <w:tab w:val="num" w:pos="1211"/>
        </w:tabs>
        <w:ind w:left="1191" w:hanging="340"/>
      </w:pPr>
      <w:rPr>
        <w:rFonts w:ascii="Arial" w:hAnsi="Arial" w:cs="Times New Roman" w:hint="default"/>
        <w:b/>
        <w:i w:val="0"/>
        <w:sz w:val="24"/>
      </w:rPr>
    </w:lvl>
    <w:lvl w:ilvl="3">
      <w:start w:val="1"/>
      <w:numFmt w:val="decimal"/>
      <w:pStyle w:val="Bijlage5"/>
      <w:lvlText w:val="%4."/>
      <w:lvlJc w:val="left"/>
      <w:pPr>
        <w:tabs>
          <w:tab w:val="num" w:pos="1551"/>
        </w:tabs>
        <w:ind w:left="1531" w:hanging="340"/>
      </w:pPr>
      <w:rPr>
        <w:rFonts w:ascii="Arial" w:eastAsia="Times New Roman" w:hAnsi="Arial" w:cs="Times New Roman"/>
        <w:b w:val="0"/>
        <w:i w:val="0"/>
        <w:color w:val="auto"/>
        <w:sz w:val="20"/>
        <w:szCs w:val="20"/>
      </w:rPr>
    </w:lvl>
    <w:lvl w:ilvl="4">
      <w:start w:val="1"/>
      <w:numFmt w:val="lowerLetter"/>
      <w:lvlText w:val="%5)"/>
      <w:lvlJc w:val="left"/>
      <w:pPr>
        <w:tabs>
          <w:tab w:val="num" w:pos="1957"/>
        </w:tabs>
        <w:ind w:left="1957" w:hanging="397"/>
      </w:pPr>
      <w:rPr>
        <w:rFonts w:cs="Times New Roman" w:hint="default"/>
        <w:color w:val="auto"/>
      </w:rPr>
    </w:lvl>
    <w:lvl w:ilvl="5">
      <w:start w:val="1"/>
      <w:numFmt w:val="bullet"/>
      <w:lvlText w:val="o"/>
      <w:lvlJc w:val="left"/>
      <w:pPr>
        <w:tabs>
          <w:tab w:val="num" w:pos="2325"/>
        </w:tabs>
        <w:ind w:left="2325" w:hanging="397"/>
      </w:pPr>
      <w:rPr>
        <w:rFonts w:ascii="Courier New" w:hAnsi="Courier New" w:hint="default"/>
        <w:b w:val="0"/>
        <w:i w:val="0"/>
        <w:sz w:val="22"/>
      </w:rPr>
    </w:lvl>
    <w:lvl w:ilvl="6">
      <w:start w:val="1"/>
      <w:numFmt w:val="bullet"/>
      <w:lvlText w:val=""/>
      <w:lvlJc w:val="left"/>
      <w:pPr>
        <w:tabs>
          <w:tab w:val="num" w:pos="1588"/>
        </w:tabs>
        <w:ind w:left="1588" w:hanging="397"/>
      </w:pPr>
      <w:rPr>
        <w:rFonts w:ascii="Symbol" w:hAnsi="Symbol" w:hint="default"/>
        <w:color w:val="auto"/>
      </w:rPr>
    </w:lvl>
    <w:lvl w:ilvl="7">
      <w:start w:val="1"/>
      <w:numFmt w:val="none"/>
      <w:suff w:val="nothing"/>
      <w:lvlText w:val=""/>
      <w:lvlJc w:val="left"/>
      <w:rPr>
        <w:rFonts w:cs="Times New Roman" w:hint="default"/>
      </w:rPr>
    </w:lvl>
    <w:lvl w:ilvl="8">
      <w:start w:val="1"/>
      <w:numFmt w:val="none"/>
      <w:suff w:val="nothing"/>
      <w:lvlText w:val=""/>
      <w:lvlJc w:val="left"/>
      <w:pPr>
        <w:ind w:left="397"/>
      </w:pPr>
      <w:rPr>
        <w:rFonts w:cs="Times New Roman" w:hint="default"/>
      </w:rPr>
    </w:lvl>
  </w:abstractNum>
  <w:abstractNum w:abstractNumId="4" w15:restartNumberingAfterBreak="0">
    <w:nsid w:val="225E1935"/>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22BA6F70"/>
    <w:multiLevelType w:val="hybridMultilevel"/>
    <w:tmpl w:val="DAAA6D84"/>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3BE4FC4"/>
    <w:multiLevelType w:val="multilevel"/>
    <w:tmpl w:val="CE4CB7D0"/>
    <w:lvl w:ilvl="0">
      <w:start w:val="1"/>
      <w:numFmt w:val="decimal"/>
      <w:pStyle w:val="Bijlage2"/>
      <w:lvlText w:val="%1."/>
      <w:lvlJc w:val="left"/>
      <w:pPr>
        <w:tabs>
          <w:tab w:val="num" w:pos="397"/>
        </w:tabs>
        <w:ind w:left="397" w:hanging="397"/>
      </w:pPr>
      <w:rPr>
        <w:rFonts w:cs="Times New Roman" w:hint="default"/>
        <w:b/>
        <w:i w:val="0"/>
        <w:sz w:val="24"/>
      </w:rPr>
    </w:lvl>
    <w:lvl w:ilvl="1">
      <w:start w:val="1"/>
      <w:numFmt w:val="decimal"/>
      <w:lvlText w:val="%1.%2"/>
      <w:lvlJc w:val="left"/>
      <w:pPr>
        <w:tabs>
          <w:tab w:val="num" w:pos="851"/>
        </w:tabs>
        <w:ind w:left="851" w:hanging="454"/>
      </w:pPr>
      <w:rPr>
        <w:rFonts w:ascii="Arial" w:hAnsi="Arial" w:cs="Times New Roman" w:hint="default"/>
        <w:b/>
        <w:i w:val="0"/>
        <w:sz w:val="24"/>
      </w:rPr>
    </w:lvl>
    <w:lvl w:ilvl="2">
      <w:start w:val="1"/>
      <w:numFmt w:val="lowerLetter"/>
      <w:lvlText w:val="%3."/>
      <w:lvlJc w:val="left"/>
      <w:pPr>
        <w:tabs>
          <w:tab w:val="num" w:pos="1211"/>
        </w:tabs>
        <w:ind w:left="1191" w:hanging="340"/>
      </w:pPr>
      <w:rPr>
        <w:rFonts w:ascii="Arial" w:hAnsi="Arial" w:cs="Times New Roman" w:hint="default"/>
        <w:b/>
        <w:i w:val="0"/>
        <w:sz w:val="24"/>
      </w:rPr>
    </w:lvl>
    <w:lvl w:ilvl="3">
      <w:start w:val="1"/>
      <w:numFmt w:val="decimal"/>
      <w:lvlText w:val="%4°"/>
      <w:lvlJc w:val="left"/>
      <w:pPr>
        <w:tabs>
          <w:tab w:val="num" w:pos="1551"/>
        </w:tabs>
        <w:ind w:left="1531" w:hanging="340"/>
      </w:pPr>
      <w:rPr>
        <w:rFonts w:cs="Times New Roman" w:hint="default"/>
        <w:b w:val="0"/>
        <w:i w:val="0"/>
        <w:color w:val="auto"/>
        <w:sz w:val="24"/>
      </w:rPr>
    </w:lvl>
    <w:lvl w:ilvl="4">
      <w:start w:val="1"/>
      <w:numFmt w:val="lowerLetter"/>
      <w:pStyle w:val="Bijlage6"/>
      <w:lvlText w:val="%5)"/>
      <w:lvlJc w:val="left"/>
      <w:pPr>
        <w:tabs>
          <w:tab w:val="num" w:pos="1957"/>
        </w:tabs>
        <w:ind w:left="1957" w:hanging="397"/>
      </w:pPr>
      <w:rPr>
        <w:rFonts w:cs="Times New Roman" w:hint="default"/>
        <w:color w:val="auto"/>
      </w:rPr>
    </w:lvl>
    <w:lvl w:ilvl="5">
      <w:start w:val="1"/>
      <w:numFmt w:val="lowerRoman"/>
      <w:pStyle w:val="Bijlage7"/>
      <w:lvlText w:val="%6."/>
      <w:lvlJc w:val="right"/>
      <w:pPr>
        <w:tabs>
          <w:tab w:val="num" w:pos="2325"/>
        </w:tabs>
        <w:ind w:left="2325" w:hanging="397"/>
      </w:pPr>
      <w:rPr>
        <w:rFonts w:hint="default"/>
        <w:b w:val="0"/>
        <w:i w:val="0"/>
        <w:sz w:val="22"/>
      </w:rPr>
    </w:lvl>
    <w:lvl w:ilvl="6">
      <w:start w:val="1"/>
      <w:numFmt w:val="bullet"/>
      <w:lvlText w:val=""/>
      <w:lvlJc w:val="left"/>
      <w:pPr>
        <w:tabs>
          <w:tab w:val="num" w:pos="1588"/>
        </w:tabs>
        <w:ind w:left="1588" w:hanging="397"/>
      </w:pPr>
      <w:rPr>
        <w:rFonts w:ascii="Symbol" w:hAnsi="Symbol" w:hint="default"/>
        <w:color w:val="auto"/>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397" w:firstLine="0"/>
      </w:pPr>
      <w:rPr>
        <w:rFonts w:cs="Times New Roman" w:hint="default"/>
      </w:rPr>
    </w:lvl>
  </w:abstractNum>
  <w:abstractNum w:abstractNumId="7" w15:restartNumberingAfterBreak="0">
    <w:nsid w:val="4D447E00"/>
    <w:multiLevelType w:val="hybridMultilevel"/>
    <w:tmpl w:val="5658FF7C"/>
    <w:lvl w:ilvl="0" w:tplc="CCFA2944">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F51F92"/>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9" w15:restartNumberingAfterBreak="0">
    <w:nsid w:val="5CF86C6F"/>
    <w:multiLevelType w:val="hybridMultilevel"/>
    <w:tmpl w:val="9A9844F0"/>
    <w:lvl w:ilvl="0" w:tplc="093A3832">
      <w:start w:val="1"/>
      <w:numFmt w:val="lowerLetter"/>
      <w:lvlText w:val="%1)"/>
      <w:lvlJc w:val="left"/>
      <w:pPr>
        <w:ind w:left="1080" w:hanging="360"/>
      </w:pPr>
      <w:rPr>
        <w:rFonts w:hint="default"/>
        <w:lang w:val="nl-BE"/>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0" w15:restartNumberingAfterBreak="0">
    <w:nsid w:val="60C0010A"/>
    <w:multiLevelType w:val="multilevel"/>
    <w:tmpl w:val="F9F245A2"/>
    <w:lvl w:ilvl="0">
      <w:start w:val="1"/>
      <w:numFmt w:val="decimal"/>
      <w:lvlText w:val="%1"/>
      <w:lvlJc w:val="left"/>
      <w:pPr>
        <w:tabs>
          <w:tab w:val="num" w:pos="432"/>
        </w:tabs>
        <w:ind w:left="432" w:hanging="432"/>
      </w:pPr>
      <w:rPr>
        <w:rFonts w:ascii="Arial" w:hAnsi="Arial" w:cs="Arial" w:hint="default"/>
        <w:sz w:val="24"/>
        <w:szCs w:val="24"/>
      </w:rPr>
    </w:lvl>
    <w:lvl w:ilvl="1">
      <w:start w:val="1"/>
      <w:numFmt w:val="decimal"/>
      <w:pStyle w:val="Bijlage3"/>
      <w:lvlText w:val="%1.%2"/>
      <w:lvlJc w:val="left"/>
      <w:pPr>
        <w:tabs>
          <w:tab w:val="num" w:pos="576"/>
        </w:tabs>
        <w:ind w:left="576" w:hanging="576"/>
      </w:pPr>
      <w:rPr>
        <w:rFonts w:cs="Times New Roman" w:hint="default"/>
      </w:rPr>
    </w:lvl>
    <w:lvl w:ilvl="2">
      <w:start w:val="1"/>
      <w:numFmt w:val="lowerLetter"/>
      <w:lvlText w:val="%3."/>
      <w:lvlJc w:val="left"/>
      <w:pPr>
        <w:tabs>
          <w:tab w:val="num" w:pos="1260"/>
        </w:tabs>
        <w:ind w:left="1260" w:hanging="720"/>
      </w:pPr>
      <w:rPr>
        <w:rFonts w:hint="default"/>
        <w:b w:val="0"/>
      </w:rPr>
    </w:lvl>
    <w:lvl w:ilvl="3">
      <w:start w:val="1"/>
      <w:numFmt w:val="decimal"/>
      <w:lvlText w:val="%4°"/>
      <w:lvlJc w:val="left"/>
      <w:pPr>
        <w:tabs>
          <w:tab w:val="num" w:pos="864"/>
        </w:tabs>
        <w:ind w:left="864" w:hanging="2"/>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69C734D1"/>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2" w15:restartNumberingAfterBreak="0">
    <w:nsid w:val="6CC049D3"/>
    <w:multiLevelType w:val="hybridMultilevel"/>
    <w:tmpl w:val="5422F106"/>
    <w:lvl w:ilvl="0" w:tplc="AB9047D0">
      <w:start w:val="1"/>
      <w:numFmt w:val="decimal"/>
      <w:lvlText w:val="%1."/>
      <w:lvlJc w:val="left"/>
      <w:pPr>
        <w:ind w:left="1505" w:hanging="360"/>
      </w:pPr>
      <w:rPr>
        <w:rFonts w:hint="default"/>
      </w:rPr>
    </w:lvl>
    <w:lvl w:ilvl="1" w:tplc="080C0019" w:tentative="1">
      <w:start w:val="1"/>
      <w:numFmt w:val="lowerLetter"/>
      <w:lvlText w:val="%2."/>
      <w:lvlJc w:val="left"/>
      <w:pPr>
        <w:ind w:left="2225" w:hanging="360"/>
      </w:pPr>
    </w:lvl>
    <w:lvl w:ilvl="2" w:tplc="080C001B" w:tentative="1">
      <w:start w:val="1"/>
      <w:numFmt w:val="lowerRoman"/>
      <w:lvlText w:val="%3."/>
      <w:lvlJc w:val="right"/>
      <w:pPr>
        <w:ind w:left="2945" w:hanging="180"/>
      </w:pPr>
    </w:lvl>
    <w:lvl w:ilvl="3" w:tplc="080C000F" w:tentative="1">
      <w:start w:val="1"/>
      <w:numFmt w:val="decimal"/>
      <w:lvlText w:val="%4."/>
      <w:lvlJc w:val="left"/>
      <w:pPr>
        <w:ind w:left="3665" w:hanging="360"/>
      </w:pPr>
    </w:lvl>
    <w:lvl w:ilvl="4" w:tplc="080C0019" w:tentative="1">
      <w:start w:val="1"/>
      <w:numFmt w:val="lowerLetter"/>
      <w:lvlText w:val="%5."/>
      <w:lvlJc w:val="left"/>
      <w:pPr>
        <w:ind w:left="4385" w:hanging="360"/>
      </w:pPr>
    </w:lvl>
    <w:lvl w:ilvl="5" w:tplc="080C001B" w:tentative="1">
      <w:start w:val="1"/>
      <w:numFmt w:val="lowerRoman"/>
      <w:lvlText w:val="%6."/>
      <w:lvlJc w:val="right"/>
      <w:pPr>
        <w:ind w:left="5105" w:hanging="180"/>
      </w:pPr>
    </w:lvl>
    <w:lvl w:ilvl="6" w:tplc="080C000F" w:tentative="1">
      <w:start w:val="1"/>
      <w:numFmt w:val="decimal"/>
      <w:lvlText w:val="%7."/>
      <w:lvlJc w:val="left"/>
      <w:pPr>
        <w:ind w:left="5825" w:hanging="360"/>
      </w:pPr>
    </w:lvl>
    <w:lvl w:ilvl="7" w:tplc="080C0019" w:tentative="1">
      <w:start w:val="1"/>
      <w:numFmt w:val="lowerLetter"/>
      <w:lvlText w:val="%8."/>
      <w:lvlJc w:val="left"/>
      <w:pPr>
        <w:ind w:left="6545" w:hanging="360"/>
      </w:pPr>
    </w:lvl>
    <w:lvl w:ilvl="8" w:tplc="080C001B" w:tentative="1">
      <w:start w:val="1"/>
      <w:numFmt w:val="lowerRoman"/>
      <w:lvlText w:val="%9."/>
      <w:lvlJc w:val="right"/>
      <w:pPr>
        <w:ind w:left="7265"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 w:numId="3">
    <w:abstractNumId w:val="9"/>
  </w:num>
  <w:num w:numId="4">
    <w:abstractNumId w:val="4"/>
  </w:num>
  <w:num w:numId="5">
    <w:abstractNumId w:val="11"/>
  </w:num>
  <w:num w:numId="6">
    <w:abstractNumId w:val="8"/>
  </w:num>
  <w:num w:numId="7">
    <w:abstractNumId w:val="12"/>
  </w:num>
  <w:num w:numId="8">
    <w:abstractNumId w:val="5"/>
  </w:num>
  <w:num w:numId="9">
    <w:abstractNumId w:val="7"/>
  </w:num>
  <w:num w:numId="10">
    <w:abstractNumId w:val="10"/>
  </w:num>
  <w:num w:numId="11">
    <w:abstractNumId w:val="6"/>
  </w:num>
  <w:num w:numId="12">
    <w:abstractNumId w:val="3"/>
  </w:num>
  <w:num w:numId="13">
    <w:abstractNumId w:val="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B74AC"/>
    <w:rsid w:val="000C2D71"/>
    <w:rsid w:val="000F40A2"/>
    <w:rsid w:val="000F5F44"/>
    <w:rsid w:val="00127CA8"/>
    <w:rsid w:val="001B657E"/>
    <w:rsid w:val="001D5744"/>
    <w:rsid w:val="00217221"/>
    <w:rsid w:val="00233F36"/>
    <w:rsid w:val="00266D2A"/>
    <w:rsid w:val="002A1F4E"/>
    <w:rsid w:val="003024C1"/>
    <w:rsid w:val="00330774"/>
    <w:rsid w:val="003725C6"/>
    <w:rsid w:val="00385261"/>
    <w:rsid w:val="0039032A"/>
    <w:rsid w:val="004F0197"/>
    <w:rsid w:val="0051470C"/>
    <w:rsid w:val="005C11CB"/>
    <w:rsid w:val="005D55BA"/>
    <w:rsid w:val="00680CE5"/>
    <w:rsid w:val="006F4381"/>
    <w:rsid w:val="00745D97"/>
    <w:rsid w:val="00786C4F"/>
    <w:rsid w:val="007A515C"/>
    <w:rsid w:val="007D5F55"/>
    <w:rsid w:val="00800E1A"/>
    <w:rsid w:val="008B0460"/>
    <w:rsid w:val="008C2124"/>
    <w:rsid w:val="00AA413E"/>
    <w:rsid w:val="00AB18C3"/>
    <w:rsid w:val="00B27BE9"/>
    <w:rsid w:val="00B56114"/>
    <w:rsid w:val="00B97D2C"/>
    <w:rsid w:val="00BA6401"/>
    <w:rsid w:val="00C43D43"/>
    <w:rsid w:val="00C642DD"/>
    <w:rsid w:val="00C765D6"/>
    <w:rsid w:val="00C80000"/>
    <w:rsid w:val="00CA081B"/>
    <w:rsid w:val="00CE45B2"/>
    <w:rsid w:val="00DC56FB"/>
    <w:rsid w:val="00DD5F2F"/>
    <w:rsid w:val="00DD7277"/>
    <w:rsid w:val="00E1687C"/>
    <w:rsid w:val="00EB4FE0"/>
    <w:rsid w:val="00F2168C"/>
    <w:rsid w:val="00F24CD9"/>
    <w:rsid w:val="00F41731"/>
    <w:rsid w:val="00F5488E"/>
    <w:rsid w:val="00F560BA"/>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ABCC282-FC95-456F-9F63-49DE3A87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nhideWhenUsed/>
    <w:rsid w:val="00B97D2C"/>
    <w:pPr>
      <w:tabs>
        <w:tab w:val="center" w:pos="4536"/>
        <w:tab w:val="right" w:pos="9072"/>
      </w:tabs>
    </w:pPr>
  </w:style>
  <w:style w:type="character" w:customStyle="1" w:styleId="En-tteCar">
    <w:name w:val="En-tête Car"/>
    <w:basedOn w:val="Policepardfaut"/>
    <w:link w:val="En-tte"/>
    <w:rsid w:val="00B97D2C"/>
    <w:rPr>
      <w:sz w:val="24"/>
      <w:szCs w:val="24"/>
      <w:lang w:val="fr-FR" w:eastAsia="fr-FR"/>
    </w:rPr>
  </w:style>
  <w:style w:type="paragraph" w:styleId="Pieddepage">
    <w:name w:val="footer"/>
    <w:basedOn w:val="Normal"/>
    <w:link w:val="PieddepageCar"/>
    <w:uiPriority w:val="99"/>
    <w:unhideWhenUsed/>
    <w:rsid w:val="00B97D2C"/>
    <w:pPr>
      <w:tabs>
        <w:tab w:val="center" w:pos="4536"/>
        <w:tab w:val="right" w:pos="9072"/>
      </w:tabs>
    </w:pPr>
  </w:style>
  <w:style w:type="character" w:customStyle="1" w:styleId="PieddepageCar">
    <w:name w:val="Pied de page Car"/>
    <w:basedOn w:val="Policepardfaut"/>
    <w:link w:val="Pieddepage"/>
    <w:uiPriority w:val="99"/>
    <w:rsid w:val="00B97D2C"/>
    <w:rPr>
      <w:sz w:val="24"/>
      <w:szCs w:val="24"/>
      <w:lang w:val="fr-FR" w:eastAsia="fr-FR"/>
    </w:rPr>
  </w:style>
  <w:style w:type="paragraph" w:customStyle="1" w:styleId="Bijlage4">
    <w:name w:val="Bijlage 4"/>
    <w:basedOn w:val="Normal"/>
    <w:autoRedefine/>
    <w:rsid w:val="001B657E"/>
    <w:pPr>
      <w:spacing w:before="60" w:after="60"/>
      <w:ind w:left="1260"/>
      <w:jc w:val="both"/>
    </w:pPr>
    <w:rPr>
      <w:rFonts w:ascii="Arial" w:hAnsi="Arial" w:cs="Arial"/>
      <w:szCs w:val="20"/>
      <w:lang w:val="de-DE" w:eastAsia="en-US"/>
    </w:rPr>
  </w:style>
  <w:style w:type="paragraph" w:customStyle="1" w:styleId="Bijlage2">
    <w:name w:val="Bijlage 2"/>
    <w:basedOn w:val="Normal"/>
    <w:autoRedefine/>
    <w:rsid w:val="001B657E"/>
    <w:pPr>
      <w:keepNext/>
      <w:numPr>
        <w:numId w:val="11"/>
      </w:numPr>
      <w:spacing w:before="240" w:after="60"/>
      <w:outlineLvl w:val="0"/>
    </w:pPr>
    <w:rPr>
      <w:rFonts w:ascii="Arial" w:hAnsi="Arial" w:cs="Arial"/>
      <w:b/>
      <w:bCs/>
      <w:caps/>
      <w:color w:val="000000"/>
      <w:szCs w:val="22"/>
      <w:lang w:val="de-DE" w:eastAsia="en-US"/>
    </w:rPr>
  </w:style>
  <w:style w:type="paragraph" w:customStyle="1" w:styleId="Bijlage3">
    <w:name w:val="Bijlage 3"/>
    <w:basedOn w:val="Normal"/>
    <w:autoRedefine/>
    <w:rsid w:val="001B657E"/>
    <w:pPr>
      <w:numPr>
        <w:ilvl w:val="1"/>
        <w:numId w:val="10"/>
      </w:numPr>
      <w:tabs>
        <w:tab w:val="clear" w:pos="576"/>
        <w:tab w:val="num" w:pos="851"/>
      </w:tabs>
      <w:spacing w:before="120" w:after="120"/>
      <w:jc w:val="both"/>
    </w:pPr>
    <w:rPr>
      <w:rFonts w:ascii="Arial" w:hAnsi="Arial"/>
      <w:b/>
      <w:szCs w:val="20"/>
      <w:lang w:val="de-DE" w:eastAsia="en-US"/>
    </w:rPr>
  </w:style>
  <w:style w:type="paragraph" w:customStyle="1" w:styleId="Bijlage5">
    <w:name w:val="Bijlage 5"/>
    <w:basedOn w:val="Normal"/>
    <w:autoRedefine/>
    <w:rsid w:val="001B657E"/>
    <w:pPr>
      <w:numPr>
        <w:ilvl w:val="3"/>
        <w:numId w:val="12"/>
      </w:numPr>
      <w:spacing w:before="60" w:after="60"/>
      <w:jc w:val="both"/>
    </w:pPr>
    <w:rPr>
      <w:rFonts w:ascii="Arial" w:hAnsi="Arial"/>
      <w:szCs w:val="20"/>
      <w:lang w:val="de-DE" w:eastAsia="en-US"/>
    </w:rPr>
  </w:style>
  <w:style w:type="paragraph" w:customStyle="1" w:styleId="Bijlage6">
    <w:name w:val="Bijlage 6"/>
    <w:basedOn w:val="Normal"/>
    <w:autoRedefine/>
    <w:rsid w:val="001B657E"/>
    <w:pPr>
      <w:numPr>
        <w:ilvl w:val="4"/>
        <w:numId w:val="11"/>
      </w:numPr>
      <w:spacing w:before="60" w:after="60"/>
      <w:jc w:val="both"/>
    </w:pPr>
    <w:rPr>
      <w:rFonts w:ascii="Arial" w:hAnsi="Arial"/>
      <w:szCs w:val="20"/>
      <w:lang w:val="de-DE" w:eastAsia="en-US"/>
    </w:rPr>
  </w:style>
  <w:style w:type="paragraph" w:customStyle="1" w:styleId="Bijlage7">
    <w:name w:val="Bijlage 7"/>
    <w:basedOn w:val="Normal"/>
    <w:autoRedefine/>
    <w:rsid w:val="001B657E"/>
    <w:pPr>
      <w:numPr>
        <w:ilvl w:val="5"/>
        <w:numId w:val="11"/>
      </w:numPr>
      <w:spacing w:after="60"/>
      <w:jc w:val="both"/>
    </w:pPr>
    <w:rPr>
      <w:rFonts w:ascii="Arial" w:hAnsi="Arial"/>
      <w:szCs w:val="20"/>
      <w:lang w:val="de-DE" w:eastAsia="en-US"/>
    </w:rPr>
  </w:style>
  <w:style w:type="paragraph" w:styleId="Textedebulles">
    <w:name w:val="Balloon Text"/>
    <w:basedOn w:val="Normal"/>
    <w:link w:val="TextedebullesCar"/>
    <w:uiPriority w:val="99"/>
    <w:semiHidden/>
    <w:unhideWhenUsed/>
    <w:rsid w:val="00C765D6"/>
    <w:rPr>
      <w:rFonts w:ascii="Segoe UI" w:hAnsi="Segoe UI" w:cs="Segoe UI"/>
      <w:sz w:val="18"/>
      <w:szCs w:val="18"/>
    </w:rPr>
  </w:style>
  <w:style w:type="character" w:customStyle="1" w:styleId="TextedebullesCar">
    <w:name w:val="Texte de bulles Car"/>
    <w:basedOn w:val="Policepardfaut"/>
    <w:link w:val="Textedebulles"/>
    <w:uiPriority w:val="99"/>
    <w:semiHidden/>
    <w:rsid w:val="00C765D6"/>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20</Pages>
  <Words>3825</Words>
  <Characters>25450</Characters>
  <Application>Microsoft Office Word</Application>
  <DocSecurity>0</DocSecurity>
  <Lines>669</Lines>
  <Paragraphs>201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Bernd Christen</cp:lastModifiedBy>
  <cp:revision>6</cp:revision>
  <cp:lastPrinted>2022-09-06T13:22:00Z</cp:lastPrinted>
  <dcterms:created xsi:type="dcterms:W3CDTF">2022-09-06T12:46:00Z</dcterms:created>
  <dcterms:modified xsi:type="dcterms:W3CDTF">2022-12-10T08:30:00Z</dcterms:modified>
</cp:coreProperties>
</file>