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4EA39" w14:textId="67FF83FB" w:rsidR="002763E7" w:rsidRDefault="002763E7" w:rsidP="002763E7">
      <w:pPr>
        <w:spacing w:after="0" w:line="240" w:lineRule="auto"/>
        <w:jc w:val="center"/>
        <w:rPr>
          <w:rFonts w:ascii="Times New Roman" w:hAnsi="Times New Roman" w:cs="Times New Roman"/>
          <w:b/>
          <w:bCs/>
          <w:sz w:val="24"/>
          <w:szCs w:val="24"/>
        </w:rPr>
      </w:pPr>
      <w:r w:rsidRPr="002763E7">
        <w:rPr>
          <w:rFonts w:ascii="Times New Roman" w:hAnsi="Times New Roman" w:cs="Times New Roman"/>
          <w:b/>
          <w:bCs/>
          <w:sz w:val="24"/>
          <w:szCs w:val="24"/>
        </w:rPr>
        <w:t>24.</w:t>
      </w:r>
      <w:r w:rsidRPr="002763E7">
        <w:rPr>
          <w:rFonts w:ascii="Times New Roman" w:hAnsi="Times New Roman" w:cs="Times New Roman"/>
          <w:b/>
          <w:bCs/>
          <w:sz w:val="24"/>
          <w:szCs w:val="24"/>
        </w:rPr>
        <w:t> </w:t>
      </w:r>
      <w:r w:rsidRPr="002763E7">
        <w:rPr>
          <w:rFonts w:ascii="Times New Roman" w:hAnsi="Times New Roman" w:cs="Times New Roman"/>
          <w:b/>
          <w:bCs/>
          <w:sz w:val="24"/>
          <w:szCs w:val="24"/>
        </w:rPr>
        <w:t>FEBRUAR</w:t>
      </w:r>
      <w:r w:rsidRPr="002763E7">
        <w:rPr>
          <w:rFonts w:ascii="Times New Roman" w:hAnsi="Times New Roman" w:cs="Times New Roman"/>
          <w:b/>
          <w:bCs/>
          <w:sz w:val="24"/>
          <w:szCs w:val="24"/>
        </w:rPr>
        <w:t> </w:t>
      </w:r>
      <w:r w:rsidRPr="002763E7">
        <w:rPr>
          <w:rFonts w:ascii="Times New Roman" w:hAnsi="Times New Roman" w:cs="Times New Roman"/>
          <w:b/>
          <w:bCs/>
          <w:sz w:val="24"/>
          <w:szCs w:val="24"/>
        </w:rPr>
        <w:t>2017 - Königlicher Erlass zur Abänderung des Königlichen Erlasses vom 20.</w:t>
      </w:r>
      <w:r w:rsidRPr="002763E7">
        <w:rPr>
          <w:rFonts w:ascii="Times New Roman" w:hAnsi="Times New Roman" w:cs="Times New Roman"/>
          <w:b/>
          <w:bCs/>
          <w:sz w:val="24"/>
          <w:szCs w:val="24"/>
        </w:rPr>
        <w:t> </w:t>
      </w:r>
      <w:r w:rsidRPr="002763E7">
        <w:rPr>
          <w:rFonts w:ascii="Times New Roman" w:hAnsi="Times New Roman" w:cs="Times New Roman"/>
          <w:b/>
          <w:bCs/>
          <w:sz w:val="24"/>
          <w:szCs w:val="24"/>
        </w:rPr>
        <w:t>Juli</w:t>
      </w:r>
      <w:r w:rsidRPr="002763E7">
        <w:rPr>
          <w:rFonts w:ascii="Times New Roman" w:hAnsi="Times New Roman" w:cs="Times New Roman"/>
          <w:b/>
          <w:bCs/>
          <w:sz w:val="24"/>
          <w:szCs w:val="24"/>
        </w:rPr>
        <w:t> </w:t>
      </w:r>
      <w:r w:rsidRPr="002763E7">
        <w:rPr>
          <w:rFonts w:ascii="Times New Roman" w:hAnsi="Times New Roman" w:cs="Times New Roman"/>
          <w:b/>
          <w:bCs/>
          <w:sz w:val="24"/>
          <w:szCs w:val="24"/>
        </w:rPr>
        <w:t>2001 über die Zulassung von Fahrzeugen</w:t>
      </w:r>
    </w:p>
    <w:p w14:paraId="06D41AA4" w14:textId="77777777" w:rsidR="002763E7" w:rsidRPr="002763E7" w:rsidRDefault="002763E7" w:rsidP="002763E7">
      <w:pPr>
        <w:spacing w:after="0" w:line="240" w:lineRule="auto"/>
        <w:jc w:val="center"/>
        <w:rPr>
          <w:rFonts w:ascii="Times New Roman" w:hAnsi="Times New Roman" w:cs="Times New Roman"/>
          <w:b/>
          <w:bCs/>
          <w:sz w:val="24"/>
          <w:szCs w:val="24"/>
        </w:rPr>
      </w:pPr>
    </w:p>
    <w:p w14:paraId="57EA7D53" w14:textId="77777777" w:rsidR="002763E7" w:rsidRPr="002763E7" w:rsidRDefault="002763E7" w:rsidP="002763E7">
      <w:pPr>
        <w:spacing w:after="0" w:line="240" w:lineRule="auto"/>
        <w:rPr>
          <w:rFonts w:ascii="Times New Roman" w:hAnsi="Times New Roman" w:cs="Times New Roman"/>
          <w:sz w:val="24"/>
          <w:szCs w:val="24"/>
        </w:rPr>
      </w:pPr>
    </w:p>
    <w:p w14:paraId="59D6B337" w14:textId="7A6BCCCA" w:rsidR="002763E7" w:rsidRPr="002763E7" w:rsidRDefault="002763E7" w:rsidP="002763E7">
      <w:pPr>
        <w:spacing w:after="0" w:line="240" w:lineRule="auto"/>
        <w:jc w:val="center"/>
        <w:rPr>
          <w:rFonts w:ascii="Times New Roman" w:hAnsi="Times New Roman" w:cs="Times New Roman"/>
          <w:sz w:val="24"/>
          <w:szCs w:val="24"/>
        </w:rPr>
      </w:pPr>
      <w:r w:rsidRPr="002763E7">
        <w:rPr>
          <w:rFonts w:ascii="Times New Roman" w:hAnsi="Times New Roman" w:cs="Times New Roman"/>
          <w:sz w:val="24"/>
          <w:szCs w:val="24"/>
        </w:rPr>
        <w:t xml:space="preserve">(deutsche Übersetzung des </w:t>
      </w:r>
      <w:proofErr w:type="gramStart"/>
      <w:r w:rsidRPr="002763E7">
        <w:rPr>
          <w:rFonts w:ascii="Times New Roman" w:hAnsi="Times New Roman" w:cs="Times New Roman"/>
          <w:sz w:val="24"/>
          <w:szCs w:val="24"/>
        </w:rPr>
        <w:t>FÖD Mobilität</w:t>
      </w:r>
      <w:proofErr w:type="gramEnd"/>
      <w:r w:rsidRPr="002763E7">
        <w:rPr>
          <w:rFonts w:ascii="Times New Roman" w:hAnsi="Times New Roman" w:cs="Times New Roman"/>
          <w:sz w:val="24"/>
          <w:szCs w:val="24"/>
        </w:rPr>
        <w:t xml:space="preserve">: </w:t>
      </w:r>
      <w:r w:rsidRPr="002763E7">
        <w:rPr>
          <w:rFonts w:ascii="Times New Roman" w:hAnsi="Times New Roman" w:cs="Times New Roman"/>
          <w:i/>
          <w:iCs/>
          <w:sz w:val="24"/>
          <w:szCs w:val="24"/>
        </w:rPr>
        <w:t xml:space="preserve">Belgisches Staatsblatt </w:t>
      </w:r>
      <w:r w:rsidRPr="002763E7">
        <w:rPr>
          <w:rFonts w:ascii="Times New Roman" w:hAnsi="Times New Roman" w:cs="Times New Roman"/>
          <w:sz w:val="24"/>
          <w:szCs w:val="24"/>
        </w:rPr>
        <w:t xml:space="preserve">vom </w:t>
      </w:r>
      <w:r w:rsidR="0023380F">
        <w:rPr>
          <w:rFonts w:ascii="Times New Roman" w:hAnsi="Times New Roman" w:cs="Times New Roman"/>
          <w:sz w:val="24"/>
          <w:szCs w:val="24"/>
        </w:rPr>
        <w:t>14. November 2017</w:t>
      </w:r>
      <w:r w:rsidRPr="002763E7">
        <w:rPr>
          <w:rFonts w:ascii="Times New Roman" w:hAnsi="Times New Roman" w:cs="Times New Roman"/>
          <w:sz w:val="24"/>
          <w:szCs w:val="24"/>
        </w:rPr>
        <w:t>)</w:t>
      </w:r>
    </w:p>
    <w:p w14:paraId="1CA62B8F" w14:textId="77777777" w:rsidR="002763E7" w:rsidRPr="002763E7" w:rsidRDefault="002763E7" w:rsidP="002763E7">
      <w:pPr>
        <w:spacing w:after="0" w:line="240" w:lineRule="auto"/>
        <w:jc w:val="center"/>
        <w:rPr>
          <w:rFonts w:ascii="Times New Roman" w:hAnsi="Times New Roman" w:cs="Times New Roman"/>
          <w:sz w:val="24"/>
          <w:szCs w:val="24"/>
        </w:rPr>
      </w:pPr>
    </w:p>
    <w:p w14:paraId="2DE1D9FA" w14:textId="77777777" w:rsidR="002763E7" w:rsidRPr="002763E7" w:rsidRDefault="002763E7" w:rsidP="002763E7">
      <w:pPr>
        <w:spacing w:after="0" w:line="240" w:lineRule="auto"/>
        <w:jc w:val="center"/>
        <w:rPr>
          <w:rFonts w:ascii="Times New Roman" w:hAnsi="Times New Roman" w:cs="Times New Roman"/>
          <w:sz w:val="24"/>
          <w:szCs w:val="24"/>
        </w:rPr>
      </w:pPr>
    </w:p>
    <w:p w14:paraId="4C741B2B" w14:textId="77777777" w:rsidR="002763E7" w:rsidRPr="002763E7" w:rsidRDefault="002763E7" w:rsidP="002763E7">
      <w:pPr>
        <w:spacing w:after="0" w:line="240" w:lineRule="auto"/>
        <w:jc w:val="both"/>
        <w:rPr>
          <w:rFonts w:ascii="Times New Roman" w:hAnsi="Times New Roman" w:cs="Times New Roman"/>
          <w:sz w:val="24"/>
          <w:szCs w:val="24"/>
        </w:rPr>
      </w:pPr>
      <w:r w:rsidRPr="002763E7">
        <w:rPr>
          <w:rFonts w:ascii="Times New Roman" w:hAnsi="Times New Roman" w:cs="Times New Roman"/>
          <w:sz w:val="24"/>
          <w:szCs w:val="24"/>
        </w:rPr>
        <w:t xml:space="preserve">Diese deutsche Übersetzung ist vom Übersetzungsdienst des Föderalen Öffentlichen Dienstes Mobilität und Transportwesen in Brüssel erstellt worden. </w:t>
      </w:r>
    </w:p>
    <w:p w14:paraId="1D43282D" w14:textId="77777777" w:rsidR="002763E7" w:rsidRDefault="002763E7">
      <w:pPr>
        <w:rPr>
          <w:highlight w:val="green"/>
        </w:rPr>
        <w:sectPr w:rsidR="002763E7" w:rsidSect="002763E7">
          <w:pgSz w:w="11906" w:h="16838"/>
          <w:pgMar w:top="1418" w:right="1418" w:bottom="1418" w:left="1418" w:header="709" w:footer="709" w:gutter="0"/>
          <w:cols w:space="708"/>
          <w:vAlign w:val="center"/>
          <w:docGrid w:linePitch="360"/>
        </w:sectPr>
      </w:pPr>
    </w:p>
    <w:p w14:paraId="1A0B78E9" w14:textId="452A481A" w:rsidR="00E76D2D" w:rsidRPr="0066763E" w:rsidRDefault="00E76D2D">
      <w:pPr>
        <w:rPr>
          <w:highlight w:val="green"/>
        </w:rPr>
      </w:pPr>
    </w:p>
    <w:p w14:paraId="021CF5E6" w14:textId="77777777" w:rsidR="00E76D2D" w:rsidRPr="001C6B07" w:rsidRDefault="00E76D2D"/>
    <w:tbl>
      <w:tblPr>
        <w:tblW w:w="4058" w:type="pct"/>
        <w:jc w:val="center"/>
        <w:tblCellSpacing w:w="15" w:type="dxa"/>
        <w:tblCellMar>
          <w:top w:w="15" w:type="dxa"/>
          <w:left w:w="15" w:type="dxa"/>
          <w:bottom w:w="15" w:type="dxa"/>
          <w:right w:w="15" w:type="dxa"/>
        </w:tblCellMar>
        <w:tblLook w:val="04A0" w:firstRow="1" w:lastRow="0" w:firstColumn="1" w:lastColumn="0" w:noHBand="0" w:noVBand="1"/>
      </w:tblPr>
      <w:tblGrid>
        <w:gridCol w:w="7363"/>
      </w:tblGrid>
      <w:tr w:rsidR="005204B3" w:rsidRPr="001C6B07" w14:paraId="6DFDBD44" w14:textId="77777777" w:rsidTr="00E76D2D">
        <w:trPr>
          <w:tblCellSpacing w:w="15" w:type="dxa"/>
          <w:jc w:val="center"/>
        </w:trPr>
        <w:tc>
          <w:tcPr>
            <w:tcW w:w="4965" w:type="pct"/>
            <w:vAlign w:val="center"/>
            <w:hideMark/>
          </w:tcPr>
          <w:p w14:paraId="589BD9C2" w14:textId="77777777" w:rsidR="005204B3" w:rsidRPr="001C6B07" w:rsidRDefault="005204B3" w:rsidP="005204B3">
            <w:pPr>
              <w:spacing w:after="0" w:line="240" w:lineRule="auto"/>
              <w:jc w:val="center"/>
              <w:rPr>
                <w:rFonts w:ascii="Times New Roman" w:eastAsia="Times New Roman" w:hAnsi="Times New Roman" w:cs="Times New Roman"/>
                <w:b/>
                <w:sz w:val="24"/>
                <w:szCs w:val="24"/>
              </w:rPr>
            </w:pPr>
            <w:r w:rsidRPr="001C6B07">
              <w:rPr>
                <w:rFonts w:ascii="Times New Roman" w:hAnsi="Times New Roman"/>
                <w:b/>
                <w:sz w:val="24"/>
                <w:szCs w:val="24"/>
              </w:rPr>
              <w:t>FÖDERALER ÖFFENTLICHER DIENST MOBILITÄT UND TRANSPORTWESEN</w:t>
            </w:r>
          </w:p>
        </w:tc>
      </w:tr>
    </w:tbl>
    <w:p w14:paraId="3A52D915" w14:textId="77777777" w:rsidR="005204B3" w:rsidRPr="00547378" w:rsidRDefault="00FD5B43" w:rsidP="005204B3">
      <w:pPr>
        <w:spacing w:before="100" w:beforeAutospacing="1" w:after="100" w:afterAutospacing="1" w:line="240" w:lineRule="auto"/>
        <w:jc w:val="center"/>
        <w:outlineLvl w:val="2"/>
        <w:rPr>
          <w:rFonts w:ascii="Times New Roman" w:hAnsi="Times New Roman"/>
          <w:b/>
          <w:sz w:val="24"/>
          <w:szCs w:val="24"/>
        </w:rPr>
      </w:pPr>
      <w:r w:rsidRPr="00547378">
        <w:rPr>
          <w:rFonts w:ascii="Times New Roman" w:hAnsi="Times New Roman"/>
          <w:b/>
          <w:sz w:val="24"/>
          <w:szCs w:val="24"/>
        </w:rPr>
        <w:t>24. FEBRUAR </w:t>
      </w:r>
      <w:r w:rsidR="005204B3" w:rsidRPr="00547378">
        <w:rPr>
          <w:rFonts w:ascii="Times New Roman" w:hAnsi="Times New Roman"/>
          <w:b/>
          <w:sz w:val="24"/>
          <w:szCs w:val="24"/>
        </w:rPr>
        <w:t>2017 - Königlicher Erlass zur Abänderung d</w:t>
      </w:r>
      <w:r w:rsidRPr="00547378">
        <w:rPr>
          <w:rFonts w:ascii="Times New Roman" w:hAnsi="Times New Roman"/>
          <w:b/>
          <w:sz w:val="24"/>
          <w:szCs w:val="24"/>
        </w:rPr>
        <w:t>es Königlichen Erlasses vom 20. Juli </w:t>
      </w:r>
      <w:r w:rsidR="005204B3" w:rsidRPr="00547378">
        <w:rPr>
          <w:rFonts w:ascii="Times New Roman" w:hAnsi="Times New Roman"/>
          <w:b/>
          <w:sz w:val="24"/>
          <w:szCs w:val="24"/>
        </w:rPr>
        <w:t>2001 über die</w:t>
      </w:r>
      <w:bookmarkStart w:id="0" w:name="hit1"/>
      <w:bookmarkEnd w:id="0"/>
      <w:r w:rsidR="005204B3" w:rsidRPr="00547378">
        <w:rPr>
          <w:rFonts w:ascii="Times New Roman" w:hAnsi="Times New Roman"/>
          <w:b/>
          <w:sz w:val="24"/>
          <w:szCs w:val="24"/>
        </w:rPr>
        <w:t xml:space="preserve"> Zulassung von Fahrzeugen </w:t>
      </w:r>
    </w:p>
    <w:p w14:paraId="175ECC61" w14:textId="77777777" w:rsidR="00BE68AD" w:rsidRPr="00547378" w:rsidRDefault="00BE68AD" w:rsidP="00FD5B43">
      <w:pPr>
        <w:ind w:left="2124" w:firstLine="708"/>
        <w:rPr>
          <w:rFonts w:ascii="Times New Roman" w:eastAsia="Times New Roman" w:hAnsi="Times New Roman" w:cs="Times New Roman"/>
          <w:sz w:val="24"/>
          <w:szCs w:val="24"/>
        </w:rPr>
      </w:pPr>
      <w:r w:rsidRPr="00547378">
        <w:rPr>
          <w:rFonts w:ascii="Times New Roman" w:hAnsi="Times New Roman"/>
          <w:sz w:val="24"/>
          <w:szCs w:val="24"/>
        </w:rPr>
        <w:t>PHILIPPE, König der Belgier,</w:t>
      </w:r>
    </w:p>
    <w:p w14:paraId="2AD35F3C" w14:textId="77777777" w:rsidR="00BE68AD" w:rsidRPr="00547378" w:rsidRDefault="005204B3" w:rsidP="00FD5B43">
      <w:pPr>
        <w:ind w:left="1416" w:firstLine="708"/>
        <w:rPr>
          <w:rFonts w:ascii="Times New Roman" w:eastAsia="Times New Roman" w:hAnsi="Times New Roman" w:cs="Times New Roman"/>
          <w:sz w:val="24"/>
          <w:szCs w:val="24"/>
        </w:rPr>
      </w:pPr>
      <w:r w:rsidRPr="00547378">
        <w:rPr>
          <w:rFonts w:ascii="Times New Roman" w:hAnsi="Times New Roman"/>
          <w:sz w:val="24"/>
          <w:szCs w:val="24"/>
        </w:rPr>
        <w:t>Allen Gegenwärtigen und Zukünftigen, Unser Gruß!</w:t>
      </w:r>
    </w:p>
    <w:p w14:paraId="09F94AE8" w14:textId="77777777" w:rsidR="00BE68AD" w:rsidRPr="00547378" w:rsidRDefault="00FD5B43" w:rsidP="00FD5B43">
      <w:pPr>
        <w:ind w:firstLine="708"/>
        <w:rPr>
          <w:rFonts w:ascii="Times New Roman" w:eastAsia="Times New Roman" w:hAnsi="Times New Roman" w:cs="Times New Roman"/>
          <w:sz w:val="24"/>
          <w:szCs w:val="24"/>
        </w:rPr>
      </w:pPr>
      <w:r w:rsidRPr="00547378">
        <w:rPr>
          <w:rFonts w:ascii="Times New Roman" w:hAnsi="Times New Roman"/>
          <w:sz w:val="24"/>
          <w:szCs w:val="24"/>
        </w:rPr>
        <w:t>Aufgrund des am 16. März </w:t>
      </w:r>
      <w:r w:rsidR="005204B3" w:rsidRPr="00547378">
        <w:rPr>
          <w:rFonts w:ascii="Times New Roman" w:hAnsi="Times New Roman"/>
          <w:sz w:val="24"/>
          <w:szCs w:val="24"/>
        </w:rPr>
        <w:t>1968 koordinierten Gesetzes über die Straßenverkehrspolizei, Artikel 1 Absatz 1;</w:t>
      </w:r>
    </w:p>
    <w:p w14:paraId="3BBB4C0C" w14:textId="77777777" w:rsidR="00BE68AD" w:rsidRPr="00547378" w:rsidRDefault="005204B3" w:rsidP="00FD5B43">
      <w:pPr>
        <w:ind w:firstLine="708"/>
        <w:rPr>
          <w:rFonts w:ascii="Times New Roman" w:eastAsia="Times New Roman" w:hAnsi="Times New Roman" w:cs="Times New Roman"/>
          <w:sz w:val="24"/>
          <w:szCs w:val="24"/>
        </w:rPr>
      </w:pPr>
      <w:r w:rsidRPr="00547378">
        <w:rPr>
          <w:rFonts w:ascii="Times New Roman" w:hAnsi="Times New Roman"/>
          <w:sz w:val="24"/>
          <w:szCs w:val="24"/>
        </w:rPr>
        <w:t>Aufgrund d</w:t>
      </w:r>
      <w:r w:rsidR="00FD5B43" w:rsidRPr="00547378">
        <w:rPr>
          <w:rFonts w:ascii="Times New Roman" w:hAnsi="Times New Roman"/>
          <w:sz w:val="24"/>
          <w:szCs w:val="24"/>
        </w:rPr>
        <w:t>es Königlichen Erlasses vom 20. Juli </w:t>
      </w:r>
      <w:r w:rsidRPr="00547378">
        <w:rPr>
          <w:rFonts w:ascii="Times New Roman" w:hAnsi="Times New Roman"/>
          <w:sz w:val="24"/>
          <w:szCs w:val="24"/>
        </w:rPr>
        <w:t>2001 über die Zulassung von Fahrzeugen;</w:t>
      </w:r>
    </w:p>
    <w:p w14:paraId="1B6130D1" w14:textId="77777777" w:rsidR="00BE68AD" w:rsidRPr="00547378" w:rsidRDefault="005204B3" w:rsidP="00FD5B43">
      <w:pPr>
        <w:ind w:firstLine="708"/>
        <w:rPr>
          <w:rFonts w:ascii="Times New Roman" w:eastAsia="Times New Roman" w:hAnsi="Times New Roman" w:cs="Times New Roman"/>
          <w:sz w:val="24"/>
          <w:szCs w:val="24"/>
        </w:rPr>
      </w:pPr>
      <w:r w:rsidRPr="00547378">
        <w:rPr>
          <w:rFonts w:ascii="Times New Roman" w:hAnsi="Times New Roman"/>
          <w:sz w:val="24"/>
          <w:szCs w:val="24"/>
        </w:rPr>
        <w:t>Aufgrund der Beteiligung der Regionalregierungen;</w:t>
      </w:r>
    </w:p>
    <w:p w14:paraId="7A9A8E33" w14:textId="23304F27" w:rsidR="00BE68AD" w:rsidRPr="00547378" w:rsidRDefault="00E1110D" w:rsidP="00FD5B43">
      <w:pPr>
        <w:ind w:firstLine="708"/>
        <w:rPr>
          <w:rFonts w:ascii="Times New Roman" w:eastAsia="Times New Roman" w:hAnsi="Times New Roman" w:cs="Times New Roman"/>
          <w:sz w:val="24"/>
          <w:szCs w:val="24"/>
        </w:rPr>
      </w:pPr>
      <w:r w:rsidRPr="00547378">
        <w:rPr>
          <w:rFonts w:ascii="Times New Roman" w:hAnsi="Times New Roman"/>
          <w:sz w:val="24"/>
          <w:szCs w:val="24"/>
        </w:rPr>
        <w:t>Aufgrund des Gutachtens Nr. </w:t>
      </w:r>
      <w:r w:rsidR="005204B3" w:rsidRPr="00547378">
        <w:rPr>
          <w:rFonts w:ascii="Times New Roman" w:hAnsi="Times New Roman"/>
          <w:sz w:val="24"/>
          <w:szCs w:val="24"/>
        </w:rPr>
        <w:t>6</w:t>
      </w:r>
      <w:r w:rsidR="00FD5B43" w:rsidRPr="00547378">
        <w:rPr>
          <w:rFonts w:ascii="Times New Roman" w:hAnsi="Times New Roman"/>
          <w:sz w:val="24"/>
          <w:szCs w:val="24"/>
        </w:rPr>
        <w:t>0.800/4 des Staatsrates vom 25. Januar </w:t>
      </w:r>
      <w:r w:rsidR="005204B3" w:rsidRPr="00547378">
        <w:rPr>
          <w:rFonts w:ascii="Times New Roman" w:hAnsi="Times New Roman"/>
          <w:sz w:val="24"/>
          <w:szCs w:val="24"/>
        </w:rPr>
        <w:t>2017, abgegeben in Anwendung von Artikel 84 § 1 A</w:t>
      </w:r>
      <w:r w:rsidR="00FD5B43" w:rsidRPr="00547378">
        <w:rPr>
          <w:rFonts w:ascii="Times New Roman" w:hAnsi="Times New Roman"/>
          <w:sz w:val="24"/>
          <w:szCs w:val="24"/>
        </w:rPr>
        <w:t>bsatz 1 Nr. 2 der am 12. Januar </w:t>
      </w:r>
      <w:r w:rsidR="005204B3" w:rsidRPr="00547378">
        <w:rPr>
          <w:rFonts w:ascii="Times New Roman" w:hAnsi="Times New Roman"/>
          <w:sz w:val="24"/>
          <w:szCs w:val="24"/>
        </w:rPr>
        <w:t>1973 koordinierten Gesetze über den Staatsrat;</w:t>
      </w:r>
    </w:p>
    <w:p w14:paraId="164E3749" w14:textId="7B76284B" w:rsidR="00BE68AD" w:rsidRPr="00547378" w:rsidRDefault="005204B3" w:rsidP="00FD5B43">
      <w:pPr>
        <w:ind w:firstLine="708"/>
        <w:rPr>
          <w:rFonts w:ascii="Times New Roman" w:eastAsia="Times New Roman" w:hAnsi="Times New Roman" w:cs="Times New Roman"/>
          <w:sz w:val="24"/>
          <w:szCs w:val="24"/>
        </w:rPr>
      </w:pPr>
      <w:r w:rsidRPr="00547378">
        <w:rPr>
          <w:rFonts w:ascii="Times New Roman" w:hAnsi="Times New Roman"/>
          <w:sz w:val="24"/>
          <w:szCs w:val="24"/>
        </w:rPr>
        <w:t>Auf Vorschlag des Ministers der Finanzen, des Ministers des Innern und de</w:t>
      </w:r>
      <w:r w:rsidR="00547378">
        <w:rPr>
          <w:rFonts w:ascii="Times New Roman" w:hAnsi="Times New Roman"/>
          <w:sz w:val="24"/>
          <w:szCs w:val="24"/>
        </w:rPr>
        <w:t>s</w:t>
      </w:r>
      <w:r w:rsidRPr="00547378">
        <w:rPr>
          <w:rFonts w:ascii="Times New Roman" w:hAnsi="Times New Roman"/>
          <w:sz w:val="24"/>
          <w:szCs w:val="24"/>
        </w:rPr>
        <w:t xml:space="preserve"> Minister</w:t>
      </w:r>
      <w:r w:rsidR="00547378">
        <w:rPr>
          <w:rFonts w:ascii="Times New Roman" w:hAnsi="Times New Roman"/>
          <w:sz w:val="24"/>
          <w:szCs w:val="24"/>
        </w:rPr>
        <w:t>s</w:t>
      </w:r>
      <w:r w:rsidRPr="00547378">
        <w:rPr>
          <w:rFonts w:ascii="Times New Roman" w:hAnsi="Times New Roman"/>
          <w:sz w:val="24"/>
          <w:szCs w:val="24"/>
        </w:rPr>
        <w:t xml:space="preserve"> der Mobilität,</w:t>
      </w:r>
    </w:p>
    <w:p w14:paraId="51ABAFA1" w14:textId="77777777" w:rsidR="00BE68AD" w:rsidRPr="00547378" w:rsidRDefault="00BE68AD" w:rsidP="00FD5B43">
      <w:pPr>
        <w:ind w:firstLine="708"/>
        <w:rPr>
          <w:rFonts w:ascii="Times New Roman" w:eastAsia="Times New Roman" w:hAnsi="Times New Roman" w:cs="Times New Roman"/>
          <w:sz w:val="24"/>
          <w:szCs w:val="24"/>
        </w:rPr>
      </w:pPr>
      <w:r w:rsidRPr="00547378">
        <w:rPr>
          <w:rFonts w:ascii="Times New Roman" w:hAnsi="Times New Roman"/>
          <w:sz w:val="24"/>
          <w:szCs w:val="24"/>
        </w:rPr>
        <w:t>Haben Wir beschlossen und erlassen Wir:</w:t>
      </w:r>
    </w:p>
    <w:p w14:paraId="427D9199" w14:textId="77777777" w:rsidR="00BE68AD" w:rsidRPr="00547378" w:rsidRDefault="005204B3" w:rsidP="00FD5B43">
      <w:pPr>
        <w:ind w:firstLine="708"/>
        <w:rPr>
          <w:rFonts w:ascii="Times New Roman" w:eastAsia="Times New Roman" w:hAnsi="Times New Roman" w:cs="Times New Roman"/>
          <w:sz w:val="24"/>
          <w:szCs w:val="24"/>
        </w:rPr>
      </w:pPr>
      <w:r w:rsidRPr="00547378">
        <w:rPr>
          <w:rFonts w:ascii="Times New Roman" w:hAnsi="Times New Roman"/>
          <w:b/>
          <w:sz w:val="24"/>
          <w:szCs w:val="24"/>
        </w:rPr>
        <w:t>Artikel 1</w:t>
      </w:r>
      <w:r w:rsidR="00FD5B43" w:rsidRPr="00547378">
        <w:rPr>
          <w:rFonts w:ascii="Times New Roman" w:hAnsi="Times New Roman"/>
          <w:sz w:val="24"/>
          <w:szCs w:val="24"/>
        </w:rPr>
        <w:t xml:space="preserve"> - In Artikel </w:t>
      </w:r>
      <w:r w:rsidRPr="00547378">
        <w:rPr>
          <w:rFonts w:ascii="Times New Roman" w:hAnsi="Times New Roman"/>
          <w:sz w:val="24"/>
          <w:szCs w:val="24"/>
        </w:rPr>
        <w:t>5 d</w:t>
      </w:r>
      <w:r w:rsidR="00FD5B43" w:rsidRPr="00547378">
        <w:rPr>
          <w:rFonts w:ascii="Times New Roman" w:hAnsi="Times New Roman"/>
          <w:sz w:val="24"/>
          <w:szCs w:val="24"/>
        </w:rPr>
        <w:t>es Königlichen Erlasses vom 20. Juli </w:t>
      </w:r>
      <w:r w:rsidRPr="00547378">
        <w:rPr>
          <w:rFonts w:ascii="Times New Roman" w:hAnsi="Times New Roman"/>
          <w:sz w:val="24"/>
          <w:szCs w:val="24"/>
        </w:rPr>
        <w:t>2001 über die Zulassung von Fahrzeugen werden folgende Änderungen vorgenommen:</w:t>
      </w:r>
    </w:p>
    <w:p w14:paraId="664779D0" w14:textId="77777777" w:rsidR="00BE68AD" w:rsidRPr="00547378" w:rsidRDefault="00FD5B43" w:rsidP="00FD5B43">
      <w:pPr>
        <w:ind w:firstLine="708"/>
        <w:rPr>
          <w:rFonts w:ascii="Times New Roman" w:eastAsia="Times New Roman" w:hAnsi="Times New Roman" w:cs="Times New Roman"/>
          <w:sz w:val="24"/>
          <w:szCs w:val="24"/>
        </w:rPr>
      </w:pPr>
      <w:r w:rsidRPr="00547378">
        <w:rPr>
          <w:rFonts w:ascii="Times New Roman" w:hAnsi="Times New Roman"/>
          <w:sz w:val="24"/>
          <w:szCs w:val="24"/>
        </w:rPr>
        <w:t>1. in Paragraph 1 wird Punkt </w:t>
      </w:r>
      <w:r w:rsidR="005204B3" w:rsidRPr="00547378">
        <w:rPr>
          <w:rFonts w:ascii="Times New Roman" w:hAnsi="Times New Roman"/>
          <w:sz w:val="24"/>
          <w:szCs w:val="24"/>
        </w:rPr>
        <w:t>6 wie folgt ersetzt:</w:t>
      </w:r>
    </w:p>
    <w:p w14:paraId="5F191B98" w14:textId="76FE4BA9" w:rsidR="00BE68AD" w:rsidRPr="0066763E" w:rsidRDefault="005204B3" w:rsidP="00FD5B43">
      <w:pPr>
        <w:ind w:firstLine="708"/>
        <w:rPr>
          <w:rFonts w:ascii="Times New Roman" w:eastAsia="Times New Roman" w:hAnsi="Times New Roman" w:cs="Times New Roman"/>
          <w:sz w:val="24"/>
          <w:szCs w:val="24"/>
          <w:highlight w:val="green"/>
        </w:rPr>
      </w:pPr>
      <w:r w:rsidRPr="00547378">
        <w:rPr>
          <w:rFonts w:ascii="Times New Roman" w:hAnsi="Times New Roman"/>
          <w:sz w:val="24"/>
          <w:szCs w:val="24"/>
        </w:rPr>
        <w:t xml:space="preserve">„6. natürliche Personen, die ihren Hauptwohnort im Ausland haben und die dort in einem Konsulat oder einer Botschaft registriert sind, die vorher im Bevölkerungsregister einer belgischen Gemeinde eingetragen waren und die nicht im Warteregister einer belgischen Gemeinde eingetragen sind, die in Belgien ein Fahrzeug erworben haben und dieses während ihres zeitweiligen Aufenthaltes in Belgien gebrauchen, außer für die in den Nummern 1, 2 oder 3 </w:t>
      </w:r>
      <w:r w:rsidRPr="002259CD">
        <w:rPr>
          <w:rFonts w:ascii="Times New Roman" w:hAnsi="Times New Roman"/>
          <w:sz w:val="24"/>
          <w:szCs w:val="24"/>
        </w:rPr>
        <w:t>erwähnten Personen</w:t>
      </w:r>
      <w:r w:rsidR="00EF11A3" w:rsidRPr="002259CD">
        <w:rPr>
          <w:rFonts w:ascii="Times New Roman" w:hAnsi="Times New Roman"/>
          <w:sz w:val="24"/>
          <w:szCs w:val="24"/>
        </w:rPr>
        <w:t>:</w:t>
      </w:r>
      <w:r w:rsidRPr="002259CD">
        <w:rPr>
          <w:rFonts w:ascii="Times New Roman" w:hAnsi="Times New Roman"/>
          <w:sz w:val="24"/>
          <w:szCs w:val="24"/>
        </w:rPr>
        <w:t xml:space="preserve"> die vorübergehende Zulassung ihre</w:t>
      </w:r>
      <w:r w:rsidR="00FD5B43" w:rsidRPr="002259CD">
        <w:rPr>
          <w:rFonts w:ascii="Times New Roman" w:hAnsi="Times New Roman"/>
          <w:sz w:val="24"/>
          <w:szCs w:val="24"/>
        </w:rPr>
        <w:t>s Fahrzeugs ist für höchstens 6 </w:t>
      </w:r>
      <w:r w:rsidRPr="002259CD">
        <w:rPr>
          <w:rFonts w:ascii="Times New Roman" w:hAnsi="Times New Roman"/>
          <w:sz w:val="24"/>
          <w:szCs w:val="24"/>
        </w:rPr>
        <w:t xml:space="preserve">Monate </w:t>
      </w:r>
      <w:r w:rsidR="000323C8" w:rsidRPr="002259CD">
        <w:rPr>
          <w:rFonts w:ascii="Times New Roman" w:hAnsi="Times New Roman"/>
          <w:sz w:val="24"/>
          <w:szCs w:val="24"/>
        </w:rPr>
        <w:t xml:space="preserve">pro Kalenderjahr </w:t>
      </w:r>
      <w:r w:rsidRPr="002259CD">
        <w:rPr>
          <w:rFonts w:ascii="Times New Roman" w:hAnsi="Times New Roman"/>
          <w:sz w:val="24"/>
          <w:szCs w:val="24"/>
        </w:rPr>
        <w:t>gültig, gegebenenfalls zu unterteilen in Zeiträume von mindestens einem Monat;“</w:t>
      </w:r>
    </w:p>
    <w:p w14:paraId="614479CC" w14:textId="7C9889DB" w:rsidR="00BE68AD" w:rsidRPr="00F67B60" w:rsidRDefault="005204B3" w:rsidP="00FD5B43">
      <w:pPr>
        <w:ind w:firstLine="708"/>
        <w:rPr>
          <w:rFonts w:ascii="Times New Roman" w:eastAsia="Times New Roman" w:hAnsi="Times New Roman" w:cs="Times New Roman"/>
          <w:sz w:val="24"/>
          <w:szCs w:val="24"/>
        </w:rPr>
      </w:pPr>
      <w:r w:rsidRPr="00F67B60">
        <w:rPr>
          <w:rFonts w:ascii="Times New Roman" w:hAnsi="Times New Roman"/>
          <w:sz w:val="24"/>
          <w:szCs w:val="24"/>
        </w:rPr>
        <w:t>2. ein Punkt 6/1 und ei</w:t>
      </w:r>
      <w:r w:rsidR="000323C8" w:rsidRPr="00F67B60">
        <w:rPr>
          <w:rFonts w:ascii="Times New Roman" w:hAnsi="Times New Roman"/>
          <w:sz w:val="24"/>
          <w:szCs w:val="24"/>
        </w:rPr>
        <w:t>n Punkt 6/2 wird wie folgt ein</w:t>
      </w:r>
      <w:r w:rsidRPr="00F67B60">
        <w:rPr>
          <w:rFonts w:ascii="Times New Roman" w:hAnsi="Times New Roman"/>
          <w:sz w:val="24"/>
          <w:szCs w:val="24"/>
        </w:rPr>
        <w:t>gefügt:</w:t>
      </w:r>
    </w:p>
    <w:p w14:paraId="1B017050" w14:textId="77777777" w:rsidR="00BE68AD" w:rsidRPr="0066763E" w:rsidRDefault="005204B3" w:rsidP="00FD5B43">
      <w:pPr>
        <w:ind w:firstLine="708"/>
        <w:rPr>
          <w:rFonts w:ascii="Times New Roman" w:eastAsia="Times New Roman" w:hAnsi="Times New Roman" w:cs="Times New Roman"/>
          <w:sz w:val="24"/>
          <w:szCs w:val="24"/>
          <w:highlight w:val="green"/>
        </w:rPr>
      </w:pPr>
      <w:r w:rsidRPr="003D1DBE">
        <w:rPr>
          <w:rFonts w:ascii="Times New Roman" w:hAnsi="Times New Roman"/>
          <w:sz w:val="24"/>
          <w:szCs w:val="24"/>
        </w:rPr>
        <w:t>„6/1. natürliche Personen, die ihren Hauptwohnort im Ausla</w:t>
      </w:r>
      <w:r w:rsidR="00FD5B43" w:rsidRPr="003D1DBE">
        <w:rPr>
          <w:rFonts w:ascii="Times New Roman" w:hAnsi="Times New Roman"/>
          <w:sz w:val="24"/>
          <w:szCs w:val="24"/>
        </w:rPr>
        <w:t>nd haben, mit Ausnahme der in § 1 Nr. </w:t>
      </w:r>
      <w:r w:rsidRPr="003D1DBE">
        <w:rPr>
          <w:rFonts w:ascii="Times New Roman" w:hAnsi="Times New Roman"/>
          <w:sz w:val="24"/>
          <w:szCs w:val="24"/>
        </w:rPr>
        <w:t>12 erwähnten Personen, die ein Fahrzeug nach Belgien überführen oder die in Belgien ein Fahrzeug erwerben mit einer Befreiung von den Zollgebühren und von der MwSt. oder von der MwSt. allein; die vorübergehende Zulassung ihres Fahrzeugs ist für die Dauer der Befreiung von den Zollgebühren und von der MwSt. oder von der MwSt. allein gültig;</w:t>
      </w:r>
    </w:p>
    <w:p w14:paraId="213E6171" w14:textId="77777777" w:rsidR="00BE68AD" w:rsidRPr="000075E6" w:rsidRDefault="005204B3" w:rsidP="00FD5B43">
      <w:pPr>
        <w:ind w:firstLine="708"/>
        <w:rPr>
          <w:rFonts w:ascii="Times New Roman" w:eastAsia="Times New Roman" w:hAnsi="Times New Roman" w:cs="Times New Roman"/>
          <w:sz w:val="24"/>
          <w:szCs w:val="24"/>
        </w:rPr>
      </w:pPr>
      <w:r w:rsidRPr="003D1DBE">
        <w:rPr>
          <w:rFonts w:ascii="Times New Roman" w:hAnsi="Times New Roman"/>
          <w:sz w:val="24"/>
          <w:szCs w:val="24"/>
        </w:rPr>
        <w:lastRenderedPageBreak/>
        <w:t>6/2. natürliche Personen, die ihren Hauptwohnort im Ausla</w:t>
      </w:r>
      <w:r w:rsidR="00FD5B43" w:rsidRPr="003D1DBE">
        <w:rPr>
          <w:rFonts w:ascii="Times New Roman" w:hAnsi="Times New Roman"/>
          <w:sz w:val="24"/>
          <w:szCs w:val="24"/>
        </w:rPr>
        <w:t>nd haben, mit Ausnahme der in § 1 Nr. </w:t>
      </w:r>
      <w:r w:rsidRPr="003D1DBE">
        <w:rPr>
          <w:rFonts w:ascii="Times New Roman" w:hAnsi="Times New Roman"/>
          <w:sz w:val="24"/>
          <w:szCs w:val="24"/>
        </w:rPr>
        <w:t>1, 2, 3 und 6 erwähnten Personen, die nicht im Warteregister einer belgischen Gemeinde eingetragen sind, die ein Fahrzeug in Belgien gekauft haben und dieses während ihres zeitweiligen Aufenthaltes in Belgien gebrauchen</w:t>
      </w:r>
      <w:r w:rsidRPr="000075E6">
        <w:rPr>
          <w:rFonts w:ascii="Times New Roman" w:hAnsi="Times New Roman"/>
          <w:sz w:val="24"/>
          <w:szCs w:val="24"/>
        </w:rPr>
        <w:t>: die vorübergehende Zulassung ihre</w:t>
      </w:r>
      <w:r w:rsidR="00FD5B43" w:rsidRPr="000075E6">
        <w:rPr>
          <w:rFonts w:ascii="Times New Roman" w:hAnsi="Times New Roman"/>
          <w:sz w:val="24"/>
          <w:szCs w:val="24"/>
        </w:rPr>
        <w:t>s Fahrzeugs ist für höchstens 6 </w:t>
      </w:r>
      <w:r w:rsidRPr="000075E6">
        <w:rPr>
          <w:rFonts w:ascii="Times New Roman" w:hAnsi="Times New Roman"/>
          <w:sz w:val="24"/>
          <w:szCs w:val="24"/>
        </w:rPr>
        <w:t>Monate gültig;“</w:t>
      </w:r>
    </w:p>
    <w:p w14:paraId="712CDE40" w14:textId="77777777" w:rsidR="00BE68AD" w:rsidRPr="000075E6" w:rsidRDefault="005204B3" w:rsidP="00FD5B43">
      <w:pPr>
        <w:ind w:firstLine="708"/>
        <w:rPr>
          <w:rFonts w:ascii="Times New Roman" w:eastAsia="Times New Roman" w:hAnsi="Times New Roman" w:cs="Times New Roman"/>
          <w:sz w:val="24"/>
          <w:szCs w:val="24"/>
        </w:rPr>
      </w:pPr>
      <w:r w:rsidRPr="000075E6">
        <w:rPr>
          <w:rFonts w:ascii="Times New Roman" w:hAnsi="Times New Roman"/>
          <w:sz w:val="24"/>
          <w:szCs w:val="24"/>
        </w:rPr>
        <w:t>3. Paragraph 3 wird wie folgt ersetzt:</w:t>
      </w:r>
    </w:p>
    <w:p w14:paraId="615731E9" w14:textId="2C000F8A" w:rsidR="00BE68AD" w:rsidRPr="004C4F50" w:rsidRDefault="005204B3" w:rsidP="00FD5B43">
      <w:pPr>
        <w:ind w:firstLine="708"/>
        <w:rPr>
          <w:rFonts w:ascii="Times New Roman" w:eastAsia="Times New Roman" w:hAnsi="Times New Roman" w:cs="Times New Roman"/>
          <w:sz w:val="24"/>
          <w:szCs w:val="24"/>
        </w:rPr>
      </w:pPr>
      <w:r w:rsidRPr="009B0D0C">
        <w:rPr>
          <w:rFonts w:ascii="Times New Roman" w:hAnsi="Times New Roman"/>
          <w:sz w:val="24"/>
          <w:szCs w:val="24"/>
        </w:rPr>
        <w:t xml:space="preserve">„§ 3 - Die </w:t>
      </w:r>
      <w:r w:rsidRPr="004C4F50">
        <w:rPr>
          <w:rFonts w:ascii="Times New Roman" w:hAnsi="Times New Roman"/>
          <w:sz w:val="24"/>
          <w:szCs w:val="24"/>
        </w:rPr>
        <w:t>vorübergehende</w:t>
      </w:r>
      <w:r w:rsidR="00FD5B43" w:rsidRPr="004C4F50">
        <w:rPr>
          <w:rFonts w:ascii="Times New Roman" w:hAnsi="Times New Roman"/>
          <w:sz w:val="24"/>
          <w:szCs w:val="24"/>
        </w:rPr>
        <w:t xml:space="preserve"> Zulassung, wie sie in den in § 1 Nr. </w:t>
      </w:r>
      <w:r w:rsidRPr="004C4F50">
        <w:rPr>
          <w:rFonts w:ascii="Times New Roman" w:hAnsi="Times New Roman"/>
          <w:sz w:val="24"/>
          <w:szCs w:val="24"/>
        </w:rPr>
        <w:t>1 bis 4, 8 und 9 erwähnten Fällen erforderlich ist, ist mindestens zwei Monate gültig und kann jeweils verlängert werden, wenn die Verlängerung innerhalb der Gültigkeitsdauer der vorübergehenden Zulassung erfolgt, und wenn die Bedingungen, unter denen die ursprüngliche Zulassung bewilligt wurde, zum Zeitpunkt des Antrags auf Verlängerung noch immer erfüllt sind. Bei jeder Verlängerung wird ein</w:t>
      </w:r>
      <w:r w:rsidR="00FD5B43" w:rsidRPr="004C4F50">
        <w:rPr>
          <w:rFonts w:ascii="Times New Roman" w:hAnsi="Times New Roman"/>
          <w:sz w:val="24"/>
          <w:szCs w:val="24"/>
        </w:rPr>
        <w:t xml:space="preserve"> neues Kennzeichen ausgestellt.</w:t>
      </w:r>
      <w:r w:rsidRPr="004C4F50">
        <w:rPr>
          <w:rFonts w:ascii="Times New Roman" w:hAnsi="Times New Roman"/>
          <w:sz w:val="24"/>
          <w:szCs w:val="24"/>
        </w:rPr>
        <w:t>“</w:t>
      </w:r>
    </w:p>
    <w:p w14:paraId="6922B0CD" w14:textId="77777777" w:rsidR="00BE68AD" w:rsidRPr="004C4F50" w:rsidRDefault="005204B3" w:rsidP="00FD5B43">
      <w:pPr>
        <w:ind w:firstLine="708"/>
        <w:rPr>
          <w:rFonts w:ascii="Times New Roman" w:eastAsia="Times New Roman" w:hAnsi="Times New Roman" w:cs="Times New Roman"/>
          <w:sz w:val="24"/>
          <w:szCs w:val="24"/>
        </w:rPr>
      </w:pPr>
      <w:r w:rsidRPr="004C4F50">
        <w:rPr>
          <w:rFonts w:ascii="Times New Roman" w:hAnsi="Times New Roman"/>
          <w:sz w:val="24"/>
          <w:szCs w:val="24"/>
        </w:rPr>
        <w:t>4. Paragraph 3/1 wird wie folgt ersetzt:</w:t>
      </w:r>
    </w:p>
    <w:p w14:paraId="72E59DA8" w14:textId="77777777" w:rsidR="00BE68AD" w:rsidRPr="004C4F50" w:rsidRDefault="005204B3" w:rsidP="00FD5B43">
      <w:pPr>
        <w:ind w:firstLine="708"/>
        <w:rPr>
          <w:rFonts w:ascii="Times New Roman" w:eastAsia="Times New Roman" w:hAnsi="Times New Roman" w:cs="Times New Roman"/>
          <w:sz w:val="24"/>
          <w:szCs w:val="24"/>
        </w:rPr>
      </w:pPr>
      <w:r w:rsidRPr="004C4F50">
        <w:rPr>
          <w:rFonts w:ascii="Times New Roman" w:hAnsi="Times New Roman"/>
          <w:sz w:val="24"/>
          <w:szCs w:val="24"/>
        </w:rPr>
        <w:t>„§ 3/1 - Die vorübergehende Zula</w:t>
      </w:r>
      <w:r w:rsidR="00FD5B43" w:rsidRPr="004C4F50">
        <w:rPr>
          <w:rFonts w:ascii="Times New Roman" w:hAnsi="Times New Roman"/>
          <w:sz w:val="24"/>
          <w:szCs w:val="24"/>
        </w:rPr>
        <w:t>ssung, wie sie in den in § </w:t>
      </w:r>
      <w:r w:rsidRPr="004C4F50">
        <w:rPr>
          <w:rFonts w:ascii="Times New Roman" w:hAnsi="Times New Roman"/>
          <w:sz w:val="24"/>
          <w:szCs w:val="24"/>
        </w:rPr>
        <w:t>1 N</w:t>
      </w:r>
      <w:r w:rsidR="00FD5B43" w:rsidRPr="004C4F50">
        <w:rPr>
          <w:rFonts w:ascii="Times New Roman" w:hAnsi="Times New Roman"/>
          <w:sz w:val="24"/>
          <w:szCs w:val="24"/>
        </w:rPr>
        <w:t>r. </w:t>
      </w:r>
      <w:r w:rsidRPr="004C4F50">
        <w:rPr>
          <w:rFonts w:ascii="Times New Roman" w:hAnsi="Times New Roman"/>
          <w:sz w:val="24"/>
          <w:szCs w:val="24"/>
        </w:rPr>
        <w:t>5, 6/2 und 7 erwähnten Fällen erforderlich ist, ist mindestens zwei Monate gültig und kann nur verlängert werden, insofern die ursprüngliche Zulassung für eine kürzere Dauer als die jeweilig anwendbare Höchstdauer bewilligt wird. Die Verlängerung kann lediglich für eine derartige Dauer bewilligt werden, sodass die ursprünglich anwendbare Höchstdauer nicht überschritten wird. Nach Ablauf der Höchstdauer kann keine Verlängerung mehr erfolgen. Bei jeder Verlängerung wird ein</w:t>
      </w:r>
      <w:r w:rsidR="00FD5B43" w:rsidRPr="004C4F50">
        <w:rPr>
          <w:rFonts w:ascii="Times New Roman" w:hAnsi="Times New Roman"/>
          <w:sz w:val="24"/>
          <w:szCs w:val="24"/>
        </w:rPr>
        <w:t xml:space="preserve"> neues Kennzeichen ausgestellt.</w:t>
      </w:r>
      <w:r w:rsidRPr="004C4F50">
        <w:rPr>
          <w:rFonts w:ascii="Times New Roman" w:hAnsi="Times New Roman"/>
          <w:sz w:val="24"/>
          <w:szCs w:val="24"/>
        </w:rPr>
        <w:t>“</w:t>
      </w:r>
    </w:p>
    <w:p w14:paraId="6DDE3987" w14:textId="77777777" w:rsidR="00BE68AD" w:rsidRPr="004C4F50" w:rsidRDefault="00FD5B43" w:rsidP="00FD5B43">
      <w:pPr>
        <w:ind w:firstLine="708"/>
        <w:rPr>
          <w:rFonts w:ascii="Times New Roman" w:eastAsia="Times New Roman" w:hAnsi="Times New Roman" w:cs="Times New Roman"/>
          <w:sz w:val="24"/>
          <w:szCs w:val="24"/>
        </w:rPr>
      </w:pPr>
      <w:r w:rsidRPr="004C4F50">
        <w:rPr>
          <w:rFonts w:ascii="Times New Roman" w:hAnsi="Times New Roman"/>
          <w:sz w:val="24"/>
          <w:szCs w:val="24"/>
        </w:rPr>
        <w:t>5. Paragraph </w:t>
      </w:r>
      <w:r w:rsidR="005204B3" w:rsidRPr="004C4F50">
        <w:rPr>
          <w:rFonts w:ascii="Times New Roman" w:hAnsi="Times New Roman"/>
          <w:sz w:val="24"/>
          <w:szCs w:val="24"/>
        </w:rPr>
        <w:t>4 wird wie folgt ersetzt:</w:t>
      </w:r>
    </w:p>
    <w:p w14:paraId="0151E7DC" w14:textId="77777777" w:rsidR="00BE68AD" w:rsidRPr="0066763E" w:rsidRDefault="005204B3" w:rsidP="00FD5B43">
      <w:pPr>
        <w:ind w:firstLine="708"/>
        <w:rPr>
          <w:rFonts w:ascii="Times New Roman" w:eastAsia="Times New Roman" w:hAnsi="Times New Roman" w:cs="Times New Roman"/>
          <w:sz w:val="24"/>
          <w:szCs w:val="24"/>
          <w:highlight w:val="green"/>
        </w:rPr>
      </w:pPr>
      <w:r w:rsidRPr="0049453E">
        <w:rPr>
          <w:rFonts w:ascii="Times New Roman" w:hAnsi="Times New Roman"/>
          <w:sz w:val="24"/>
          <w:szCs w:val="24"/>
        </w:rPr>
        <w:t>„§ 4 - Wenn der Versicherungsschutz für das Fahrzeug erlischt, die an den Aufenthalt in Belgien geknüpften Bedingungen, oder eine der Bedingungen für den Erhalt einer vorübergehenden Zulassung nicht mehr erfüllt werden im Laufe der auf die vorübergehende Zulassung anwendbaren Höchstdauer, wird der Verfalltag der Zulassung verkürzt auf das jeweils äußerste Gültigkeitsdatum des Versicherungsschutzes des Fahrzeugs, das Ablaufdatum der an den Aufenthalt in Belgien geknüpften Bedingungen, oder das Datum der Nichterfüllung einer der Bedingungen zum Erhalt der vorübergehenden Zulassung. Die kürzeste Gültigkeitsdauer bestimmt stet</w:t>
      </w:r>
      <w:r w:rsidR="00FD5B43" w:rsidRPr="0049453E">
        <w:rPr>
          <w:rFonts w:ascii="Times New Roman" w:hAnsi="Times New Roman"/>
          <w:sz w:val="24"/>
          <w:szCs w:val="24"/>
        </w:rPr>
        <w:t>s den Verfalltag der Zulassung.</w:t>
      </w:r>
      <w:r w:rsidRPr="0049453E">
        <w:rPr>
          <w:rFonts w:ascii="Times New Roman" w:hAnsi="Times New Roman"/>
          <w:sz w:val="24"/>
          <w:szCs w:val="24"/>
        </w:rPr>
        <w:t>“</w:t>
      </w:r>
    </w:p>
    <w:p w14:paraId="3E38811E" w14:textId="77777777" w:rsidR="00BE68AD" w:rsidRPr="0049453E" w:rsidRDefault="00FD5B43" w:rsidP="00FD5B43">
      <w:pPr>
        <w:ind w:firstLine="708"/>
        <w:rPr>
          <w:rFonts w:ascii="Times New Roman" w:eastAsia="Times New Roman" w:hAnsi="Times New Roman" w:cs="Times New Roman"/>
          <w:sz w:val="24"/>
          <w:szCs w:val="24"/>
        </w:rPr>
      </w:pPr>
      <w:r w:rsidRPr="0049453E">
        <w:rPr>
          <w:rFonts w:ascii="Times New Roman" w:hAnsi="Times New Roman"/>
          <w:sz w:val="24"/>
          <w:szCs w:val="24"/>
        </w:rPr>
        <w:t>6. Paragraph </w:t>
      </w:r>
      <w:r w:rsidR="005204B3" w:rsidRPr="0049453E">
        <w:rPr>
          <w:rFonts w:ascii="Times New Roman" w:hAnsi="Times New Roman"/>
          <w:sz w:val="24"/>
          <w:szCs w:val="24"/>
        </w:rPr>
        <w:t>6 wird wie folgt ersetzt:</w:t>
      </w:r>
    </w:p>
    <w:p w14:paraId="18BE3D75" w14:textId="660A23A7" w:rsidR="00BE68AD" w:rsidRPr="004E136D" w:rsidRDefault="003E78C0" w:rsidP="00FD5B43">
      <w:pPr>
        <w:ind w:firstLine="708"/>
        <w:rPr>
          <w:rFonts w:ascii="Times New Roman" w:eastAsia="Times New Roman" w:hAnsi="Times New Roman" w:cs="Times New Roman"/>
          <w:sz w:val="24"/>
          <w:szCs w:val="24"/>
        </w:rPr>
      </w:pPr>
      <w:r w:rsidRPr="0049453E">
        <w:rPr>
          <w:rFonts w:ascii="Times New Roman" w:hAnsi="Times New Roman"/>
          <w:sz w:val="24"/>
          <w:szCs w:val="24"/>
        </w:rPr>
        <w:t>„§ </w:t>
      </w:r>
      <w:r w:rsidR="005204B3" w:rsidRPr="0049453E">
        <w:rPr>
          <w:rFonts w:ascii="Times New Roman" w:hAnsi="Times New Roman"/>
          <w:sz w:val="24"/>
          <w:szCs w:val="24"/>
        </w:rPr>
        <w:t>6 - Nach Ablauf der Gültigkeitsdauer der vorübergehenden</w:t>
      </w:r>
      <w:r w:rsidR="00FD5B43" w:rsidRPr="0049453E">
        <w:rPr>
          <w:rFonts w:ascii="Times New Roman" w:hAnsi="Times New Roman"/>
          <w:sz w:val="24"/>
          <w:szCs w:val="24"/>
        </w:rPr>
        <w:t xml:space="preserve"> Zulassung, wie sie in den in § 1 Nr. </w:t>
      </w:r>
      <w:r w:rsidR="005204B3" w:rsidRPr="0049453E">
        <w:rPr>
          <w:rFonts w:ascii="Times New Roman" w:hAnsi="Times New Roman"/>
          <w:sz w:val="24"/>
          <w:szCs w:val="24"/>
        </w:rPr>
        <w:t xml:space="preserve">4 bis 5 und 6/2 bis 13 erwähnten Fällen erforderlich </w:t>
      </w:r>
      <w:r w:rsidR="005204B3" w:rsidRPr="004E136D">
        <w:rPr>
          <w:rFonts w:ascii="Times New Roman" w:hAnsi="Times New Roman"/>
          <w:sz w:val="24"/>
          <w:szCs w:val="24"/>
        </w:rPr>
        <w:t>ist, kann für dieses Fahrzeug nicht erneut eine vorübergehende Zulassung gemäß diesen Bestimmungen erhalten werden.“</w:t>
      </w:r>
    </w:p>
    <w:p w14:paraId="55488379" w14:textId="77777777" w:rsidR="00BE68AD" w:rsidRPr="004E136D" w:rsidRDefault="00FD5B43" w:rsidP="00FD5B43">
      <w:pPr>
        <w:ind w:firstLine="708"/>
        <w:rPr>
          <w:rFonts w:ascii="Times New Roman" w:eastAsia="Times New Roman" w:hAnsi="Times New Roman" w:cs="Times New Roman"/>
          <w:sz w:val="24"/>
          <w:szCs w:val="24"/>
        </w:rPr>
      </w:pPr>
      <w:r w:rsidRPr="004E136D">
        <w:rPr>
          <w:rFonts w:ascii="Times New Roman" w:hAnsi="Times New Roman"/>
          <w:sz w:val="24"/>
          <w:szCs w:val="24"/>
        </w:rPr>
        <w:t>7. Paragraph </w:t>
      </w:r>
      <w:r w:rsidR="005204B3" w:rsidRPr="004E136D">
        <w:rPr>
          <w:rFonts w:ascii="Times New Roman" w:hAnsi="Times New Roman"/>
          <w:sz w:val="24"/>
          <w:szCs w:val="24"/>
        </w:rPr>
        <w:t>8 wird wie folgt ersetzt:</w:t>
      </w:r>
    </w:p>
    <w:p w14:paraId="59E8AE38" w14:textId="7F95276D" w:rsidR="00BE68AD" w:rsidRPr="00C561AC" w:rsidRDefault="003E78C0" w:rsidP="00FD5B43">
      <w:pPr>
        <w:ind w:firstLine="708"/>
        <w:rPr>
          <w:rFonts w:ascii="Times New Roman" w:eastAsia="Times New Roman" w:hAnsi="Times New Roman" w:cs="Times New Roman"/>
          <w:sz w:val="24"/>
          <w:szCs w:val="24"/>
        </w:rPr>
      </w:pPr>
      <w:r w:rsidRPr="00C561AC">
        <w:rPr>
          <w:rFonts w:ascii="Times New Roman" w:hAnsi="Times New Roman"/>
          <w:sz w:val="24"/>
          <w:szCs w:val="24"/>
        </w:rPr>
        <w:t>„§ </w:t>
      </w:r>
      <w:r w:rsidR="005204B3" w:rsidRPr="00C561AC">
        <w:rPr>
          <w:rFonts w:ascii="Times New Roman" w:hAnsi="Times New Roman"/>
          <w:sz w:val="24"/>
          <w:szCs w:val="24"/>
        </w:rPr>
        <w:t xml:space="preserve">8 - </w:t>
      </w:r>
      <w:r w:rsidR="00FD5B43" w:rsidRPr="00C561AC">
        <w:rPr>
          <w:rFonts w:ascii="Times New Roman" w:hAnsi="Times New Roman"/>
          <w:sz w:val="24"/>
          <w:szCs w:val="24"/>
        </w:rPr>
        <w:t>Fahrzeuge, die unter einer in § 1 Nr. </w:t>
      </w:r>
      <w:r w:rsidR="009D4070" w:rsidRPr="00C561AC">
        <w:rPr>
          <w:rFonts w:ascii="Times New Roman" w:hAnsi="Times New Roman"/>
          <w:sz w:val="24"/>
          <w:szCs w:val="24"/>
        </w:rPr>
        <w:t>10 bis 13 vorgesehenen</w:t>
      </w:r>
      <w:r w:rsidR="005204B3" w:rsidRPr="00C561AC">
        <w:rPr>
          <w:rFonts w:ascii="Times New Roman" w:hAnsi="Times New Roman"/>
          <w:sz w:val="24"/>
          <w:szCs w:val="24"/>
        </w:rPr>
        <w:t xml:space="preserve"> vorübergehenden Zulassung zugelassen sind, können nicht unter einer neuen vorübergehenden Zulassung angemeldet werden, bevor dieses Fahrzeug nicht zunächst unter einem gewöhnlichen Kennzeichen mit normaler Aufschrift zugelassen wurde.</w:t>
      </w:r>
    </w:p>
    <w:p w14:paraId="4E707E73" w14:textId="304CED4C" w:rsidR="00BE68AD" w:rsidRPr="00C561AC" w:rsidRDefault="00FD5B43" w:rsidP="00FD5B43">
      <w:pPr>
        <w:ind w:firstLine="708"/>
        <w:rPr>
          <w:rFonts w:ascii="Times New Roman" w:eastAsia="Times New Roman" w:hAnsi="Times New Roman" w:cs="Times New Roman"/>
          <w:sz w:val="24"/>
          <w:szCs w:val="24"/>
        </w:rPr>
      </w:pPr>
      <w:r w:rsidRPr="00C561AC">
        <w:rPr>
          <w:rFonts w:ascii="Times New Roman" w:hAnsi="Times New Roman"/>
          <w:sz w:val="24"/>
          <w:szCs w:val="24"/>
        </w:rPr>
        <w:t>Fahrzeuge, die unter einer in § 1 Nr. </w:t>
      </w:r>
      <w:r w:rsidR="005204B3" w:rsidRPr="00C561AC">
        <w:rPr>
          <w:rFonts w:ascii="Times New Roman" w:hAnsi="Times New Roman"/>
          <w:sz w:val="24"/>
          <w:szCs w:val="24"/>
        </w:rPr>
        <w:t xml:space="preserve">6 erwähnten vorübergehenden Zulassung zugelassen sind, können nicht durch einen anderen Inhaber unter einer neuen </w:t>
      </w:r>
      <w:r w:rsidR="005204B3" w:rsidRPr="00C561AC">
        <w:rPr>
          <w:rFonts w:ascii="Times New Roman" w:hAnsi="Times New Roman"/>
          <w:sz w:val="24"/>
          <w:szCs w:val="24"/>
        </w:rPr>
        <w:lastRenderedPageBreak/>
        <w:t>vorübergehenden Zulassung angemeldet werden, bevor das Fahrzeug nicht zunächst unter einem gewöhnlichen Kennzeichen mit normal</w:t>
      </w:r>
      <w:r w:rsidR="009D4070" w:rsidRPr="00C561AC">
        <w:rPr>
          <w:rFonts w:ascii="Times New Roman" w:hAnsi="Times New Roman"/>
          <w:sz w:val="24"/>
          <w:szCs w:val="24"/>
        </w:rPr>
        <w:t>er Aufschrift zugelassen wurde.</w:t>
      </w:r>
      <w:r w:rsidR="005204B3" w:rsidRPr="00C561AC">
        <w:rPr>
          <w:rFonts w:ascii="Times New Roman" w:hAnsi="Times New Roman"/>
          <w:sz w:val="24"/>
          <w:szCs w:val="24"/>
        </w:rPr>
        <w:t>“</w:t>
      </w:r>
    </w:p>
    <w:p w14:paraId="4CAFCF07" w14:textId="77777777" w:rsidR="00BE68AD" w:rsidRPr="00C561AC" w:rsidRDefault="00FD5B43" w:rsidP="00FD5B43">
      <w:pPr>
        <w:ind w:firstLine="708"/>
        <w:rPr>
          <w:rFonts w:ascii="Times New Roman" w:eastAsia="Times New Roman" w:hAnsi="Times New Roman" w:cs="Times New Roman"/>
          <w:sz w:val="24"/>
          <w:szCs w:val="24"/>
        </w:rPr>
      </w:pPr>
      <w:r w:rsidRPr="00C561AC">
        <w:rPr>
          <w:rFonts w:ascii="Times New Roman" w:hAnsi="Times New Roman"/>
          <w:sz w:val="24"/>
          <w:szCs w:val="24"/>
        </w:rPr>
        <w:t>Art. 2 - In Artikel 16 § </w:t>
      </w:r>
      <w:r w:rsidR="005204B3" w:rsidRPr="00C561AC">
        <w:rPr>
          <w:rFonts w:ascii="Times New Roman" w:hAnsi="Times New Roman"/>
          <w:sz w:val="24"/>
          <w:szCs w:val="24"/>
        </w:rPr>
        <w:t>4 desselben Erlasses wird der letzte Absatz wie folgt ersetzt:</w:t>
      </w:r>
    </w:p>
    <w:p w14:paraId="0FA623CD" w14:textId="18724959" w:rsidR="00BE68AD" w:rsidRPr="0066763E" w:rsidRDefault="006B3159" w:rsidP="00FD5B43">
      <w:pPr>
        <w:ind w:firstLine="708"/>
        <w:rPr>
          <w:rFonts w:ascii="Times New Roman" w:eastAsia="Times New Roman" w:hAnsi="Times New Roman" w:cs="Times New Roman"/>
          <w:sz w:val="24"/>
          <w:szCs w:val="24"/>
          <w:highlight w:val="green"/>
        </w:rPr>
      </w:pPr>
      <w:r w:rsidRPr="00C561AC">
        <w:rPr>
          <w:rFonts w:ascii="Times New Roman" w:hAnsi="Times New Roman"/>
          <w:sz w:val="24"/>
          <w:szCs w:val="24"/>
        </w:rPr>
        <w:t>„</w:t>
      </w:r>
      <w:r w:rsidR="005204B3" w:rsidRPr="00C561AC">
        <w:rPr>
          <w:rFonts w:ascii="Times New Roman" w:hAnsi="Times New Roman"/>
          <w:sz w:val="24"/>
          <w:szCs w:val="24"/>
        </w:rPr>
        <w:t xml:space="preserve">In Abweichung vom ersten Absatz </w:t>
      </w:r>
      <w:r w:rsidR="005204B3" w:rsidRPr="004954AC">
        <w:rPr>
          <w:rFonts w:ascii="Times New Roman" w:hAnsi="Times New Roman"/>
          <w:sz w:val="24"/>
          <w:szCs w:val="24"/>
        </w:rPr>
        <w:t>erfolgt die</w:t>
      </w:r>
      <w:r w:rsidR="00707531" w:rsidRPr="004954AC">
        <w:rPr>
          <w:rFonts w:ascii="Times New Roman" w:hAnsi="Times New Roman"/>
          <w:sz w:val="24"/>
          <w:szCs w:val="24"/>
        </w:rPr>
        <w:t xml:space="preserve"> Ausstellung für die in Artikel 5 § 1 Nr. </w:t>
      </w:r>
      <w:r w:rsidR="005204B3" w:rsidRPr="004954AC">
        <w:rPr>
          <w:rFonts w:ascii="Times New Roman" w:hAnsi="Times New Roman"/>
          <w:sz w:val="24"/>
          <w:szCs w:val="24"/>
        </w:rPr>
        <w:t>4 bis einschließlich 13 erwähnten Personengruppen an eine durch den leitenden Beamten oder dessen Beauftragten festgelegte Li</w:t>
      </w:r>
      <w:r w:rsidR="008053CB" w:rsidRPr="004954AC">
        <w:rPr>
          <w:rFonts w:ascii="Times New Roman" w:hAnsi="Times New Roman"/>
          <w:sz w:val="24"/>
          <w:szCs w:val="24"/>
        </w:rPr>
        <w:t>eferadresse.</w:t>
      </w:r>
      <w:r w:rsidR="005204B3" w:rsidRPr="004954AC">
        <w:rPr>
          <w:rFonts w:ascii="Times New Roman" w:hAnsi="Times New Roman"/>
          <w:sz w:val="24"/>
          <w:szCs w:val="24"/>
        </w:rPr>
        <w:t>“</w:t>
      </w:r>
    </w:p>
    <w:p w14:paraId="73B8244B" w14:textId="77777777" w:rsidR="00BE68AD" w:rsidRPr="009A6042" w:rsidRDefault="00707531" w:rsidP="00FD5B43">
      <w:pPr>
        <w:ind w:firstLine="708"/>
        <w:rPr>
          <w:rFonts w:ascii="Times New Roman" w:eastAsia="Times New Roman" w:hAnsi="Times New Roman" w:cs="Times New Roman"/>
          <w:sz w:val="24"/>
          <w:szCs w:val="24"/>
        </w:rPr>
      </w:pPr>
      <w:r w:rsidRPr="009A6042">
        <w:rPr>
          <w:rFonts w:ascii="Times New Roman" w:hAnsi="Times New Roman"/>
          <w:b/>
          <w:sz w:val="24"/>
          <w:szCs w:val="24"/>
        </w:rPr>
        <w:t>Art. </w:t>
      </w:r>
      <w:r w:rsidR="005204B3" w:rsidRPr="009A6042">
        <w:rPr>
          <w:rFonts w:ascii="Times New Roman" w:hAnsi="Times New Roman"/>
          <w:b/>
          <w:sz w:val="24"/>
          <w:szCs w:val="24"/>
        </w:rPr>
        <w:t>3 -</w:t>
      </w:r>
      <w:r w:rsidR="005204B3" w:rsidRPr="009A6042">
        <w:rPr>
          <w:rFonts w:ascii="Times New Roman" w:hAnsi="Times New Roman"/>
          <w:sz w:val="24"/>
          <w:szCs w:val="24"/>
        </w:rPr>
        <w:t xml:space="preserve"> Der vorliegende Erlass tritt am Tag seiner Veröffentlichung im </w:t>
      </w:r>
      <w:r w:rsidR="005204B3" w:rsidRPr="009A6042">
        <w:rPr>
          <w:rFonts w:ascii="Times New Roman" w:hAnsi="Times New Roman"/>
          <w:i/>
          <w:sz w:val="24"/>
          <w:szCs w:val="24"/>
        </w:rPr>
        <w:t>Belgischen Staatsblatt</w:t>
      </w:r>
      <w:r w:rsidR="005204B3" w:rsidRPr="009A6042">
        <w:rPr>
          <w:rFonts w:ascii="Times New Roman" w:hAnsi="Times New Roman"/>
          <w:sz w:val="24"/>
          <w:szCs w:val="24"/>
        </w:rPr>
        <w:t xml:space="preserve"> in Kraft.</w:t>
      </w:r>
    </w:p>
    <w:p w14:paraId="7A55539E" w14:textId="77777777" w:rsidR="00BE68AD" w:rsidRPr="009A6042" w:rsidRDefault="00707531" w:rsidP="00FD5B43">
      <w:pPr>
        <w:ind w:firstLine="708"/>
        <w:rPr>
          <w:rFonts w:ascii="Times New Roman" w:eastAsia="Times New Roman" w:hAnsi="Times New Roman" w:cs="Times New Roman"/>
          <w:sz w:val="24"/>
          <w:szCs w:val="24"/>
        </w:rPr>
      </w:pPr>
      <w:r w:rsidRPr="009A6042">
        <w:rPr>
          <w:rFonts w:ascii="Times New Roman" w:hAnsi="Times New Roman"/>
          <w:b/>
          <w:sz w:val="24"/>
          <w:szCs w:val="24"/>
        </w:rPr>
        <w:t>Art. </w:t>
      </w:r>
      <w:r w:rsidR="005204B3" w:rsidRPr="009A6042">
        <w:rPr>
          <w:rFonts w:ascii="Times New Roman" w:hAnsi="Times New Roman"/>
          <w:b/>
          <w:sz w:val="24"/>
          <w:szCs w:val="24"/>
        </w:rPr>
        <w:t>4 -</w:t>
      </w:r>
      <w:r w:rsidR="005204B3" w:rsidRPr="009A6042">
        <w:rPr>
          <w:rFonts w:ascii="Times New Roman" w:hAnsi="Times New Roman"/>
          <w:sz w:val="24"/>
          <w:szCs w:val="24"/>
        </w:rPr>
        <w:t xml:space="preserve"> Der Minister der Finanzen, der Minister des Innern und der Minister der Mobilität sind, jeder für seinen Bereich, mit der Ausführung des vorliegenden Erlasses beauftragt.</w:t>
      </w:r>
    </w:p>
    <w:p w14:paraId="3675D6B3" w14:textId="77777777" w:rsidR="00BE68AD" w:rsidRPr="009A6042" w:rsidRDefault="005204B3" w:rsidP="00FD5B43">
      <w:pPr>
        <w:ind w:firstLine="708"/>
        <w:rPr>
          <w:rFonts w:ascii="Times New Roman" w:eastAsia="Times New Roman" w:hAnsi="Times New Roman" w:cs="Times New Roman"/>
          <w:sz w:val="24"/>
          <w:szCs w:val="24"/>
        </w:rPr>
      </w:pPr>
      <w:r w:rsidRPr="009A6042">
        <w:rPr>
          <w:rFonts w:ascii="Times New Roman" w:hAnsi="Times New Roman"/>
          <w:sz w:val="24"/>
          <w:szCs w:val="24"/>
        </w:rPr>
        <w:t>Gegeb</w:t>
      </w:r>
      <w:r w:rsidR="00707531" w:rsidRPr="009A6042">
        <w:rPr>
          <w:rFonts w:ascii="Times New Roman" w:hAnsi="Times New Roman"/>
          <w:sz w:val="24"/>
          <w:szCs w:val="24"/>
        </w:rPr>
        <w:t>en zu Brüssel, den 24. Februar </w:t>
      </w:r>
      <w:r w:rsidRPr="009A6042">
        <w:rPr>
          <w:rFonts w:ascii="Times New Roman" w:hAnsi="Times New Roman"/>
          <w:sz w:val="24"/>
          <w:szCs w:val="24"/>
        </w:rPr>
        <w:t>2017</w:t>
      </w:r>
    </w:p>
    <w:p w14:paraId="61BA6612" w14:textId="77777777" w:rsidR="00BE68AD" w:rsidRPr="009A6042" w:rsidRDefault="00BE68AD" w:rsidP="00FD5B43">
      <w:pPr>
        <w:jc w:val="center"/>
        <w:rPr>
          <w:rFonts w:ascii="Times New Roman" w:eastAsia="Times New Roman" w:hAnsi="Times New Roman" w:cs="Times New Roman"/>
          <w:sz w:val="24"/>
          <w:szCs w:val="24"/>
        </w:rPr>
      </w:pPr>
      <w:r w:rsidRPr="009A6042">
        <w:rPr>
          <w:rFonts w:ascii="Times New Roman" w:hAnsi="Times New Roman"/>
          <w:sz w:val="24"/>
          <w:szCs w:val="24"/>
        </w:rPr>
        <w:t>PHILIPPE</w:t>
      </w:r>
    </w:p>
    <w:p w14:paraId="46EAA099" w14:textId="77777777" w:rsidR="00BE68AD" w:rsidRPr="009A6042" w:rsidRDefault="00BE68AD" w:rsidP="00FD5B43">
      <w:pPr>
        <w:jc w:val="center"/>
        <w:rPr>
          <w:rFonts w:ascii="Times New Roman" w:eastAsia="Times New Roman" w:hAnsi="Times New Roman" w:cs="Times New Roman"/>
          <w:sz w:val="24"/>
          <w:szCs w:val="24"/>
        </w:rPr>
      </w:pPr>
      <w:r w:rsidRPr="009A6042">
        <w:rPr>
          <w:rFonts w:ascii="Times New Roman" w:hAnsi="Times New Roman"/>
          <w:sz w:val="24"/>
          <w:szCs w:val="24"/>
        </w:rPr>
        <w:t>Von Königs wegen:</w:t>
      </w:r>
    </w:p>
    <w:p w14:paraId="321FE22D" w14:textId="77777777" w:rsidR="00BE68AD" w:rsidRPr="009A6042" w:rsidRDefault="005204B3" w:rsidP="00FD5B43">
      <w:pPr>
        <w:spacing w:after="0"/>
        <w:jc w:val="center"/>
        <w:rPr>
          <w:rFonts w:ascii="Times New Roman" w:eastAsia="Times New Roman" w:hAnsi="Times New Roman" w:cs="Times New Roman"/>
          <w:sz w:val="24"/>
          <w:szCs w:val="24"/>
        </w:rPr>
      </w:pPr>
      <w:r w:rsidRPr="009A6042">
        <w:rPr>
          <w:rFonts w:ascii="Times New Roman" w:hAnsi="Times New Roman"/>
          <w:sz w:val="24"/>
          <w:szCs w:val="24"/>
        </w:rPr>
        <w:t>Der Minister der Finanzen</w:t>
      </w:r>
    </w:p>
    <w:p w14:paraId="0C34B4F6" w14:textId="77777777" w:rsidR="00BE68AD" w:rsidRPr="009A6042" w:rsidRDefault="00BE68AD" w:rsidP="00FD5B43">
      <w:pPr>
        <w:jc w:val="center"/>
        <w:rPr>
          <w:rFonts w:ascii="Times New Roman" w:eastAsia="Times New Roman" w:hAnsi="Times New Roman" w:cs="Times New Roman"/>
          <w:sz w:val="24"/>
          <w:szCs w:val="24"/>
        </w:rPr>
      </w:pPr>
      <w:r w:rsidRPr="009A6042">
        <w:rPr>
          <w:rFonts w:ascii="Times New Roman" w:hAnsi="Times New Roman"/>
          <w:sz w:val="24"/>
          <w:szCs w:val="24"/>
        </w:rPr>
        <w:t>J. VAN OVERTVELDT</w:t>
      </w:r>
    </w:p>
    <w:p w14:paraId="5D0F0853" w14:textId="77777777" w:rsidR="00BE68AD" w:rsidRPr="009A6042" w:rsidRDefault="00BE68AD" w:rsidP="00FD5B43">
      <w:pPr>
        <w:spacing w:after="0"/>
        <w:jc w:val="center"/>
        <w:rPr>
          <w:rFonts w:ascii="Times New Roman" w:eastAsia="Times New Roman" w:hAnsi="Times New Roman" w:cs="Times New Roman"/>
          <w:sz w:val="24"/>
          <w:szCs w:val="24"/>
        </w:rPr>
      </w:pPr>
      <w:r w:rsidRPr="009A6042">
        <w:rPr>
          <w:rFonts w:ascii="Times New Roman" w:hAnsi="Times New Roman"/>
          <w:sz w:val="24"/>
          <w:szCs w:val="24"/>
        </w:rPr>
        <w:t>Der Minister des Innern</w:t>
      </w:r>
    </w:p>
    <w:p w14:paraId="24BF3285" w14:textId="77777777" w:rsidR="00BE68AD" w:rsidRPr="009A6042" w:rsidRDefault="00BE68AD" w:rsidP="00FD5B43">
      <w:pPr>
        <w:jc w:val="center"/>
        <w:rPr>
          <w:rFonts w:ascii="Times New Roman" w:eastAsia="Times New Roman" w:hAnsi="Times New Roman" w:cs="Times New Roman"/>
          <w:sz w:val="24"/>
          <w:szCs w:val="24"/>
        </w:rPr>
      </w:pPr>
      <w:r w:rsidRPr="009A6042">
        <w:rPr>
          <w:rFonts w:ascii="Times New Roman" w:hAnsi="Times New Roman"/>
          <w:sz w:val="24"/>
          <w:szCs w:val="24"/>
        </w:rPr>
        <w:t>J. JAMBON</w:t>
      </w:r>
    </w:p>
    <w:p w14:paraId="5601CE0A" w14:textId="77777777" w:rsidR="00BE68AD" w:rsidRPr="009A6042" w:rsidRDefault="00BE68AD" w:rsidP="00FD5B43">
      <w:pPr>
        <w:spacing w:after="0"/>
        <w:jc w:val="center"/>
        <w:rPr>
          <w:rFonts w:ascii="Times New Roman" w:eastAsia="Times New Roman" w:hAnsi="Times New Roman" w:cs="Times New Roman"/>
          <w:sz w:val="24"/>
          <w:szCs w:val="24"/>
        </w:rPr>
      </w:pPr>
      <w:r w:rsidRPr="009A6042">
        <w:rPr>
          <w:rFonts w:ascii="Times New Roman" w:hAnsi="Times New Roman"/>
          <w:sz w:val="24"/>
          <w:szCs w:val="24"/>
        </w:rPr>
        <w:t>Der Minister der Mobilität</w:t>
      </w:r>
    </w:p>
    <w:p w14:paraId="1E4A388A" w14:textId="77777777" w:rsidR="0023380F" w:rsidRDefault="005204B3" w:rsidP="00FD5B43">
      <w:pPr>
        <w:jc w:val="center"/>
      </w:pPr>
      <w:r w:rsidRPr="009A6042">
        <w:rPr>
          <w:rFonts w:ascii="Times New Roman" w:hAnsi="Times New Roman"/>
          <w:sz w:val="24"/>
          <w:szCs w:val="24"/>
        </w:rPr>
        <w:t>F. BELLOT</w:t>
      </w:r>
    </w:p>
    <w:sectPr w:rsidR="00D52D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4B3"/>
    <w:rsid w:val="000075E6"/>
    <w:rsid w:val="000323C8"/>
    <w:rsid w:val="000D254F"/>
    <w:rsid w:val="000F08BA"/>
    <w:rsid w:val="001C6B07"/>
    <w:rsid w:val="002259CD"/>
    <w:rsid w:val="0023380F"/>
    <w:rsid w:val="00266C66"/>
    <w:rsid w:val="002763E7"/>
    <w:rsid w:val="003226FA"/>
    <w:rsid w:val="003D1DBE"/>
    <w:rsid w:val="003E78C0"/>
    <w:rsid w:val="00402941"/>
    <w:rsid w:val="00466E02"/>
    <w:rsid w:val="0049453E"/>
    <w:rsid w:val="004954AC"/>
    <w:rsid w:val="004C4F50"/>
    <w:rsid w:val="004D5760"/>
    <w:rsid w:val="004E136D"/>
    <w:rsid w:val="005204B3"/>
    <w:rsid w:val="0053576C"/>
    <w:rsid w:val="00547378"/>
    <w:rsid w:val="0066763E"/>
    <w:rsid w:val="006B3159"/>
    <w:rsid w:val="006E3B38"/>
    <w:rsid w:val="00707531"/>
    <w:rsid w:val="008053CB"/>
    <w:rsid w:val="008757E4"/>
    <w:rsid w:val="009420F4"/>
    <w:rsid w:val="00984606"/>
    <w:rsid w:val="009A6042"/>
    <w:rsid w:val="009B0D0C"/>
    <w:rsid w:val="009D4070"/>
    <w:rsid w:val="00AE122B"/>
    <w:rsid w:val="00B77C3D"/>
    <w:rsid w:val="00BE68AD"/>
    <w:rsid w:val="00C561AC"/>
    <w:rsid w:val="00E1110D"/>
    <w:rsid w:val="00E76D2D"/>
    <w:rsid w:val="00EF11A3"/>
    <w:rsid w:val="00F108DA"/>
    <w:rsid w:val="00F62FCE"/>
    <w:rsid w:val="00F67B60"/>
    <w:rsid w:val="00FA4122"/>
    <w:rsid w:val="00FD5B43"/>
    <w:rsid w:val="00FF3E3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46CD"/>
  <w15:chartTrackingRefBased/>
  <w15:docId w15:val="{6E537F4C-E3BB-41F7-8CDC-443247F4E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5204B3"/>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5204B3"/>
    <w:rPr>
      <w:rFonts w:ascii="Times New Roman" w:eastAsia="Times New Roman" w:hAnsi="Times New Roman" w:cs="Times New Roman"/>
      <w:b/>
      <w:bCs/>
      <w:sz w:val="27"/>
      <w:szCs w:val="27"/>
      <w:lang w:eastAsia="fr-BE"/>
    </w:rPr>
  </w:style>
  <w:style w:type="character" w:styleId="Lienhypertexte">
    <w:name w:val="Hyperlink"/>
    <w:basedOn w:val="Policepardfaut"/>
    <w:uiPriority w:val="99"/>
    <w:semiHidden/>
    <w:unhideWhenUsed/>
    <w:rsid w:val="005204B3"/>
    <w:rPr>
      <w:color w:val="0000FF"/>
      <w:u w:val="single"/>
    </w:rPr>
  </w:style>
  <w:style w:type="paragraph" w:styleId="Commentaire">
    <w:name w:val="annotation text"/>
    <w:basedOn w:val="Normal"/>
    <w:link w:val="CommentaireCar"/>
    <w:uiPriority w:val="99"/>
    <w:semiHidden/>
    <w:unhideWhenUsed/>
    <w:pPr>
      <w:spacing w:line="240" w:lineRule="auto"/>
    </w:pPr>
    <w:rPr>
      <w:sz w:val="20"/>
      <w:szCs w:val="20"/>
    </w:rPr>
  </w:style>
  <w:style w:type="character" w:styleId="Marquedecommentaire">
    <w:name w:val="annotation reference"/>
    <w:uiPriority w:val="99"/>
    <w:semiHidden/>
    <w:unhideWhenUsed/>
    <w:rPr>
      <w:sz w:val="16"/>
      <w:szCs w:val="16"/>
    </w:rPr>
  </w:style>
  <w:style w:type="paragraph" w:styleId="Textedebulles">
    <w:name w:val="Balloon Text"/>
    <w:basedOn w:val="Normal"/>
    <w:link w:val="TextedebullesCar"/>
    <w:uiPriority w:val="99"/>
    <w:semiHidden/>
    <w:unhideWhenUsed/>
    <w:rsid w:val="00FD5B4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D5B43"/>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F62FCE"/>
    <w:rPr>
      <w:b/>
      <w:bCs/>
    </w:rPr>
  </w:style>
  <w:style w:type="character" w:customStyle="1" w:styleId="CommentaireCar">
    <w:name w:val="Commentaire Car"/>
    <w:basedOn w:val="Policepardfaut"/>
    <w:link w:val="Commentaire"/>
    <w:uiPriority w:val="99"/>
    <w:semiHidden/>
    <w:rsid w:val="00F62FCE"/>
    <w:rPr>
      <w:sz w:val="20"/>
      <w:szCs w:val="20"/>
    </w:rPr>
  </w:style>
  <w:style w:type="character" w:customStyle="1" w:styleId="ObjetducommentaireCar">
    <w:name w:val="Objet du commentaire Car"/>
    <w:basedOn w:val="CommentaireCar"/>
    <w:link w:val="Objetducommentaire"/>
    <w:uiPriority w:val="99"/>
    <w:semiHidden/>
    <w:rsid w:val="00F62F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48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Props1.xml><?xml version="1.0" encoding="utf-8"?>
<ds:datastoreItem xmlns:ds="http://schemas.openxmlformats.org/officeDocument/2006/customXml" ds:itemID="{DD6F946C-C468-4D6B-B7CC-089BD43FB809}">
  <ds:schemaRefs>
    <ds:schemaRef ds:uri="http://schemas.microsoft.com/sharepoint/v3/contenttype/forms"/>
  </ds:schemaRefs>
</ds:datastoreItem>
</file>

<file path=customXml/itemProps2.xml><?xml version="1.0" encoding="utf-8"?>
<ds:datastoreItem xmlns:ds="http://schemas.openxmlformats.org/officeDocument/2006/customXml" ds:itemID="{D6CED67D-F86E-425B-A926-E95FC93D6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19219C-BBEB-4505-8C0C-74916B2F0742}">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1004</Words>
  <Characters>5528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Daumann</dc:creator>
  <cp:keywords/>
  <dc:description/>
  <cp:lastModifiedBy>Nathalie Godart</cp:lastModifiedBy>
  <cp:revision>3</cp:revision>
  <cp:lastPrinted>2023-10-23T14:33:00Z</cp:lastPrinted>
  <dcterms:created xsi:type="dcterms:W3CDTF">2023-10-23T14:31:00Z</dcterms:created>
  <dcterms:modified xsi:type="dcterms:W3CDTF">2023-10-23T14:33:00Z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