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DE7E57" w14:textId="2E4256D7" w:rsidR="00B12178" w:rsidRPr="00B12178" w:rsidRDefault="00B12178" w:rsidP="00B12178">
      <w:pPr>
        <w:jc w:val="both"/>
        <w:rPr>
          <w:b/>
          <w:lang w:val="de-DE"/>
        </w:rPr>
      </w:pPr>
      <w:r w:rsidRPr="00B12178">
        <w:rPr>
          <w:b/>
          <w:lang w:val="de-DE"/>
        </w:rPr>
        <w:t>8. MAI 2014 - Königlicher Erlass zur Bestimmung der Zuständigkeit der Verwaltung der medizinischen Expertise und zur Abänderung einiger Bestimmungen im Bereich der Arbeitsunfälle im öffentlichen Sektor</w:t>
      </w:r>
      <w:r>
        <w:rPr>
          <w:b/>
          <w:lang w:val="de-DE"/>
        </w:rPr>
        <w:t xml:space="preserve"> (AUSZÜGE)</w:t>
      </w:r>
    </w:p>
    <w:p w14:paraId="7A871BFA" w14:textId="77777777" w:rsidR="00233F36" w:rsidRPr="00C80000" w:rsidRDefault="00233F36" w:rsidP="00127CA8">
      <w:pPr>
        <w:jc w:val="both"/>
        <w:rPr>
          <w:lang w:val="de-DE"/>
        </w:rPr>
      </w:pPr>
    </w:p>
    <w:p w14:paraId="2C4938D6" w14:textId="77777777" w:rsidR="00233F36" w:rsidRPr="00C80000" w:rsidRDefault="00233F36">
      <w:pPr>
        <w:rPr>
          <w:lang w:val="de-DE"/>
        </w:rPr>
      </w:pPr>
    </w:p>
    <w:p w14:paraId="7015BDD2" w14:textId="11215BAC" w:rsidR="00B12178" w:rsidRDefault="00233F36" w:rsidP="00B12178">
      <w:pPr>
        <w:jc w:val="both"/>
        <w:rPr>
          <w:lang w:val="de-DE"/>
        </w:rPr>
      </w:pPr>
      <w:r w:rsidRPr="00C80000">
        <w:rPr>
          <w:lang w:val="de-DE"/>
        </w:rPr>
        <w:t>(</w:t>
      </w:r>
      <w:r w:rsidR="00B12178">
        <w:rPr>
          <w:lang w:val="de-DE"/>
        </w:rPr>
        <w:t xml:space="preserve">- Art. 1 bis 5: </w:t>
      </w:r>
      <w:r w:rsidRPr="00C80000">
        <w:rPr>
          <w:i/>
          <w:lang w:val="de-DE"/>
        </w:rPr>
        <w:t xml:space="preserve">Belgisches Staatsblatt </w:t>
      </w:r>
      <w:r w:rsidRPr="00C80000">
        <w:rPr>
          <w:lang w:val="de-DE"/>
        </w:rPr>
        <w:t>vom</w:t>
      </w:r>
      <w:r>
        <w:rPr>
          <w:lang w:val="de-DE"/>
        </w:rPr>
        <w:t xml:space="preserve"> </w:t>
      </w:r>
      <w:r w:rsidR="00B12178">
        <w:rPr>
          <w:lang w:val="de-DE"/>
        </w:rPr>
        <w:t>1. Juni 2023;</w:t>
      </w:r>
    </w:p>
    <w:p w14:paraId="60F69751" w14:textId="77777777" w:rsidR="00B12178" w:rsidRDefault="00B12178" w:rsidP="00B12178">
      <w:pPr>
        <w:jc w:val="both"/>
        <w:rPr>
          <w:lang w:val="de-DE"/>
        </w:rPr>
      </w:pPr>
      <w:r>
        <w:rPr>
          <w:lang w:val="de-DE"/>
        </w:rPr>
        <w:t xml:space="preserve">- Art. 6 und 7: </w:t>
      </w:r>
      <w:r>
        <w:rPr>
          <w:i/>
          <w:iCs/>
          <w:lang w:val="de-DE"/>
        </w:rPr>
        <w:t xml:space="preserve">Belgisches Staatsblatt </w:t>
      </w:r>
      <w:r>
        <w:rPr>
          <w:lang w:val="de-DE"/>
        </w:rPr>
        <w:t>vom 24. Mai 2023;</w:t>
      </w:r>
    </w:p>
    <w:p w14:paraId="492159C6" w14:textId="7FEACF7D" w:rsidR="00E630F6" w:rsidRDefault="00E630F6" w:rsidP="00B12178">
      <w:pPr>
        <w:jc w:val="both"/>
        <w:rPr>
          <w:lang w:val="de-DE"/>
        </w:rPr>
      </w:pPr>
      <w:r>
        <w:rPr>
          <w:lang w:val="de-DE"/>
        </w:rPr>
        <w:t xml:space="preserve">- Art. 8 bis 13: </w:t>
      </w:r>
      <w:r>
        <w:rPr>
          <w:i/>
          <w:iCs/>
          <w:lang w:val="de-DE"/>
        </w:rPr>
        <w:t xml:space="preserve">Belgisches Staatsblatt </w:t>
      </w:r>
      <w:r>
        <w:rPr>
          <w:lang w:val="de-DE"/>
        </w:rPr>
        <w:t xml:space="preserve">vom </w:t>
      </w:r>
      <w:r>
        <w:rPr>
          <w:lang w:val="de-DE"/>
        </w:rPr>
        <w:t>3. Juli 2024;</w:t>
      </w:r>
    </w:p>
    <w:p w14:paraId="10163CB1" w14:textId="292D3843" w:rsidR="00233F36" w:rsidRPr="00C80000" w:rsidRDefault="00B12178" w:rsidP="00B12178">
      <w:pPr>
        <w:jc w:val="both"/>
        <w:rPr>
          <w:i/>
          <w:lang w:val="de-DE"/>
        </w:rPr>
      </w:pPr>
      <w:r>
        <w:rPr>
          <w:lang w:val="de-DE"/>
        </w:rPr>
        <w:t xml:space="preserve">- Art. 14 und 15: </w:t>
      </w:r>
      <w:r w:rsidRPr="00C80000">
        <w:rPr>
          <w:i/>
          <w:lang w:val="de-DE"/>
        </w:rPr>
        <w:t xml:space="preserve">Belgisches Staatsblatt </w:t>
      </w:r>
      <w:r w:rsidRPr="00C80000">
        <w:rPr>
          <w:lang w:val="de-DE"/>
        </w:rPr>
        <w:t>vom</w:t>
      </w:r>
      <w:r>
        <w:rPr>
          <w:lang w:val="de-DE"/>
        </w:rPr>
        <w:t xml:space="preserve"> 1. Juni 2023</w:t>
      </w:r>
      <w:r w:rsidR="00233F36" w:rsidRPr="00C80000">
        <w:rPr>
          <w:lang w:val="de-DE"/>
        </w:rPr>
        <w:t>)</w:t>
      </w:r>
    </w:p>
    <w:p w14:paraId="402308B3" w14:textId="77777777" w:rsidR="00233F36" w:rsidRPr="00127CA8" w:rsidRDefault="00233F36" w:rsidP="000F5F44">
      <w:pPr>
        <w:jc w:val="center"/>
        <w:rPr>
          <w:lang w:val="de-DE"/>
        </w:rPr>
      </w:pPr>
    </w:p>
    <w:p w14:paraId="70B51CA9" w14:textId="1A68B192" w:rsidR="00B12178" w:rsidRPr="00C80000" w:rsidRDefault="00B12178" w:rsidP="00CA081B">
      <w:pPr>
        <w:jc w:val="center"/>
        <w:rPr>
          <w:lang w:val="de-DE"/>
        </w:rPr>
      </w:pPr>
    </w:p>
    <w:p w14:paraId="0BCB22D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B050866" w14:textId="77777777" w:rsidR="00E1687C" w:rsidRDefault="00E1687C" w:rsidP="00CA081B">
      <w:pPr>
        <w:jc w:val="both"/>
        <w:rPr>
          <w:lang w:val="de-DE"/>
        </w:rPr>
      </w:pPr>
    </w:p>
    <w:p w14:paraId="5B1FE68D" w14:textId="77777777" w:rsidR="00E1687C" w:rsidRPr="00C80000" w:rsidRDefault="00E1687C" w:rsidP="00CA081B">
      <w:pPr>
        <w:jc w:val="both"/>
        <w:rPr>
          <w:lang w:val="de-DE"/>
        </w:rPr>
      </w:pPr>
    </w:p>
    <w:p w14:paraId="71DCA39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6E409A3" w14:textId="77777777" w:rsidR="00B12178" w:rsidRPr="00B12178" w:rsidRDefault="00B12178" w:rsidP="0082537A">
      <w:pPr>
        <w:jc w:val="center"/>
        <w:rPr>
          <w:b/>
          <w:lang w:val="de-DE"/>
        </w:rPr>
      </w:pPr>
      <w:r w:rsidRPr="00B12178">
        <w:rPr>
          <w:b/>
          <w:lang w:val="de-DE"/>
        </w:rPr>
        <w:lastRenderedPageBreak/>
        <w:t>FÖDERALER ÖFFENTLICHER DIENST PERSONAL UND ORGANISATION</w:t>
      </w:r>
    </w:p>
    <w:p w14:paraId="75525FD8" w14:textId="77777777" w:rsidR="00B12178" w:rsidRPr="00B12178" w:rsidRDefault="00B12178" w:rsidP="0082537A">
      <w:pPr>
        <w:jc w:val="both"/>
        <w:rPr>
          <w:b/>
          <w:lang w:val="de-DE"/>
        </w:rPr>
      </w:pPr>
    </w:p>
    <w:p w14:paraId="7433D30F" w14:textId="77777777" w:rsidR="00B12178" w:rsidRPr="00B12178" w:rsidRDefault="00B12178" w:rsidP="0082537A">
      <w:pPr>
        <w:jc w:val="both"/>
        <w:rPr>
          <w:b/>
          <w:lang w:val="de-DE"/>
        </w:rPr>
      </w:pPr>
    </w:p>
    <w:p w14:paraId="0334CE61" w14:textId="77777777" w:rsidR="00B12178" w:rsidRPr="00B12178" w:rsidRDefault="00B12178" w:rsidP="0082537A">
      <w:pPr>
        <w:jc w:val="both"/>
        <w:rPr>
          <w:b/>
          <w:lang w:val="de-DE"/>
        </w:rPr>
      </w:pPr>
      <w:r w:rsidRPr="00B12178">
        <w:rPr>
          <w:b/>
          <w:lang w:val="de-DE"/>
        </w:rPr>
        <w:t xml:space="preserve">8. MAI 2014 - Königlicher Erlass </w:t>
      </w:r>
      <w:bookmarkStart w:id="0" w:name="_Hlk139965072"/>
      <w:r w:rsidRPr="00B12178">
        <w:rPr>
          <w:b/>
          <w:lang w:val="de-DE"/>
        </w:rPr>
        <w:t>zur Bestimmung der Zuständigkeit der Verwaltung der medizinischen Expertise und zur Abänderung einiger Bestimmungen im Bereich der Arbeitsunfälle im öffentlichen Sektor</w:t>
      </w:r>
      <w:bookmarkEnd w:id="0"/>
    </w:p>
    <w:p w14:paraId="1BDE1052" w14:textId="77777777" w:rsidR="00B12178" w:rsidRPr="00B12178" w:rsidRDefault="00B12178" w:rsidP="0082537A">
      <w:pPr>
        <w:jc w:val="both"/>
        <w:rPr>
          <w:lang w:val="de-DE"/>
        </w:rPr>
      </w:pPr>
    </w:p>
    <w:p w14:paraId="3124CC4B" w14:textId="77777777" w:rsidR="00B12178" w:rsidRPr="00B12178" w:rsidRDefault="00B12178" w:rsidP="0082537A">
      <w:pPr>
        <w:jc w:val="both"/>
        <w:rPr>
          <w:lang w:val="de-DE"/>
        </w:rPr>
      </w:pPr>
    </w:p>
    <w:p w14:paraId="6BBE340F" w14:textId="77777777" w:rsidR="00B12178" w:rsidRPr="00B12178" w:rsidRDefault="00B12178" w:rsidP="00466212">
      <w:pPr>
        <w:jc w:val="center"/>
        <w:rPr>
          <w:lang w:val="de-DE"/>
        </w:rPr>
      </w:pPr>
      <w:r w:rsidRPr="00B12178">
        <w:rPr>
          <w:lang w:val="de-DE"/>
        </w:rPr>
        <w:t>(…)</w:t>
      </w:r>
    </w:p>
    <w:p w14:paraId="7AE002FB" w14:textId="77777777" w:rsidR="00B12178" w:rsidRPr="00B12178" w:rsidRDefault="00B12178" w:rsidP="0082537A">
      <w:pPr>
        <w:jc w:val="both"/>
        <w:rPr>
          <w:lang w:val="de-DE"/>
        </w:rPr>
      </w:pPr>
    </w:p>
    <w:p w14:paraId="7EDF47CC" w14:textId="77777777" w:rsidR="00B12178" w:rsidRPr="00B12178" w:rsidRDefault="00B12178" w:rsidP="0082537A">
      <w:pPr>
        <w:jc w:val="both"/>
        <w:rPr>
          <w:lang w:val="de-DE"/>
        </w:rPr>
      </w:pPr>
    </w:p>
    <w:p w14:paraId="56D25D9C" w14:textId="77777777" w:rsidR="00B12178" w:rsidRPr="00B12178" w:rsidRDefault="00B12178" w:rsidP="0082537A">
      <w:pPr>
        <w:jc w:val="both"/>
        <w:rPr>
          <w:i/>
          <w:lang w:val="de-DE"/>
        </w:rPr>
      </w:pPr>
      <w:r w:rsidRPr="00B12178">
        <w:rPr>
          <w:lang w:val="de-DE"/>
        </w:rPr>
        <w:t>KAPITEL 1 -</w:t>
      </w:r>
      <w:r w:rsidRPr="00B12178">
        <w:rPr>
          <w:i/>
          <w:lang w:val="de-DE"/>
        </w:rPr>
        <w:t xml:space="preserve"> Abänderung des Königlichen Erlasses vom 24. Januar 1969 über den Schadenersatz für Arbeitsunfälle und Wegeunfälle zugunsten von Personalmitgliedern des öffentlichen Sektors</w:t>
      </w:r>
    </w:p>
    <w:p w14:paraId="5F5E174A" w14:textId="77777777" w:rsidR="00B12178" w:rsidRPr="00B12178" w:rsidRDefault="00B12178" w:rsidP="0082537A">
      <w:pPr>
        <w:jc w:val="both"/>
        <w:rPr>
          <w:lang w:val="de-DE"/>
        </w:rPr>
      </w:pPr>
    </w:p>
    <w:p w14:paraId="37B0681F" w14:textId="77777777" w:rsidR="00B12178" w:rsidRPr="00B12178" w:rsidRDefault="00B12178" w:rsidP="0082537A">
      <w:pPr>
        <w:jc w:val="both"/>
        <w:rPr>
          <w:lang w:val="de-DE"/>
        </w:rPr>
      </w:pPr>
    </w:p>
    <w:p w14:paraId="059738DE" w14:textId="77777777" w:rsidR="00B12178" w:rsidRPr="00B12178" w:rsidRDefault="00B12178" w:rsidP="0082537A">
      <w:pPr>
        <w:jc w:val="both"/>
        <w:rPr>
          <w:lang w:val="de-DE"/>
        </w:rPr>
      </w:pPr>
      <w:r w:rsidRPr="00B12178">
        <w:rPr>
          <w:b/>
          <w:lang w:val="de-DE"/>
        </w:rPr>
        <w:tab/>
        <w:t>Artikel 1 -</w:t>
      </w:r>
      <w:r w:rsidRPr="00B12178">
        <w:rPr>
          <w:lang w:val="de-DE"/>
        </w:rPr>
        <w:t xml:space="preserve"> Artikel 8 des Königlichen Erlasses vom 24. Januar 1969 über den Schadenersatz für Arbeitsunfälle und Wegeunfälle zugunsten von Personalmitgliedern des öffentlichen Sektors, abgeändert durch die Königlichen Erlasse vom 7. Juni 2007, 26. November 2012 und 1. Dezember 2013, wird wie folgt ersetzt:</w:t>
      </w:r>
    </w:p>
    <w:p w14:paraId="156D5AB1" w14:textId="77777777" w:rsidR="00B12178" w:rsidRPr="00B12178" w:rsidRDefault="00B12178" w:rsidP="0082537A">
      <w:pPr>
        <w:jc w:val="both"/>
        <w:rPr>
          <w:lang w:val="de-DE"/>
        </w:rPr>
      </w:pPr>
    </w:p>
    <w:p w14:paraId="1F3CFB10" w14:textId="77777777" w:rsidR="00B12178" w:rsidRPr="00B12178" w:rsidRDefault="00B12178" w:rsidP="0082537A">
      <w:pPr>
        <w:jc w:val="both"/>
        <w:rPr>
          <w:lang w:val="de-DE"/>
        </w:rPr>
      </w:pPr>
      <w:r w:rsidRPr="00B12178">
        <w:rPr>
          <w:lang w:val="de-DE"/>
        </w:rPr>
        <w:tab/>
        <w:t xml:space="preserve">"Art. 8 ­ </w:t>
      </w:r>
      <w:bookmarkStart w:id="1" w:name="_Hlk139965149"/>
      <w:r w:rsidRPr="00B12178">
        <w:rPr>
          <w:lang w:val="de-DE"/>
        </w:rPr>
        <w:t>Die Verwaltung der medizinischen Expertise wird zur Erfüllung folgender Aufträge bestimmt:</w:t>
      </w:r>
    </w:p>
    <w:p w14:paraId="01786896" w14:textId="77777777" w:rsidR="00B12178" w:rsidRPr="00B12178" w:rsidRDefault="00B12178" w:rsidP="0082537A">
      <w:pPr>
        <w:jc w:val="both"/>
        <w:rPr>
          <w:lang w:val="de-DE"/>
        </w:rPr>
      </w:pPr>
    </w:p>
    <w:p w14:paraId="0350F8D2" w14:textId="77777777" w:rsidR="00B12178" w:rsidRPr="00B12178" w:rsidRDefault="00B12178" w:rsidP="0082537A">
      <w:pPr>
        <w:jc w:val="both"/>
        <w:rPr>
          <w:lang w:val="de-DE"/>
        </w:rPr>
      </w:pPr>
      <w:r w:rsidRPr="00B12178">
        <w:rPr>
          <w:lang w:val="de-DE"/>
        </w:rPr>
        <w:tab/>
        <w:t>- Überprüfung des Kausalzusammenhangs zwischen Arbeitsunfall und Schädigungen,</w:t>
      </w:r>
    </w:p>
    <w:p w14:paraId="546637DA" w14:textId="77777777" w:rsidR="00B12178" w:rsidRPr="00B12178" w:rsidRDefault="00B12178" w:rsidP="0082537A">
      <w:pPr>
        <w:jc w:val="both"/>
        <w:rPr>
          <w:lang w:val="de-DE"/>
        </w:rPr>
      </w:pPr>
    </w:p>
    <w:p w14:paraId="707987EF" w14:textId="77777777" w:rsidR="00B12178" w:rsidRPr="00B12178" w:rsidRDefault="00B12178" w:rsidP="0082537A">
      <w:pPr>
        <w:jc w:val="both"/>
        <w:rPr>
          <w:lang w:val="de-DE"/>
        </w:rPr>
      </w:pPr>
      <w:r w:rsidRPr="00B12178">
        <w:rPr>
          <w:lang w:val="de-DE"/>
        </w:rPr>
        <w:tab/>
        <w:t>- Feststellung des Kausalzusammenhangs zwischen Arbeitsunfall und Arbeitsunfähigkeitszeiträumen,</w:t>
      </w:r>
    </w:p>
    <w:p w14:paraId="0160D656" w14:textId="77777777" w:rsidR="00B12178" w:rsidRPr="00B12178" w:rsidRDefault="00B12178" w:rsidP="0082537A">
      <w:pPr>
        <w:jc w:val="both"/>
        <w:rPr>
          <w:lang w:val="de-DE"/>
        </w:rPr>
      </w:pPr>
    </w:p>
    <w:p w14:paraId="7B0B541D" w14:textId="77777777" w:rsidR="00B12178" w:rsidRPr="00B12178" w:rsidRDefault="00B12178" w:rsidP="0082537A">
      <w:pPr>
        <w:jc w:val="both"/>
        <w:rPr>
          <w:lang w:val="de-DE"/>
        </w:rPr>
      </w:pPr>
      <w:r w:rsidRPr="00B12178">
        <w:rPr>
          <w:lang w:val="de-DE"/>
        </w:rPr>
        <w:tab/>
        <w:t>- Festlegung des Konsolidierungsdatums, des Prozentsatzes bleibender Arbeitsunfähigkeit und des Prozentsatzes der Hilfe einer Drittperson.</w:t>
      </w:r>
    </w:p>
    <w:p w14:paraId="7CA6E98C" w14:textId="77777777" w:rsidR="00B12178" w:rsidRPr="00B12178" w:rsidRDefault="00B12178" w:rsidP="0082537A">
      <w:pPr>
        <w:jc w:val="both"/>
        <w:rPr>
          <w:lang w:val="de-DE"/>
        </w:rPr>
      </w:pPr>
    </w:p>
    <w:p w14:paraId="2A5AA5C2" w14:textId="77777777" w:rsidR="00B12178" w:rsidRPr="00B12178" w:rsidRDefault="00B12178" w:rsidP="0082537A">
      <w:pPr>
        <w:jc w:val="both"/>
        <w:rPr>
          <w:lang w:val="de-DE"/>
        </w:rPr>
      </w:pPr>
      <w:r w:rsidRPr="00B12178">
        <w:rPr>
          <w:lang w:val="de-DE"/>
        </w:rPr>
        <w:tab/>
        <w:t>Die Feststellung des Kausalzusammenhangs zwischen Arbeitsunfall und Arbeitsunfähigkeitszeiträumen umfasst nicht die Überwachung der Abwesenheit.</w:t>
      </w:r>
      <w:bookmarkEnd w:id="1"/>
      <w:r w:rsidRPr="00B12178">
        <w:rPr>
          <w:lang w:val="de-DE"/>
        </w:rPr>
        <w:t>"</w:t>
      </w:r>
    </w:p>
    <w:p w14:paraId="7295CDBA" w14:textId="77777777" w:rsidR="00B12178" w:rsidRPr="00B12178" w:rsidRDefault="00B12178" w:rsidP="0082537A">
      <w:pPr>
        <w:jc w:val="both"/>
        <w:rPr>
          <w:lang w:val="de-DE"/>
        </w:rPr>
      </w:pPr>
    </w:p>
    <w:p w14:paraId="780258FF" w14:textId="77777777" w:rsidR="00B12178" w:rsidRPr="00B12178" w:rsidRDefault="00B12178" w:rsidP="0082537A">
      <w:pPr>
        <w:jc w:val="both"/>
        <w:rPr>
          <w:lang w:val="de-DE"/>
        </w:rPr>
      </w:pPr>
    </w:p>
    <w:p w14:paraId="0D1D155E" w14:textId="77777777" w:rsidR="00B12178" w:rsidRPr="00B12178" w:rsidRDefault="00B12178" w:rsidP="0082537A">
      <w:pPr>
        <w:jc w:val="both"/>
        <w:rPr>
          <w:lang w:val="de-DE"/>
        </w:rPr>
      </w:pPr>
      <w:r w:rsidRPr="00B12178">
        <w:rPr>
          <w:b/>
          <w:lang w:val="de-DE"/>
        </w:rPr>
        <w:tab/>
      </w:r>
      <w:r w:rsidRPr="00B12178">
        <w:rPr>
          <w:b/>
          <w:bCs/>
          <w:lang w:val="de-DE"/>
        </w:rPr>
        <w:t>Art. 2 -</w:t>
      </w:r>
      <w:r w:rsidRPr="00B12178">
        <w:rPr>
          <w:lang w:val="de-DE"/>
        </w:rPr>
        <w:t xml:space="preserve"> In denselben Erlass wird ein Artikel 8</w:t>
      </w:r>
      <w:r w:rsidRPr="00B12178">
        <w:rPr>
          <w:i/>
          <w:lang w:val="de-DE"/>
        </w:rPr>
        <w:t>bis</w:t>
      </w:r>
      <w:r w:rsidRPr="00B12178">
        <w:rPr>
          <w:lang w:val="de-DE"/>
        </w:rPr>
        <w:t xml:space="preserve"> mit folgendem Wortlaut eingefügt:</w:t>
      </w:r>
    </w:p>
    <w:p w14:paraId="2FC96BD3" w14:textId="77777777" w:rsidR="00B12178" w:rsidRPr="00B12178" w:rsidRDefault="00B12178" w:rsidP="0082537A">
      <w:pPr>
        <w:jc w:val="both"/>
        <w:rPr>
          <w:lang w:val="de-DE"/>
        </w:rPr>
      </w:pPr>
    </w:p>
    <w:p w14:paraId="5D3A4BBA" w14:textId="77777777" w:rsidR="00B12178" w:rsidRPr="00B12178" w:rsidRDefault="00B12178" w:rsidP="0082537A">
      <w:pPr>
        <w:jc w:val="both"/>
        <w:rPr>
          <w:lang w:val="de-DE"/>
        </w:rPr>
      </w:pPr>
      <w:r w:rsidRPr="00B12178">
        <w:rPr>
          <w:lang w:val="de-DE"/>
        </w:rPr>
        <w:tab/>
        <w:t>"</w:t>
      </w:r>
      <w:bookmarkStart w:id="2" w:name="_Hlk139965359"/>
      <w:r w:rsidRPr="00B12178">
        <w:rPr>
          <w:lang w:val="de-DE"/>
        </w:rPr>
        <w:t>Art. 8</w:t>
      </w:r>
      <w:r w:rsidRPr="00B12178">
        <w:rPr>
          <w:i/>
          <w:lang w:val="de-DE"/>
        </w:rPr>
        <w:t>bis</w:t>
      </w:r>
      <w:r w:rsidRPr="00B12178">
        <w:rPr>
          <w:lang w:val="de-DE"/>
        </w:rPr>
        <w:t xml:space="preserve"> - Wenn im Rahmen der der Verwaltung der medizinischen Expertise durch Artikel 8 des vorliegenden Erlasses anvertrauten Aufträge das Opfer nach zwei Inverzugsetzungen per Einschreiben ohne triftigen Grund nicht bei der Verwaltung der medizinischen Expertise vorstellig wird, notifiziert der Minister oder sein Beauftragter ihm seinen Beschluss zur Erklärung der Genesung ohne bleibende Arbeitsunfähigkeit.</w:t>
      </w:r>
      <w:bookmarkEnd w:id="2"/>
      <w:r w:rsidRPr="00B12178">
        <w:rPr>
          <w:lang w:val="de-DE"/>
        </w:rPr>
        <w:t>"</w:t>
      </w:r>
    </w:p>
    <w:p w14:paraId="207802C0" w14:textId="77777777" w:rsidR="00B12178" w:rsidRPr="00B12178" w:rsidRDefault="00B12178" w:rsidP="0082537A">
      <w:pPr>
        <w:jc w:val="both"/>
        <w:rPr>
          <w:lang w:val="de-DE"/>
        </w:rPr>
      </w:pPr>
    </w:p>
    <w:p w14:paraId="370E53F8" w14:textId="77777777" w:rsidR="00B12178" w:rsidRPr="00B12178" w:rsidRDefault="00B12178" w:rsidP="0082537A">
      <w:pPr>
        <w:jc w:val="both"/>
        <w:rPr>
          <w:lang w:val="de-DE"/>
        </w:rPr>
      </w:pPr>
    </w:p>
    <w:p w14:paraId="1E0847E3" w14:textId="77777777" w:rsidR="00E630F6" w:rsidRDefault="00E630F6">
      <w:pPr>
        <w:rPr>
          <w:b/>
          <w:lang w:val="de-DE"/>
        </w:rPr>
      </w:pPr>
      <w:r>
        <w:rPr>
          <w:b/>
          <w:lang w:val="de-DE"/>
        </w:rPr>
        <w:br w:type="page"/>
      </w:r>
    </w:p>
    <w:p w14:paraId="3BB8313A" w14:textId="44D0EC5B" w:rsidR="00B12178" w:rsidRPr="00B12178" w:rsidRDefault="00B12178" w:rsidP="0082537A">
      <w:pPr>
        <w:jc w:val="both"/>
        <w:rPr>
          <w:lang w:val="de-DE"/>
        </w:rPr>
      </w:pPr>
      <w:r w:rsidRPr="00B12178">
        <w:rPr>
          <w:b/>
          <w:lang w:val="de-DE"/>
        </w:rPr>
        <w:lastRenderedPageBreak/>
        <w:tab/>
      </w:r>
      <w:r w:rsidRPr="00B12178">
        <w:rPr>
          <w:b/>
          <w:bCs/>
          <w:lang w:val="de-DE"/>
        </w:rPr>
        <w:t>Art. 3 -</w:t>
      </w:r>
      <w:r w:rsidRPr="00B12178">
        <w:rPr>
          <w:lang w:val="de-DE"/>
        </w:rPr>
        <w:t xml:space="preserve"> Artikel 9 desselben Erlasses, ersetzt durch den Königlichen Erlass vom 7. Juni 2007 und abgeändert durch den Königlichen Erlass vom 1. Dezember 2013, wird wie folgt ersetzt:</w:t>
      </w:r>
    </w:p>
    <w:p w14:paraId="244559A2" w14:textId="77777777" w:rsidR="00B12178" w:rsidRPr="00B12178" w:rsidRDefault="00B12178" w:rsidP="0082537A">
      <w:pPr>
        <w:jc w:val="both"/>
        <w:rPr>
          <w:lang w:val="de-DE"/>
        </w:rPr>
      </w:pPr>
    </w:p>
    <w:p w14:paraId="138C7458" w14:textId="77777777" w:rsidR="00B12178" w:rsidRPr="00B12178" w:rsidRDefault="00B12178" w:rsidP="0082537A">
      <w:pPr>
        <w:jc w:val="both"/>
        <w:rPr>
          <w:lang w:val="de-DE"/>
        </w:rPr>
      </w:pPr>
      <w:r w:rsidRPr="00B12178">
        <w:rPr>
          <w:lang w:val="de-DE"/>
        </w:rPr>
        <w:tab/>
        <w:t xml:space="preserve">"Art. 9 - </w:t>
      </w:r>
      <w:bookmarkStart w:id="3" w:name="_Hlk139965443"/>
      <w:r w:rsidRPr="00B12178">
        <w:rPr>
          <w:lang w:val="de-DE"/>
        </w:rPr>
        <w:t>§ 1 ­ Bei zeitweiliger Arbeitsunfähigkeit von mindestens dreißig Kalendertagen lädt die Verwaltung der medizinischen Expertise das Opfer von Amts wegen vor, um den Prozentsatz bleibender Unfähigkeit und gegebenenfalls den Prozentsatz der Hilfe einer Drittperson zu bestimmen.</w:t>
      </w:r>
    </w:p>
    <w:p w14:paraId="0E581B4E" w14:textId="77777777" w:rsidR="00B12178" w:rsidRPr="00B12178" w:rsidRDefault="00B12178" w:rsidP="0082537A">
      <w:pPr>
        <w:jc w:val="both"/>
        <w:rPr>
          <w:lang w:val="de-DE"/>
        </w:rPr>
      </w:pPr>
    </w:p>
    <w:p w14:paraId="651C2FD0" w14:textId="77777777" w:rsidR="00B12178" w:rsidRPr="00B12178" w:rsidRDefault="00B12178" w:rsidP="0082537A">
      <w:pPr>
        <w:jc w:val="both"/>
        <w:rPr>
          <w:lang w:val="de-DE"/>
        </w:rPr>
      </w:pPr>
      <w:r w:rsidRPr="00B12178">
        <w:rPr>
          <w:lang w:val="de-DE"/>
        </w:rPr>
        <w:tab/>
        <w:t>§ 2 ­ Bei zeitweiliger Arbeitsunfähigkeit von weniger als dreißig Kalendertagen und wenn das Opfer ein ärztliches Attest über die Genesung ohne bleibende Arbeitsunfähigkeit vorlegt, notifiziert der Minister oder sein Beauftragter per Einschreiben einen Beschluss zur Erklärung der Genesung ohne bleibende Arbeitsunfähigkeit. Das ärztliche Genesungsattest wird vom Arzt, den das Opfer konsultiert hat, gemäß dem in der Anlage zum vorliegenden Erlass festgelegten Muster ausgestellt.</w:t>
      </w:r>
    </w:p>
    <w:p w14:paraId="05632C69" w14:textId="77777777" w:rsidR="00B12178" w:rsidRPr="00B12178" w:rsidRDefault="00B12178" w:rsidP="0082537A">
      <w:pPr>
        <w:jc w:val="both"/>
        <w:rPr>
          <w:lang w:val="de-DE"/>
        </w:rPr>
      </w:pPr>
    </w:p>
    <w:p w14:paraId="48AB768F" w14:textId="77777777" w:rsidR="00B12178" w:rsidRPr="00B12178" w:rsidRDefault="00B12178" w:rsidP="0082537A">
      <w:pPr>
        <w:jc w:val="both"/>
        <w:rPr>
          <w:lang w:val="de-DE"/>
        </w:rPr>
      </w:pPr>
      <w:r w:rsidRPr="00B12178">
        <w:rPr>
          <w:lang w:val="de-DE"/>
        </w:rPr>
        <w:tab/>
        <w:t>Legt das Opfer das in Absatz 1 erwähnte ärztliche Genesungsattest nicht vor, weil es auf der Grundlage eines medizinischen Berichts des Arztes, den das Opfer konsultiert hat, der Ansicht ist, dass es an einer bleibenden Arbeitsunfähigkeit leidet, wird es von der Verwaltung der medizinischen Expertise vorgeladen.</w:t>
      </w:r>
    </w:p>
    <w:p w14:paraId="74F0318D" w14:textId="77777777" w:rsidR="00B12178" w:rsidRPr="00B12178" w:rsidRDefault="00B12178" w:rsidP="0082537A">
      <w:pPr>
        <w:jc w:val="both"/>
        <w:rPr>
          <w:lang w:val="de-DE"/>
        </w:rPr>
      </w:pPr>
    </w:p>
    <w:p w14:paraId="3DA9D3C0" w14:textId="77777777" w:rsidR="00B12178" w:rsidRPr="00B12178" w:rsidRDefault="00B12178" w:rsidP="0082537A">
      <w:pPr>
        <w:jc w:val="both"/>
        <w:rPr>
          <w:lang w:val="de-DE"/>
        </w:rPr>
      </w:pPr>
      <w:r w:rsidRPr="00B12178">
        <w:rPr>
          <w:lang w:val="de-DE"/>
        </w:rPr>
        <w:tab/>
        <w:t>§ 3 ­ Die Verwaltung der medizinischen Expertise notifiziert dem Minister oder seinem Beauftragten ihren Beschluss, der entweder in der Zuerkennung eines Prozentsatzes bleibender Arbeitsunfähigkeit oder in einer Genesung ohne bleibende Arbeitsunfähigkeit besteht.</w:t>
      </w:r>
    </w:p>
    <w:p w14:paraId="372D4B63" w14:textId="77777777" w:rsidR="00B12178" w:rsidRPr="00B12178" w:rsidRDefault="00B12178" w:rsidP="0082537A">
      <w:pPr>
        <w:jc w:val="both"/>
        <w:rPr>
          <w:lang w:val="de-DE"/>
        </w:rPr>
      </w:pPr>
    </w:p>
    <w:p w14:paraId="5FB1D840" w14:textId="77777777" w:rsidR="00B12178" w:rsidRPr="00B12178" w:rsidRDefault="00B12178" w:rsidP="0082537A">
      <w:pPr>
        <w:jc w:val="both"/>
        <w:rPr>
          <w:lang w:val="de-DE"/>
        </w:rPr>
      </w:pPr>
      <w:r w:rsidRPr="00B12178">
        <w:rPr>
          <w:lang w:val="de-DE"/>
        </w:rPr>
        <w:tab/>
        <w:t>Wenn der Unfall einen Prozentsatz bleibender Arbeitsunfähigkeit zur Folge hat, überprüft der Minister oder sein Beauftragter, ob die Bedingungen für die Gewährung von Entschädigungen erfüllt sind; er untersucht die Merkmale des erlittenen Schadens und schlägt dem Opfer oder seinen Berechtigten die Zahlung einer Rente vor. In diesem Vorschlag werden die Entlohnung, die als Grundlage für die Berechnung der Rente dient, die Art der Verletzung, die verringerte Arbeitsfähigkeit und das Datum der Konsolidierung angegeben.</w:t>
      </w:r>
    </w:p>
    <w:p w14:paraId="44C1ED6F" w14:textId="77777777" w:rsidR="00B12178" w:rsidRPr="00B12178" w:rsidRDefault="00B12178" w:rsidP="0082537A">
      <w:pPr>
        <w:jc w:val="both"/>
        <w:rPr>
          <w:lang w:val="de-DE"/>
        </w:rPr>
      </w:pPr>
    </w:p>
    <w:p w14:paraId="5EBEA186" w14:textId="77777777" w:rsidR="00B12178" w:rsidRPr="00B12178" w:rsidRDefault="00B12178" w:rsidP="0082537A">
      <w:pPr>
        <w:jc w:val="both"/>
        <w:rPr>
          <w:lang w:val="de-DE"/>
        </w:rPr>
      </w:pPr>
      <w:r w:rsidRPr="00B12178">
        <w:rPr>
          <w:lang w:val="de-DE"/>
        </w:rPr>
        <w:tab/>
        <w:t>Wenn der Unfall keinen Prozentsatz bleibender Arbeitsunfähigkeit zur Folge hat, notifiziert der Minister oder sein Beauftragter per Einschreiben einen Beschluss zur Erklärung der Genesung ohne bleibende Arbeitsunfähigkeit.</w:t>
      </w:r>
    </w:p>
    <w:p w14:paraId="52478897" w14:textId="77777777" w:rsidR="00B12178" w:rsidRPr="00B12178" w:rsidRDefault="00B12178" w:rsidP="0082537A">
      <w:pPr>
        <w:jc w:val="both"/>
        <w:rPr>
          <w:lang w:val="de-DE"/>
        </w:rPr>
      </w:pPr>
    </w:p>
    <w:p w14:paraId="1D4FECD0" w14:textId="77777777" w:rsidR="00B12178" w:rsidRPr="00B12178" w:rsidRDefault="00B12178" w:rsidP="0082537A">
      <w:pPr>
        <w:jc w:val="both"/>
        <w:rPr>
          <w:lang w:val="de-DE"/>
        </w:rPr>
      </w:pPr>
      <w:r w:rsidRPr="00B12178">
        <w:rPr>
          <w:lang w:val="de-DE"/>
        </w:rPr>
        <w:tab/>
        <w:t>§ 4 ­ Sind das Opfer oder seine Berechtigten einverstanden, wird der in § 3 Absatz 2 erwähnte Vorschlag in einem Ministeriellen Erlass festgehalten; dieser wird dem Opfer oder seinen Berechtigten notifiziert.</w:t>
      </w:r>
      <w:bookmarkEnd w:id="3"/>
      <w:r w:rsidRPr="00B12178">
        <w:rPr>
          <w:lang w:val="de-DE"/>
        </w:rPr>
        <w:t>"</w:t>
      </w:r>
    </w:p>
    <w:p w14:paraId="1E3CA6E1" w14:textId="77777777" w:rsidR="00B12178" w:rsidRPr="00B12178" w:rsidRDefault="00B12178" w:rsidP="0082537A">
      <w:pPr>
        <w:jc w:val="both"/>
        <w:rPr>
          <w:lang w:val="de-DE"/>
        </w:rPr>
      </w:pPr>
    </w:p>
    <w:p w14:paraId="17DACBE0" w14:textId="77777777" w:rsidR="00B12178" w:rsidRPr="00B12178" w:rsidRDefault="00B12178" w:rsidP="0082537A">
      <w:pPr>
        <w:jc w:val="both"/>
        <w:rPr>
          <w:lang w:val="de-DE"/>
        </w:rPr>
      </w:pPr>
    </w:p>
    <w:p w14:paraId="14E7C198" w14:textId="77777777" w:rsidR="00E630F6" w:rsidRDefault="00E630F6">
      <w:pPr>
        <w:rPr>
          <w:b/>
          <w:lang w:val="de-DE"/>
        </w:rPr>
      </w:pPr>
      <w:r>
        <w:rPr>
          <w:b/>
          <w:lang w:val="de-DE"/>
        </w:rPr>
        <w:br w:type="page"/>
      </w:r>
    </w:p>
    <w:p w14:paraId="3FCC0473" w14:textId="3EBA875D" w:rsidR="00B12178" w:rsidRPr="00B12178" w:rsidRDefault="00B12178" w:rsidP="0082537A">
      <w:pPr>
        <w:jc w:val="both"/>
        <w:rPr>
          <w:lang w:val="de-DE"/>
        </w:rPr>
      </w:pPr>
      <w:r w:rsidRPr="00B12178">
        <w:rPr>
          <w:b/>
          <w:lang w:val="de-DE"/>
        </w:rPr>
        <w:lastRenderedPageBreak/>
        <w:tab/>
      </w:r>
      <w:r w:rsidRPr="00B12178">
        <w:rPr>
          <w:b/>
          <w:bCs/>
          <w:lang w:val="de-DE"/>
        </w:rPr>
        <w:t>Art. 4 -</w:t>
      </w:r>
      <w:r w:rsidRPr="00B12178">
        <w:rPr>
          <w:lang w:val="de-DE"/>
        </w:rPr>
        <w:t xml:space="preserve"> Artikel 10 § 1 desselben Erlasses, ersetzt durch den Königlichen Erlass vom 7. Juni 2007 und abgeändert durch den Königlichen Erlass vom 26. November 2012, wird wie folgt ersetzt:</w:t>
      </w:r>
    </w:p>
    <w:p w14:paraId="10D392D6" w14:textId="77777777" w:rsidR="00B12178" w:rsidRPr="00B12178" w:rsidRDefault="00B12178" w:rsidP="0082537A">
      <w:pPr>
        <w:jc w:val="both"/>
        <w:rPr>
          <w:lang w:val="de-DE"/>
        </w:rPr>
      </w:pPr>
    </w:p>
    <w:p w14:paraId="1FB4D42A" w14:textId="77777777" w:rsidR="00B12178" w:rsidRPr="00B12178" w:rsidRDefault="00B12178" w:rsidP="0082537A">
      <w:pPr>
        <w:jc w:val="both"/>
        <w:rPr>
          <w:lang w:val="de-DE"/>
        </w:rPr>
      </w:pPr>
      <w:r w:rsidRPr="00B12178">
        <w:rPr>
          <w:lang w:val="de-DE"/>
        </w:rPr>
        <w:tab/>
        <w:t xml:space="preserve">"§ 1 - </w:t>
      </w:r>
      <w:bookmarkStart w:id="4" w:name="_Hlk139965487"/>
      <w:r w:rsidRPr="00B12178">
        <w:rPr>
          <w:lang w:val="de-DE"/>
        </w:rPr>
        <w:t>Der Antrag auf Revision der Entschädigungen, der auf eine Verschlimmerung oder Verringerung der Arbeitsunfähigkeit des Opfers, auf seinen durch die Folgen des Unfalls bedingten Tod oder auf eine Änderung der Notwendigkeit der regelmäßigen Hilfe einer Drittperson gestützt ist, darf binnen drei Jahren eingereicht werden, und zwar ab:</w:t>
      </w:r>
    </w:p>
    <w:p w14:paraId="773C207A" w14:textId="77777777" w:rsidR="00B12178" w:rsidRPr="00B12178" w:rsidRDefault="00B12178" w:rsidP="0082537A">
      <w:pPr>
        <w:jc w:val="both"/>
        <w:rPr>
          <w:lang w:val="de-DE"/>
        </w:rPr>
      </w:pPr>
    </w:p>
    <w:p w14:paraId="58B6E4A0" w14:textId="77777777" w:rsidR="00B12178" w:rsidRPr="00B12178" w:rsidRDefault="00B12178" w:rsidP="0082537A">
      <w:pPr>
        <w:jc w:val="both"/>
        <w:rPr>
          <w:lang w:val="de-DE"/>
        </w:rPr>
      </w:pPr>
      <w:r w:rsidRPr="00B12178">
        <w:rPr>
          <w:lang w:val="de-DE"/>
        </w:rPr>
        <w:tab/>
        <w:t>- der Notifizierung des in Artikel 9 § 2 Absatz 1 oder § 3 Absatz 3 erwähnten Beschlusses,</w:t>
      </w:r>
    </w:p>
    <w:p w14:paraId="7B6DB526" w14:textId="77777777" w:rsidR="00B12178" w:rsidRPr="00B12178" w:rsidRDefault="00B12178" w:rsidP="0082537A">
      <w:pPr>
        <w:jc w:val="both"/>
        <w:rPr>
          <w:lang w:val="de-DE"/>
        </w:rPr>
      </w:pPr>
    </w:p>
    <w:p w14:paraId="3ACB69A4" w14:textId="77777777" w:rsidR="00B12178" w:rsidRPr="00B12178" w:rsidRDefault="00B12178" w:rsidP="0082537A">
      <w:pPr>
        <w:jc w:val="both"/>
        <w:rPr>
          <w:lang w:val="de-DE"/>
        </w:rPr>
      </w:pPr>
      <w:r w:rsidRPr="00B12178">
        <w:rPr>
          <w:lang w:val="de-DE"/>
        </w:rPr>
        <w:tab/>
        <w:t>- der Notifizierung des in Artikel 9 § 4 erwähnten Ministeriellen Erlasses,</w:t>
      </w:r>
    </w:p>
    <w:p w14:paraId="28A095B7" w14:textId="77777777" w:rsidR="00B12178" w:rsidRPr="00B12178" w:rsidRDefault="00B12178" w:rsidP="0082537A">
      <w:pPr>
        <w:jc w:val="both"/>
        <w:rPr>
          <w:lang w:val="de-DE"/>
        </w:rPr>
      </w:pPr>
    </w:p>
    <w:p w14:paraId="339C5EDB" w14:textId="77777777" w:rsidR="00B12178" w:rsidRPr="00B12178" w:rsidRDefault="00B12178" w:rsidP="0082537A">
      <w:pPr>
        <w:jc w:val="both"/>
        <w:rPr>
          <w:lang w:val="de-DE"/>
        </w:rPr>
      </w:pPr>
      <w:r w:rsidRPr="00B12178">
        <w:rPr>
          <w:lang w:val="de-DE"/>
        </w:rPr>
        <w:tab/>
        <w:t>- dem formell rechtskräftigen Beschluss.</w:t>
      </w:r>
    </w:p>
    <w:p w14:paraId="10EFB514" w14:textId="77777777" w:rsidR="00B12178" w:rsidRPr="00B12178" w:rsidRDefault="00B12178" w:rsidP="0082537A">
      <w:pPr>
        <w:jc w:val="both"/>
        <w:rPr>
          <w:lang w:val="de-DE"/>
        </w:rPr>
      </w:pPr>
    </w:p>
    <w:p w14:paraId="5702789C" w14:textId="77777777" w:rsidR="00B12178" w:rsidRPr="00B12178" w:rsidRDefault="00B12178" w:rsidP="0082537A">
      <w:pPr>
        <w:jc w:val="both"/>
        <w:rPr>
          <w:lang w:val="de-DE"/>
        </w:rPr>
      </w:pPr>
      <w:r w:rsidRPr="00B12178">
        <w:rPr>
          <w:lang w:val="de-DE"/>
        </w:rPr>
        <w:tab/>
        <w:t>Die Revision wirkt ab dem ersten Tag des Monats nach Einreichung des Antrags.</w:t>
      </w:r>
      <w:bookmarkEnd w:id="4"/>
      <w:r w:rsidRPr="00B12178">
        <w:rPr>
          <w:lang w:val="de-DE"/>
        </w:rPr>
        <w:t>"</w:t>
      </w:r>
    </w:p>
    <w:p w14:paraId="14D9E94B" w14:textId="77777777" w:rsidR="00B12178" w:rsidRPr="00B12178" w:rsidRDefault="00B12178" w:rsidP="0082537A">
      <w:pPr>
        <w:jc w:val="both"/>
        <w:rPr>
          <w:lang w:val="de-DE"/>
        </w:rPr>
      </w:pPr>
    </w:p>
    <w:p w14:paraId="06D795F3" w14:textId="77777777" w:rsidR="00B12178" w:rsidRPr="00B12178" w:rsidRDefault="00B12178" w:rsidP="0082537A">
      <w:pPr>
        <w:jc w:val="both"/>
        <w:rPr>
          <w:lang w:val="de-DE"/>
        </w:rPr>
      </w:pPr>
    </w:p>
    <w:p w14:paraId="17A04B7E" w14:textId="77777777" w:rsidR="00B12178" w:rsidRPr="00B12178" w:rsidRDefault="00B12178" w:rsidP="0082537A">
      <w:pPr>
        <w:jc w:val="both"/>
        <w:rPr>
          <w:lang w:val="de-DE"/>
        </w:rPr>
      </w:pPr>
      <w:r w:rsidRPr="00B12178">
        <w:rPr>
          <w:b/>
          <w:lang w:val="de-DE"/>
        </w:rPr>
        <w:tab/>
      </w:r>
      <w:r w:rsidRPr="00B12178">
        <w:rPr>
          <w:b/>
          <w:bCs/>
          <w:lang w:val="de-DE"/>
        </w:rPr>
        <w:t>Art. 5 -</w:t>
      </w:r>
      <w:r w:rsidRPr="00B12178">
        <w:rPr>
          <w:lang w:val="de-DE"/>
        </w:rPr>
        <w:t xml:space="preserve"> In denselben Erlass wird eine Anlage eingefügt, die vorliegendem Erlass als Anlage I beigefügt ist.</w:t>
      </w:r>
    </w:p>
    <w:p w14:paraId="7B7CEDCC" w14:textId="77777777" w:rsidR="00B12178" w:rsidRPr="00B12178" w:rsidRDefault="00B12178" w:rsidP="0082537A">
      <w:pPr>
        <w:jc w:val="both"/>
        <w:rPr>
          <w:lang w:val="de-DE"/>
        </w:rPr>
      </w:pPr>
    </w:p>
    <w:p w14:paraId="02BBA0D3" w14:textId="77777777" w:rsidR="00B12178" w:rsidRPr="00B12178" w:rsidRDefault="00B12178" w:rsidP="0082537A">
      <w:pPr>
        <w:jc w:val="both"/>
        <w:rPr>
          <w:lang w:val="de-DE"/>
        </w:rPr>
      </w:pPr>
    </w:p>
    <w:p w14:paraId="73157FE9" w14:textId="77777777" w:rsidR="00B12178" w:rsidRPr="00B12178" w:rsidRDefault="00B12178" w:rsidP="004908D3">
      <w:pPr>
        <w:jc w:val="both"/>
        <w:rPr>
          <w:rFonts w:eastAsia="Calibri"/>
          <w:i/>
          <w:lang w:val="de-DE"/>
        </w:rPr>
      </w:pPr>
      <w:r w:rsidRPr="00B12178">
        <w:rPr>
          <w:rFonts w:eastAsia="Calibri"/>
          <w:szCs w:val="22"/>
          <w:lang w:val="de-DE"/>
        </w:rPr>
        <w:t xml:space="preserve">KAPITEL 2 - </w:t>
      </w:r>
      <w:r w:rsidRPr="00B12178">
        <w:rPr>
          <w:rFonts w:eastAsia="Calibri"/>
          <w:i/>
          <w:szCs w:val="22"/>
          <w:lang w:val="de-DE"/>
        </w:rPr>
        <w:t>Abänderung des Königlichen Erlasses vom 12. Juni 1970 über den Schadenersatz für Arbeitsunfälle und Wegeunfälle zugunsten der Personalmitglieder der Einrichtungen öffentlichen Interesses, juristischen Personen des öffentlichen Rechts und autonomen öffentlichen Unternehmen</w:t>
      </w:r>
    </w:p>
    <w:p w14:paraId="1AD915DE" w14:textId="77777777" w:rsidR="00B12178" w:rsidRPr="00B12178" w:rsidRDefault="00B12178" w:rsidP="004908D3">
      <w:pPr>
        <w:jc w:val="both"/>
        <w:rPr>
          <w:rFonts w:eastAsia="Calibri"/>
          <w:lang w:val="de-DE"/>
        </w:rPr>
      </w:pPr>
    </w:p>
    <w:p w14:paraId="1528B8BF" w14:textId="77777777" w:rsidR="00B12178" w:rsidRPr="00B12178" w:rsidRDefault="00B12178" w:rsidP="004908D3">
      <w:pPr>
        <w:jc w:val="both"/>
        <w:rPr>
          <w:rFonts w:eastAsia="Calibri"/>
          <w:lang w:val="de-DE"/>
        </w:rPr>
      </w:pPr>
    </w:p>
    <w:p w14:paraId="56443BB8" w14:textId="77777777" w:rsidR="00B12178" w:rsidRPr="00B12178" w:rsidRDefault="00B12178" w:rsidP="004908D3">
      <w:pPr>
        <w:jc w:val="both"/>
        <w:rPr>
          <w:rFonts w:eastAsia="Calibri"/>
          <w:lang w:val="de-DE"/>
        </w:rPr>
      </w:pPr>
      <w:r w:rsidRPr="00B12178">
        <w:rPr>
          <w:rFonts w:eastAsia="Calibri"/>
          <w:b/>
          <w:szCs w:val="22"/>
          <w:lang w:val="de-DE"/>
        </w:rPr>
        <w:tab/>
      </w:r>
      <w:r w:rsidRPr="00B12178">
        <w:rPr>
          <w:rFonts w:eastAsia="Calibri"/>
          <w:b/>
          <w:bCs/>
          <w:szCs w:val="22"/>
          <w:lang w:val="de-DE"/>
        </w:rPr>
        <w:t>Art. 6 -</w:t>
      </w:r>
      <w:r w:rsidRPr="00B12178">
        <w:rPr>
          <w:rFonts w:eastAsia="Calibri"/>
          <w:szCs w:val="22"/>
          <w:lang w:val="de-DE"/>
        </w:rPr>
        <w:t xml:space="preserve"> Artikel 4 Absatz 1 Nr. 2 des Königlichen Erlasses vom 12. Juni 1970 über den Schadenersatz für Arbeitsunfälle und Wegeunfälle zugunsten der Personalmitglieder der Einrichtungen öffentlichen Interesses, juristischen Personen des öffentlichen Rechts und autonomen öffentlichen Unternehmen, abgeändert durch den Königlichen Erlass vom 1. Dezember 2013, wird wie folgt ersetzt:</w:t>
      </w:r>
    </w:p>
    <w:p w14:paraId="12B3F4DD" w14:textId="77777777" w:rsidR="00B12178" w:rsidRPr="00B12178" w:rsidRDefault="00B12178" w:rsidP="004908D3">
      <w:pPr>
        <w:jc w:val="both"/>
        <w:rPr>
          <w:rFonts w:eastAsia="Calibri"/>
          <w:lang w:val="de-DE"/>
        </w:rPr>
      </w:pPr>
    </w:p>
    <w:p w14:paraId="1CC56ECC" w14:textId="77777777" w:rsidR="00B12178" w:rsidRPr="00B12178" w:rsidRDefault="00B12178" w:rsidP="004908D3">
      <w:pPr>
        <w:jc w:val="both"/>
        <w:rPr>
          <w:rFonts w:eastAsia="Calibri"/>
          <w:lang w:val="de-DE"/>
        </w:rPr>
      </w:pPr>
      <w:r w:rsidRPr="00B12178">
        <w:rPr>
          <w:rFonts w:eastAsia="Calibri"/>
          <w:szCs w:val="22"/>
          <w:lang w:val="de-DE"/>
        </w:rPr>
        <w:tab/>
        <w:t>"2. </w:t>
      </w:r>
      <w:bookmarkStart w:id="5" w:name="_Hlk139969082"/>
      <w:r w:rsidRPr="00B12178">
        <w:rPr>
          <w:rFonts w:eastAsia="Calibri"/>
          <w:szCs w:val="22"/>
          <w:lang w:val="de-DE"/>
        </w:rPr>
        <w:t>bestimmt den medizinischen Dienst, der die Befugnisse der Verwaltung der medizinischen Expertise ausüben soll, wie sie in den Artikeln 5</w:t>
      </w:r>
      <w:r w:rsidRPr="00B12178">
        <w:rPr>
          <w:rFonts w:eastAsia="Calibri"/>
          <w:i/>
          <w:iCs/>
          <w:szCs w:val="22"/>
          <w:lang w:val="de-DE"/>
        </w:rPr>
        <w:t>bis</w:t>
      </w:r>
      <w:r w:rsidRPr="00B12178">
        <w:rPr>
          <w:rFonts w:eastAsia="Calibri"/>
          <w:szCs w:val="22"/>
          <w:lang w:val="de-DE"/>
        </w:rPr>
        <w:t xml:space="preserve"> § 5, 5</w:t>
      </w:r>
      <w:r w:rsidRPr="00B12178">
        <w:rPr>
          <w:rFonts w:eastAsia="Calibri"/>
          <w:i/>
          <w:iCs/>
          <w:szCs w:val="22"/>
          <w:lang w:val="de-DE"/>
        </w:rPr>
        <w:t>ter</w:t>
      </w:r>
      <w:r w:rsidRPr="00B12178">
        <w:rPr>
          <w:rFonts w:eastAsia="Calibri"/>
          <w:szCs w:val="22"/>
          <w:lang w:val="de-DE"/>
        </w:rPr>
        <w:t xml:space="preserve"> § 5, 8, 9, 9</w:t>
      </w:r>
      <w:r w:rsidRPr="00B12178">
        <w:rPr>
          <w:rFonts w:eastAsia="Calibri"/>
          <w:i/>
          <w:iCs/>
          <w:szCs w:val="22"/>
          <w:lang w:val="de-DE"/>
        </w:rPr>
        <w:t>bis</w:t>
      </w:r>
      <w:r w:rsidRPr="00B12178">
        <w:rPr>
          <w:rFonts w:eastAsia="Calibri"/>
          <w:szCs w:val="22"/>
          <w:lang w:val="de-DE"/>
        </w:rPr>
        <w:t>, 11 und 32</w:t>
      </w:r>
      <w:r w:rsidRPr="00B12178">
        <w:rPr>
          <w:rFonts w:eastAsia="Calibri"/>
          <w:i/>
          <w:iCs/>
          <w:szCs w:val="22"/>
          <w:lang w:val="de-DE"/>
        </w:rPr>
        <w:t>bis</w:t>
      </w:r>
      <w:r w:rsidRPr="00B12178">
        <w:rPr>
          <w:rFonts w:eastAsia="Calibri"/>
          <w:szCs w:val="22"/>
          <w:lang w:val="de-DE"/>
        </w:rPr>
        <w:t xml:space="preserve"> des Königlichen Erlasses vom 24. Januar 1969 bestimmt sind.</w:t>
      </w:r>
      <w:bookmarkEnd w:id="5"/>
      <w:r w:rsidRPr="00B12178">
        <w:rPr>
          <w:rFonts w:eastAsia="Calibri"/>
          <w:szCs w:val="22"/>
          <w:lang w:val="de-DE"/>
        </w:rPr>
        <w:t>"</w:t>
      </w:r>
    </w:p>
    <w:p w14:paraId="5D38378A" w14:textId="77777777" w:rsidR="00B12178" w:rsidRPr="00B12178" w:rsidRDefault="00B12178" w:rsidP="004908D3">
      <w:pPr>
        <w:jc w:val="both"/>
        <w:rPr>
          <w:rFonts w:eastAsia="Calibri"/>
          <w:lang w:val="de-DE"/>
        </w:rPr>
      </w:pPr>
    </w:p>
    <w:p w14:paraId="50B78226" w14:textId="77777777" w:rsidR="00B12178" w:rsidRPr="00B12178" w:rsidRDefault="00B12178" w:rsidP="004908D3">
      <w:pPr>
        <w:jc w:val="both"/>
        <w:rPr>
          <w:rFonts w:eastAsia="Calibri"/>
          <w:lang w:val="de-DE"/>
        </w:rPr>
      </w:pPr>
    </w:p>
    <w:p w14:paraId="2B08BD8E" w14:textId="77777777" w:rsidR="00B12178" w:rsidRPr="00B12178" w:rsidRDefault="00B12178" w:rsidP="004908D3">
      <w:pPr>
        <w:jc w:val="both"/>
        <w:rPr>
          <w:rFonts w:eastAsia="Calibri"/>
          <w:lang w:val="de-DE"/>
        </w:rPr>
      </w:pPr>
      <w:r w:rsidRPr="00B12178">
        <w:rPr>
          <w:rFonts w:eastAsia="Calibri"/>
          <w:b/>
          <w:szCs w:val="22"/>
          <w:lang w:val="de-DE"/>
        </w:rPr>
        <w:tab/>
        <w:t xml:space="preserve">Art. 7 - </w:t>
      </w:r>
      <w:r w:rsidRPr="00B12178">
        <w:rPr>
          <w:rFonts w:eastAsia="Calibri"/>
          <w:szCs w:val="22"/>
          <w:lang w:val="de-DE"/>
        </w:rPr>
        <w:t>Artikel 11 desselben Erlasses, eingefügt durch den Königlichen Erlass vom 2. April 2003 und abgeändert durch die Königlichen Erlasse vom 27. Mai 2004 und 7 Juni 2007, wird wie folgt ersetzt:</w:t>
      </w:r>
    </w:p>
    <w:p w14:paraId="095CAA96" w14:textId="77777777" w:rsidR="00B12178" w:rsidRPr="00B12178" w:rsidRDefault="00B12178" w:rsidP="004908D3">
      <w:pPr>
        <w:jc w:val="both"/>
        <w:rPr>
          <w:rFonts w:eastAsia="Calibri"/>
          <w:lang w:val="de-DE"/>
        </w:rPr>
      </w:pPr>
    </w:p>
    <w:p w14:paraId="4308E03C" w14:textId="77777777" w:rsidR="00B12178" w:rsidRPr="00B12178" w:rsidRDefault="00B12178" w:rsidP="004908D3">
      <w:pPr>
        <w:jc w:val="both"/>
        <w:rPr>
          <w:rFonts w:eastAsia="Calibri"/>
          <w:lang w:val="de-DE"/>
        </w:rPr>
      </w:pPr>
      <w:r w:rsidRPr="00B12178">
        <w:rPr>
          <w:rFonts w:eastAsia="Calibri"/>
          <w:szCs w:val="22"/>
          <w:lang w:val="de-DE"/>
        </w:rPr>
        <w:tab/>
        <w:t xml:space="preserve">"Art. 11 - </w:t>
      </w:r>
      <w:bookmarkStart w:id="6" w:name="_Hlk139969166"/>
      <w:r w:rsidRPr="00B12178">
        <w:rPr>
          <w:rFonts w:eastAsia="Calibri"/>
          <w:szCs w:val="22"/>
          <w:lang w:val="de-DE"/>
        </w:rPr>
        <w:t xml:space="preserve">In Anwendung von Artikel 16 des Gesetzes vom 3. Juli 1967 dürfen Einrichtungen öffentlichen Interesses, juristische Personen des öffentlichen Rechts und die privatrechtliche AG BIAC, auf deren Personal die Bestimmungen des vorliegenden Erlasses anwendbar sind, Versicherungsverträge schließen, die die von ihnen zu tragenden Lasten teilweise oder ganz decken, und zwar bei einem im Bereich der Arbeitsunfallversicherung zugelassenen Versicherungsunternehmen oder einem Versicherungsunternehmen, dem es </w:t>
      </w:r>
      <w:r w:rsidRPr="00B12178">
        <w:rPr>
          <w:rFonts w:eastAsia="Calibri"/>
          <w:szCs w:val="22"/>
          <w:lang w:val="de-DE"/>
        </w:rPr>
        <w:lastRenderedPageBreak/>
        <w:t>gestattet ist, in Belgien durch eine Zweigniederlassung oder im freien Dienstleistungsverkehr Versicherungsgeschäfte im Bereich der Arbeitsunfallversicherung zu betreiben, wie im Gesetz vom 9. Juli 1975 über die Kontrolle der Versicherungsunternehmen bestimmt, vorausgesetzt dass dieses Versicherungsunternehmen nicht mit den Befugnissen, für die der medizinische Dienst gemäß Artikel 4 Nr. 2 des vorliegenden Erlasses bestimmt worden ist, beauftragt wird.</w:t>
      </w:r>
      <w:bookmarkEnd w:id="6"/>
      <w:r w:rsidRPr="00B12178">
        <w:rPr>
          <w:rFonts w:eastAsia="Calibri"/>
          <w:szCs w:val="22"/>
          <w:lang w:val="de-DE"/>
        </w:rPr>
        <w:t>"</w:t>
      </w:r>
    </w:p>
    <w:p w14:paraId="468F29ED" w14:textId="77777777" w:rsidR="00B12178" w:rsidRPr="00B12178" w:rsidRDefault="00B12178" w:rsidP="004908D3">
      <w:pPr>
        <w:jc w:val="both"/>
        <w:rPr>
          <w:rFonts w:eastAsia="Calibri"/>
          <w:lang w:val="de-DE"/>
        </w:rPr>
      </w:pPr>
    </w:p>
    <w:p w14:paraId="7D48318D" w14:textId="77777777" w:rsidR="00B12178" w:rsidRPr="00B12178" w:rsidRDefault="00B12178" w:rsidP="004908D3">
      <w:pPr>
        <w:jc w:val="both"/>
        <w:rPr>
          <w:rFonts w:eastAsia="Calibri"/>
          <w:lang w:val="de-DE"/>
        </w:rPr>
      </w:pPr>
    </w:p>
    <w:p w14:paraId="0747E57C" w14:textId="77777777" w:rsidR="00E630F6" w:rsidRPr="00E630F6" w:rsidRDefault="00E630F6" w:rsidP="00E630F6">
      <w:pPr>
        <w:jc w:val="both"/>
        <w:rPr>
          <w:i/>
          <w:iCs/>
          <w:lang w:val="de-DE"/>
        </w:rPr>
      </w:pPr>
      <w:r w:rsidRPr="00E630F6">
        <w:rPr>
          <w:lang w:val="de-DE"/>
        </w:rPr>
        <w:t xml:space="preserve">KAPITEL 3 ­ </w:t>
      </w:r>
      <w:r w:rsidRPr="00E630F6">
        <w:rPr>
          <w:i/>
          <w:lang w:val="de-DE"/>
        </w:rPr>
        <w:t>Abänderung des Königlichen Erlasses vom 13. Juli 1970 über den Schadenersatz für Arbeitsunfälle und Wegeunfälle zugunsten bestimmter Personalmitglieder von öffentlichen Diensten oder Einrichtungen des lokalen Sektors</w:t>
      </w:r>
    </w:p>
    <w:p w14:paraId="6C3B8642" w14:textId="77777777" w:rsidR="00E630F6" w:rsidRPr="00E630F6" w:rsidRDefault="00E630F6" w:rsidP="00E630F6">
      <w:pPr>
        <w:jc w:val="both"/>
        <w:rPr>
          <w:lang w:val="de-DE"/>
        </w:rPr>
      </w:pPr>
    </w:p>
    <w:p w14:paraId="429A855E" w14:textId="77777777" w:rsidR="00E630F6" w:rsidRPr="00E630F6" w:rsidRDefault="00E630F6" w:rsidP="00E630F6">
      <w:pPr>
        <w:jc w:val="both"/>
        <w:rPr>
          <w:lang w:val="de-DE"/>
        </w:rPr>
      </w:pPr>
    </w:p>
    <w:p w14:paraId="3CFB367F" w14:textId="77777777" w:rsidR="00E630F6" w:rsidRPr="00E630F6" w:rsidRDefault="00E630F6" w:rsidP="00E630F6">
      <w:pPr>
        <w:jc w:val="both"/>
        <w:rPr>
          <w:lang w:val="de-DE"/>
        </w:rPr>
      </w:pPr>
      <w:r w:rsidRPr="00E630F6">
        <w:rPr>
          <w:b/>
          <w:lang w:val="de-DE"/>
        </w:rPr>
        <w:tab/>
        <w:t>Art. 8 -</w:t>
      </w:r>
      <w:r w:rsidRPr="00E630F6">
        <w:rPr>
          <w:lang w:val="de-DE"/>
        </w:rPr>
        <w:t xml:space="preserve"> Artikel 8 des Königlichen Erlasses vom 13. Juli 1970 über den Schadenersatz für Arbeitsunfälle und Wegeunfälle zugunsten bestimmter Personalmitglieder von öffentlichen Diensten oder Einrichtungen des lokalen Sektors, abgeändert durch den Königlichen Erlass vom 26. November 2012, wird wie folgt ersetzt:</w:t>
      </w:r>
    </w:p>
    <w:p w14:paraId="0C668DB1" w14:textId="77777777" w:rsidR="00E630F6" w:rsidRPr="00E630F6" w:rsidRDefault="00E630F6" w:rsidP="00E630F6">
      <w:pPr>
        <w:jc w:val="both"/>
        <w:rPr>
          <w:lang w:val="de-DE"/>
        </w:rPr>
      </w:pPr>
    </w:p>
    <w:p w14:paraId="555673D3" w14:textId="77777777" w:rsidR="00E630F6" w:rsidRPr="00E630F6" w:rsidRDefault="00E630F6" w:rsidP="00E630F6">
      <w:pPr>
        <w:jc w:val="both"/>
        <w:rPr>
          <w:lang w:val="de-DE"/>
        </w:rPr>
      </w:pPr>
      <w:r w:rsidRPr="00E630F6">
        <w:rPr>
          <w:lang w:val="de-DE"/>
        </w:rPr>
        <w:tab/>
        <w:t>"Art. 8 - Der medizinische Dienst wird zur Erfüllung folgender Aufträge bestimmt:</w:t>
      </w:r>
    </w:p>
    <w:p w14:paraId="70A64C27" w14:textId="77777777" w:rsidR="00E630F6" w:rsidRPr="00E630F6" w:rsidRDefault="00E630F6" w:rsidP="00E630F6">
      <w:pPr>
        <w:jc w:val="both"/>
        <w:rPr>
          <w:lang w:val="de-DE"/>
        </w:rPr>
      </w:pPr>
    </w:p>
    <w:p w14:paraId="36C46097" w14:textId="77777777" w:rsidR="00E630F6" w:rsidRPr="00E630F6" w:rsidRDefault="00E630F6" w:rsidP="00E630F6">
      <w:pPr>
        <w:jc w:val="both"/>
        <w:rPr>
          <w:lang w:val="de-DE"/>
        </w:rPr>
      </w:pPr>
      <w:r w:rsidRPr="00E630F6">
        <w:rPr>
          <w:lang w:val="de-DE"/>
        </w:rPr>
        <w:tab/>
        <w:t>- Überprüfung des Kausalzusammenhangs zwischen Arbeitsunfall und Verletzungen,</w:t>
      </w:r>
    </w:p>
    <w:p w14:paraId="26BA5467" w14:textId="77777777" w:rsidR="00E630F6" w:rsidRPr="00E630F6" w:rsidRDefault="00E630F6" w:rsidP="00E630F6">
      <w:pPr>
        <w:jc w:val="both"/>
        <w:rPr>
          <w:lang w:val="de-DE"/>
        </w:rPr>
      </w:pPr>
    </w:p>
    <w:p w14:paraId="5544BB33" w14:textId="77777777" w:rsidR="00E630F6" w:rsidRPr="00E630F6" w:rsidRDefault="00E630F6" w:rsidP="00E630F6">
      <w:pPr>
        <w:jc w:val="both"/>
        <w:rPr>
          <w:lang w:val="de-DE"/>
        </w:rPr>
      </w:pPr>
      <w:r w:rsidRPr="00E630F6">
        <w:rPr>
          <w:lang w:val="de-DE"/>
        </w:rPr>
        <w:tab/>
        <w:t>- Feststellung des Kausalzusammenhangs zwischen Arbeitsunfall und Arbeitsunfähigkeitszeiträumen,</w:t>
      </w:r>
    </w:p>
    <w:p w14:paraId="48CE6DD1" w14:textId="77777777" w:rsidR="00E630F6" w:rsidRPr="00E630F6" w:rsidRDefault="00E630F6" w:rsidP="00E630F6">
      <w:pPr>
        <w:jc w:val="both"/>
        <w:rPr>
          <w:lang w:val="de-DE"/>
        </w:rPr>
      </w:pPr>
    </w:p>
    <w:p w14:paraId="3257C00C" w14:textId="77777777" w:rsidR="00E630F6" w:rsidRPr="00E630F6" w:rsidRDefault="00E630F6" w:rsidP="00E630F6">
      <w:pPr>
        <w:jc w:val="both"/>
        <w:rPr>
          <w:lang w:val="de-DE"/>
        </w:rPr>
      </w:pPr>
      <w:r w:rsidRPr="00E630F6">
        <w:rPr>
          <w:lang w:val="de-DE"/>
        </w:rPr>
        <w:tab/>
        <w:t>- Festlegung des Konsolidierungsdatums, des Prozentsatzes bleibender Arbeitsunfähigkeit und des Prozentsatzes der Hilfe einer Drittperson.</w:t>
      </w:r>
    </w:p>
    <w:p w14:paraId="6B6F4D05" w14:textId="77777777" w:rsidR="00E630F6" w:rsidRPr="00E630F6" w:rsidRDefault="00E630F6" w:rsidP="00E630F6">
      <w:pPr>
        <w:jc w:val="both"/>
        <w:rPr>
          <w:lang w:val="de-DE"/>
        </w:rPr>
      </w:pPr>
    </w:p>
    <w:p w14:paraId="27EAAFA8" w14:textId="77777777" w:rsidR="00E630F6" w:rsidRPr="00E630F6" w:rsidRDefault="00E630F6" w:rsidP="00E630F6">
      <w:pPr>
        <w:jc w:val="both"/>
        <w:rPr>
          <w:lang w:val="de-DE"/>
        </w:rPr>
      </w:pPr>
      <w:r w:rsidRPr="00E630F6">
        <w:rPr>
          <w:lang w:val="de-DE"/>
        </w:rPr>
        <w:tab/>
        <w:t>Die Feststellung des Kausalzusammenhangs zwischen Arbeitsunfall und Arbeitsunfähigkeitszeiträumen umfasst nicht die Überwachung der Abwesenheit.</w:t>
      </w:r>
    </w:p>
    <w:p w14:paraId="716176CD" w14:textId="77777777" w:rsidR="00E630F6" w:rsidRPr="00E630F6" w:rsidRDefault="00E630F6" w:rsidP="00E630F6">
      <w:pPr>
        <w:jc w:val="both"/>
        <w:rPr>
          <w:lang w:val="de-DE"/>
        </w:rPr>
      </w:pPr>
    </w:p>
    <w:p w14:paraId="43178E35" w14:textId="77777777" w:rsidR="00E630F6" w:rsidRPr="00E630F6" w:rsidRDefault="00E630F6" w:rsidP="00E630F6">
      <w:pPr>
        <w:jc w:val="both"/>
        <w:rPr>
          <w:lang w:val="de-DE"/>
        </w:rPr>
      </w:pPr>
      <w:r w:rsidRPr="00E630F6">
        <w:rPr>
          <w:lang w:val="de-DE"/>
        </w:rPr>
        <w:tab/>
        <w:t>Der medizinische Dienst notifiziert der Behörde binnen dreißig Tagen seine Beschlüsse.</w:t>
      </w:r>
    </w:p>
    <w:p w14:paraId="79B76B48" w14:textId="77777777" w:rsidR="00E630F6" w:rsidRPr="00E630F6" w:rsidRDefault="00E630F6" w:rsidP="00E630F6">
      <w:pPr>
        <w:jc w:val="both"/>
        <w:rPr>
          <w:lang w:val="de-DE"/>
        </w:rPr>
      </w:pPr>
    </w:p>
    <w:p w14:paraId="0C9B95CE" w14:textId="77777777" w:rsidR="00E630F6" w:rsidRPr="00E630F6" w:rsidRDefault="00E630F6" w:rsidP="00E630F6">
      <w:pPr>
        <w:jc w:val="both"/>
        <w:rPr>
          <w:lang w:val="de-DE"/>
        </w:rPr>
      </w:pPr>
      <w:r w:rsidRPr="00E630F6">
        <w:rPr>
          <w:lang w:val="de-DE"/>
        </w:rPr>
        <w:tab/>
        <w:t>Wenn das Opfer nach zwei Inverzugsetzungen per Einschreiben ohne triftigen Grund nicht beim medizinischen Dienst vorstellig wird, kann ihm die Behörde ihren Beschluss zur Erklärung der Genesung ohne bleibende Arbeitsunfähigkeit notifizieren."</w:t>
      </w:r>
    </w:p>
    <w:p w14:paraId="47CEC1FF" w14:textId="77777777" w:rsidR="00E630F6" w:rsidRPr="00E630F6" w:rsidRDefault="00E630F6" w:rsidP="00E630F6">
      <w:pPr>
        <w:jc w:val="both"/>
        <w:rPr>
          <w:lang w:val="de-DE"/>
        </w:rPr>
      </w:pPr>
    </w:p>
    <w:p w14:paraId="61F53C62" w14:textId="77777777" w:rsidR="00E630F6" w:rsidRPr="00E630F6" w:rsidRDefault="00E630F6" w:rsidP="00E630F6">
      <w:pPr>
        <w:jc w:val="both"/>
        <w:rPr>
          <w:lang w:val="de-DE"/>
        </w:rPr>
      </w:pPr>
    </w:p>
    <w:p w14:paraId="181A7942" w14:textId="77777777" w:rsidR="00E630F6" w:rsidRPr="00E630F6" w:rsidRDefault="00E630F6" w:rsidP="00E630F6">
      <w:pPr>
        <w:jc w:val="both"/>
        <w:rPr>
          <w:lang w:val="de-DE"/>
        </w:rPr>
      </w:pPr>
      <w:r w:rsidRPr="00E630F6">
        <w:rPr>
          <w:b/>
          <w:lang w:val="de-DE"/>
        </w:rPr>
        <w:tab/>
        <w:t>Art. 9 -</w:t>
      </w:r>
      <w:r w:rsidRPr="00E630F6">
        <w:rPr>
          <w:lang w:val="de-DE"/>
        </w:rPr>
        <w:t xml:space="preserve"> Artikel 9 desselben Erlasses, abgeändert durch die Königlichen Erlasse vom 2. April 1974 und 26. November 2012, wird wie folgt ersetzt:</w:t>
      </w:r>
    </w:p>
    <w:p w14:paraId="4AAAA3E8" w14:textId="77777777" w:rsidR="00E630F6" w:rsidRPr="00E630F6" w:rsidRDefault="00E630F6" w:rsidP="00E630F6">
      <w:pPr>
        <w:jc w:val="both"/>
        <w:rPr>
          <w:lang w:val="de-DE"/>
        </w:rPr>
      </w:pPr>
    </w:p>
    <w:p w14:paraId="0F5EC756" w14:textId="77777777" w:rsidR="00E630F6" w:rsidRPr="00E630F6" w:rsidRDefault="00E630F6" w:rsidP="00E630F6">
      <w:pPr>
        <w:jc w:val="both"/>
        <w:rPr>
          <w:lang w:val="de-DE"/>
        </w:rPr>
      </w:pPr>
      <w:r w:rsidRPr="00E630F6">
        <w:rPr>
          <w:lang w:val="de-DE"/>
        </w:rPr>
        <w:tab/>
        <w:t>"Art. 9 - § 1 - Bei zeitweiliger Arbeitsunfähigkeit von mindestens dreißig Kalendertagen lädt der medizinische Dienst das Opfer von Amts wegen vor, um den Prozentsatz bleibender Unfähigkeit und gegebenenfalls den Prozentsatz der Hilfe einer Drittperson zu bestimmen.</w:t>
      </w:r>
    </w:p>
    <w:p w14:paraId="4211EFBB" w14:textId="77777777" w:rsidR="00E630F6" w:rsidRPr="00E630F6" w:rsidRDefault="00E630F6" w:rsidP="00E630F6">
      <w:pPr>
        <w:jc w:val="both"/>
        <w:rPr>
          <w:lang w:val="de-DE"/>
        </w:rPr>
      </w:pPr>
    </w:p>
    <w:p w14:paraId="4526A955" w14:textId="77777777" w:rsidR="00E630F6" w:rsidRPr="00E630F6" w:rsidRDefault="00E630F6" w:rsidP="00E630F6">
      <w:pPr>
        <w:jc w:val="both"/>
        <w:rPr>
          <w:lang w:val="de-DE"/>
        </w:rPr>
      </w:pPr>
      <w:r w:rsidRPr="00E630F6">
        <w:rPr>
          <w:lang w:val="de-DE"/>
        </w:rPr>
        <w:tab/>
        <w:t>§ 2 ­ Bei zeitweiliger Arbeitsunfähigkeit von weniger als dreißig Kalendertagen und wenn das Opfer ein ärztliches Attest über die Genesung ohne bleibende Arbeitsunfähigkeit vorlegt, notifiziert die Behörde per Einschreiben einen Beschluss zur Erklärung der Genesung ohne bleibende Arbeitsunfähigkeit. Das ärztliche Genesungsattest wird vom Arzt, den das Opfer konsultiert hat, gemäß dem in der Anlage 4 zum vorliegenden Erlass festgelegten Muster ausgestellt.</w:t>
      </w:r>
    </w:p>
    <w:p w14:paraId="773AF7E5" w14:textId="77777777" w:rsidR="00E630F6" w:rsidRPr="00E630F6" w:rsidRDefault="00E630F6" w:rsidP="00E630F6">
      <w:pPr>
        <w:jc w:val="both"/>
        <w:rPr>
          <w:lang w:val="de-DE"/>
        </w:rPr>
      </w:pPr>
    </w:p>
    <w:p w14:paraId="2C44FA1D" w14:textId="77777777" w:rsidR="00E630F6" w:rsidRPr="00E630F6" w:rsidRDefault="00E630F6" w:rsidP="00E630F6">
      <w:pPr>
        <w:jc w:val="both"/>
        <w:rPr>
          <w:lang w:val="de-DE"/>
        </w:rPr>
      </w:pPr>
      <w:r w:rsidRPr="00E630F6">
        <w:rPr>
          <w:lang w:val="de-DE"/>
        </w:rPr>
        <w:tab/>
        <w:t>Legt das Opfer das in Absatz 1 erwähnte ärztliche Genesungsattest nicht vor, weil es auf der Grundlage eines medizinischen Berichts des Arztes, den das Opfer konsultiert hat, der Ansicht ist, dass es an einer bleibenden Arbeitsunfähigkeit leidet, wird es vom medizinischen Dienst vorgeladen.</w:t>
      </w:r>
    </w:p>
    <w:p w14:paraId="6D3BEFFE" w14:textId="77777777" w:rsidR="00E630F6" w:rsidRPr="00E630F6" w:rsidRDefault="00E630F6" w:rsidP="00E630F6">
      <w:pPr>
        <w:jc w:val="both"/>
        <w:rPr>
          <w:lang w:val="de-DE"/>
        </w:rPr>
      </w:pPr>
    </w:p>
    <w:p w14:paraId="2F72CBBA" w14:textId="77777777" w:rsidR="00E630F6" w:rsidRPr="00E630F6" w:rsidRDefault="00E630F6" w:rsidP="00E630F6">
      <w:pPr>
        <w:jc w:val="both"/>
        <w:rPr>
          <w:lang w:val="de-DE"/>
        </w:rPr>
      </w:pPr>
      <w:r w:rsidRPr="00E630F6">
        <w:rPr>
          <w:lang w:val="de-DE"/>
        </w:rPr>
        <w:tab/>
        <w:t>§ 3 ­ Der medizinische Dienst notifiziert der Behörde seinen Beschluss, der entweder in der Zuerkennung eines Prozentsatzes bleibender Arbeitsunfähigkeit oder in einer Genesung ohne bleibende Arbeitsunfähigkeit besteht.</w:t>
      </w:r>
    </w:p>
    <w:p w14:paraId="61FE5A23" w14:textId="77777777" w:rsidR="00E630F6" w:rsidRPr="00E630F6" w:rsidRDefault="00E630F6" w:rsidP="00E630F6">
      <w:pPr>
        <w:jc w:val="both"/>
        <w:rPr>
          <w:lang w:val="de-DE"/>
        </w:rPr>
      </w:pPr>
    </w:p>
    <w:p w14:paraId="75D4DA10" w14:textId="77777777" w:rsidR="00E630F6" w:rsidRPr="00E630F6" w:rsidRDefault="00E630F6" w:rsidP="00E630F6">
      <w:pPr>
        <w:jc w:val="both"/>
        <w:rPr>
          <w:lang w:val="de-DE"/>
        </w:rPr>
      </w:pPr>
      <w:r w:rsidRPr="00E630F6">
        <w:rPr>
          <w:lang w:val="de-DE"/>
        </w:rPr>
        <w:tab/>
        <w:t>Wenn der Unfall einen Prozentsatz bleibender Arbeitsunfähigkeit zur Folge hat, überprüft die Behörde, ob die Bedingungen für die Gewährung von Entschädigungen erfüllt sind; sie untersucht die Merkmale des erlittenen Schadens, beurteilt, ob der vom medizinischen Dienst festgelegte Prozentsatz bleibender Arbeitsunfähigkeit erhöht werden muss, und schlägt dem Opfer oder seinen Berechtigten die Zahlung einer Rente vor. In diesem Vorschlag werden die Entlohnung, die als Grundlage für die Berechnung der Rente dient, die Art der Verletzung, die verringerte Arbeitsfähigkeit und das Datum der Konsolidierung angegeben.</w:t>
      </w:r>
    </w:p>
    <w:p w14:paraId="01BE807E" w14:textId="77777777" w:rsidR="00E630F6" w:rsidRPr="00E630F6" w:rsidRDefault="00E630F6" w:rsidP="00E630F6">
      <w:pPr>
        <w:jc w:val="both"/>
        <w:rPr>
          <w:lang w:val="de-DE"/>
        </w:rPr>
      </w:pPr>
    </w:p>
    <w:p w14:paraId="04540BD0" w14:textId="77777777" w:rsidR="00E630F6" w:rsidRPr="00E630F6" w:rsidRDefault="00E630F6" w:rsidP="00E630F6">
      <w:pPr>
        <w:jc w:val="both"/>
        <w:rPr>
          <w:lang w:val="de-DE"/>
        </w:rPr>
      </w:pPr>
      <w:r w:rsidRPr="00E630F6">
        <w:rPr>
          <w:lang w:val="de-DE"/>
        </w:rPr>
        <w:tab/>
        <w:t>Stellt sich heraus, dass der Unfall keinen Prozentsatz bleibender Arbeitsunfähigkeit zur Folge hat, notifiziert die Behörde per Einschreiben einen Beschluss zur Erklärung der Genesung ohne bleibende Arbeitsunfähigkeit."</w:t>
      </w:r>
    </w:p>
    <w:p w14:paraId="2755DA39" w14:textId="77777777" w:rsidR="00E630F6" w:rsidRPr="00E630F6" w:rsidRDefault="00E630F6" w:rsidP="00E630F6">
      <w:pPr>
        <w:jc w:val="both"/>
        <w:rPr>
          <w:lang w:val="de-DE"/>
        </w:rPr>
      </w:pPr>
    </w:p>
    <w:p w14:paraId="23A174E5" w14:textId="77777777" w:rsidR="00E630F6" w:rsidRPr="00E630F6" w:rsidRDefault="00E630F6" w:rsidP="00E630F6">
      <w:pPr>
        <w:jc w:val="both"/>
        <w:rPr>
          <w:lang w:val="de-DE"/>
        </w:rPr>
      </w:pPr>
    </w:p>
    <w:p w14:paraId="040E48A1" w14:textId="77777777" w:rsidR="00E630F6" w:rsidRPr="00E630F6" w:rsidRDefault="00E630F6" w:rsidP="00E630F6">
      <w:pPr>
        <w:jc w:val="both"/>
        <w:rPr>
          <w:lang w:val="de-DE"/>
        </w:rPr>
      </w:pPr>
      <w:r w:rsidRPr="00E630F6">
        <w:rPr>
          <w:b/>
          <w:lang w:val="de-DE"/>
        </w:rPr>
        <w:tab/>
        <w:t>Art. 10 -</w:t>
      </w:r>
      <w:r w:rsidRPr="00E630F6">
        <w:rPr>
          <w:lang w:val="de-DE"/>
        </w:rPr>
        <w:t xml:space="preserve"> Artikel 10 desselben Erlasses, abgeändert durch den Königlichen Erlass vom 27. Januar 1988, wird wie folgt ersetzt:</w:t>
      </w:r>
    </w:p>
    <w:p w14:paraId="3304F2A3" w14:textId="77777777" w:rsidR="00E630F6" w:rsidRPr="00E630F6" w:rsidRDefault="00E630F6" w:rsidP="00E630F6">
      <w:pPr>
        <w:jc w:val="both"/>
        <w:rPr>
          <w:lang w:val="de-DE"/>
        </w:rPr>
      </w:pPr>
      <w:r w:rsidRPr="00E630F6">
        <w:rPr>
          <w:lang w:val="de-DE"/>
        </w:rPr>
        <w:tab/>
      </w:r>
    </w:p>
    <w:p w14:paraId="5FDD2480" w14:textId="77777777" w:rsidR="00E630F6" w:rsidRPr="00E630F6" w:rsidRDefault="00E630F6" w:rsidP="00E630F6">
      <w:pPr>
        <w:jc w:val="both"/>
        <w:rPr>
          <w:lang w:val="de-DE"/>
        </w:rPr>
      </w:pPr>
      <w:r w:rsidRPr="00E630F6">
        <w:rPr>
          <w:lang w:val="de-DE"/>
        </w:rPr>
        <w:tab/>
        <w:t>"Art. 10 - Wenn das Opfer beziehungsweise seine Berechtigten mit dem in Artikel 9 § 3 Absatz 2 erwähnten Vorschlag einverstanden sind, wird dieser in einen Beschluss der Behörde aufgenommen.</w:t>
      </w:r>
    </w:p>
    <w:p w14:paraId="41CE3D6C" w14:textId="77777777" w:rsidR="00E630F6" w:rsidRPr="00E630F6" w:rsidRDefault="00E630F6" w:rsidP="00E630F6">
      <w:pPr>
        <w:jc w:val="both"/>
        <w:rPr>
          <w:lang w:val="de-DE"/>
        </w:rPr>
      </w:pPr>
    </w:p>
    <w:p w14:paraId="20171E38" w14:textId="77777777" w:rsidR="00E630F6" w:rsidRPr="00E630F6" w:rsidRDefault="00E630F6" w:rsidP="00E630F6">
      <w:pPr>
        <w:jc w:val="both"/>
        <w:rPr>
          <w:lang w:val="de-DE"/>
        </w:rPr>
      </w:pPr>
      <w:r w:rsidRPr="00E630F6">
        <w:rPr>
          <w:lang w:val="de-DE"/>
        </w:rPr>
        <w:tab/>
        <w:t>Der Beschluss wird dem Opfer oder seinen Berechtigten per Einschreiben notifiziert."</w:t>
      </w:r>
    </w:p>
    <w:p w14:paraId="31EF16D9" w14:textId="77777777" w:rsidR="00E630F6" w:rsidRPr="00E630F6" w:rsidRDefault="00E630F6" w:rsidP="00E630F6">
      <w:pPr>
        <w:jc w:val="both"/>
        <w:rPr>
          <w:lang w:val="de-DE"/>
        </w:rPr>
      </w:pPr>
    </w:p>
    <w:p w14:paraId="3C4C47C4" w14:textId="77777777" w:rsidR="00E630F6" w:rsidRPr="00E630F6" w:rsidRDefault="00E630F6" w:rsidP="00E630F6">
      <w:pPr>
        <w:jc w:val="both"/>
        <w:rPr>
          <w:lang w:val="de-DE"/>
        </w:rPr>
      </w:pPr>
    </w:p>
    <w:p w14:paraId="556A083D" w14:textId="77777777" w:rsidR="00E630F6" w:rsidRPr="00E630F6" w:rsidRDefault="00E630F6" w:rsidP="00E630F6">
      <w:pPr>
        <w:jc w:val="both"/>
        <w:rPr>
          <w:lang w:val="de-DE"/>
        </w:rPr>
      </w:pPr>
      <w:r w:rsidRPr="00E630F6">
        <w:rPr>
          <w:b/>
          <w:lang w:val="de-DE"/>
        </w:rPr>
        <w:tab/>
        <w:t>Art. 11 -</w:t>
      </w:r>
      <w:r w:rsidRPr="00E630F6">
        <w:rPr>
          <w:lang w:val="de-DE"/>
        </w:rPr>
        <w:t xml:space="preserve"> In Artikel 11 desselben Erlasses werden die Wörter "binnen drei Jahren ab Notifizierung des in Artikel 10 erwähnten Beschlusses oder einer formell rechtskräftigen Entscheidung" durch die Wörter "binnen drei Jahren ab Notifizierung des in Artikel 9 § 2 Absatz 1 oder § 3 Absatz 3 oder in Artikel 10 erwähnten Beschlusses oder einer formell rechtskräftigen Entscheidung" ersetzt.</w:t>
      </w:r>
    </w:p>
    <w:p w14:paraId="5FCAE46D" w14:textId="77777777" w:rsidR="00E630F6" w:rsidRPr="00E630F6" w:rsidRDefault="00E630F6" w:rsidP="00E630F6">
      <w:pPr>
        <w:jc w:val="both"/>
        <w:rPr>
          <w:lang w:val="de-DE"/>
        </w:rPr>
      </w:pPr>
    </w:p>
    <w:p w14:paraId="05AA0264" w14:textId="77777777" w:rsidR="00E630F6" w:rsidRPr="00E630F6" w:rsidRDefault="00E630F6" w:rsidP="00E630F6">
      <w:pPr>
        <w:jc w:val="both"/>
        <w:rPr>
          <w:lang w:val="de-DE"/>
        </w:rPr>
      </w:pPr>
    </w:p>
    <w:p w14:paraId="662A732B" w14:textId="77777777" w:rsidR="00E630F6" w:rsidRPr="00E630F6" w:rsidRDefault="00E630F6" w:rsidP="00E630F6">
      <w:pPr>
        <w:jc w:val="both"/>
        <w:rPr>
          <w:lang w:val="de-DE"/>
        </w:rPr>
      </w:pPr>
      <w:r w:rsidRPr="00E630F6">
        <w:rPr>
          <w:b/>
          <w:lang w:val="de-DE"/>
        </w:rPr>
        <w:tab/>
        <w:t>Art. 12 -</w:t>
      </w:r>
      <w:r w:rsidRPr="00E630F6">
        <w:rPr>
          <w:lang w:val="de-DE"/>
        </w:rPr>
        <w:t xml:space="preserve"> Artikel 27 desselben Erlasses, eingefügt durch den Königlichen Erlass vom 25. August 1971 und abgeändert durch den Königlichen Erlass vom 2. April 2003, wird wie folgt ersetzt:</w:t>
      </w:r>
    </w:p>
    <w:p w14:paraId="05912559" w14:textId="77777777" w:rsidR="00E630F6" w:rsidRPr="00E630F6" w:rsidRDefault="00E630F6" w:rsidP="00E630F6">
      <w:pPr>
        <w:jc w:val="both"/>
        <w:rPr>
          <w:lang w:val="de-DE"/>
        </w:rPr>
      </w:pPr>
    </w:p>
    <w:p w14:paraId="2C5269F3" w14:textId="77777777" w:rsidR="00E630F6" w:rsidRPr="00E630F6" w:rsidRDefault="00E630F6" w:rsidP="00E630F6">
      <w:pPr>
        <w:jc w:val="both"/>
        <w:rPr>
          <w:lang w:val="de-DE"/>
        </w:rPr>
      </w:pPr>
      <w:r w:rsidRPr="00E630F6">
        <w:rPr>
          <w:lang w:val="de-DE"/>
        </w:rPr>
        <w:tab/>
        <w:t xml:space="preserve">"Art. 27 - Die in Artikel 1 erwähnten Verwaltungen und Einrichtungen können zur vollständigen oder teilweisen Deckung der Lasten, die sie zu tragen haben, Versicherungsverträge schließen, und zwar bei einem im Bereich der Arbeitsunfallversicherung zugelassenen Versicherungsunternehmen oder einem Versicherungsunternehmen, dem es gestattet ist, in Belgien durch eine Zweigniederlassung oder im freien Dienstleistungsverkehr Versicherungsgeschäfte im Bereich der Arbeitsunfallversicherung zu betreiben, wie im Gesetz </w:t>
      </w:r>
      <w:r w:rsidRPr="00E630F6">
        <w:rPr>
          <w:lang w:val="de-DE"/>
        </w:rPr>
        <w:lastRenderedPageBreak/>
        <w:t>vom 9. Juli 1975 über die Kontrolle der Versicherungsunternehmen bestimmt, vorausgesetzt dass dieses Versicherungsunternehmen nicht mit den Befugnissen, für die der medizinische Dienst gemäß den Artikeln 5</w:t>
      </w:r>
      <w:r w:rsidRPr="00E630F6">
        <w:rPr>
          <w:i/>
          <w:iCs/>
          <w:lang w:val="de-DE"/>
        </w:rPr>
        <w:t>bis</w:t>
      </w:r>
      <w:r w:rsidRPr="00E630F6">
        <w:rPr>
          <w:lang w:val="de-DE"/>
        </w:rPr>
        <w:t xml:space="preserve"> § 5, 5</w:t>
      </w:r>
      <w:r w:rsidRPr="00E630F6">
        <w:rPr>
          <w:i/>
          <w:iCs/>
          <w:lang w:val="de-DE"/>
        </w:rPr>
        <w:t>ter</w:t>
      </w:r>
      <w:r w:rsidRPr="00E630F6">
        <w:rPr>
          <w:lang w:val="de-DE"/>
        </w:rPr>
        <w:t xml:space="preserve"> § 5, 8, 8</w:t>
      </w:r>
      <w:r w:rsidRPr="00E630F6">
        <w:rPr>
          <w:i/>
          <w:iCs/>
          <w:lang w:val="de-DE"/>
        </w:rPr>
        <w:t>bis</w:t>
      </w:r>
      <w:r w:rsidRPr="00E630F6">
        <w:rPr>
          <w:lang w:val="de-DE"/>
        </w:rPr>
        <w:t>, 9 und 13 des vorliegenden Erlasses bestimmt worden ist, beauftragt wird."</w:t>
      </w:r>
    </w:p>
    <w:p w14:paraId="70B765F7" w14:textId="77777777" w:rsidR="00E630F6" w:rsidRPr="00E630F6" w:rsidRDefault="00E630F6" w:rsidP="00E630F6">
      <w:pPr>
        <w:jc w:val="both"/>
        <w:rPr>
          <w:lang w:val="de-DE"/>
        </w:rPr>
      </w:pPr>
    </w:p>
    <w:p w14:paraId="46CFBB00" w14:textId="77777777" w:rsidR="00E630F6" w:rsidRPr="00E630F6" w:rsidRDefault="00E630F6" w:rsidP="00E630F6">
      <w:pPr>
        <w:jc w:val="both"/>
        <w:rPr>
          <w:lang w:val="de-DE"/>
        </w:rPr>
      </w:pPr>
    </w:p>
    <w:p w14:paraId="2A45DC06" w14:textId="77777777" w:rsidR="00E630F6" w:rsidRPr="00E630F6" w:rsidRDefault="00E630F6" w:rsidP="00E630F6">
      <w:pPr>
        <w:jc w:val="both"/>
        <w:rPr>
          <w:rFonts w:eastAsia="Calibri"/>
          <w:lang w:val="de-DE"/>
        </w:rPr>
      </w:pPr>
      <w:r w:rsidRPr="00E630F6">
        <w:rPr>
          <w:b/>
          <w:lang w:val="de-DE"/>
        </w:rPr>
        <w:tab/>
        <w:t>Art. 13 -</w:t>
      </w:r>
      <w:r w:rsidRPr="00E630F6">
        <w:rPr>
          <w:lang w:val="de-DE"/>
        </w:rPr>
        <w:t xml:space="preserve"> In denselben Erlass wird eine Anlage 4 eingefügt, die vorliegendem Erlass in Anlage 2 beigefügt ist.</w:t>
      </w:r>
    </w:p>
    <w:p w14:paraId="3E3C54D4" w14:textId="77777777" w:rsidR="00B12178" w:rsidRPr="00B12178" w:rsidRDefault="00B12178" w:rsidP="004908D3">
      <w:pPr>
        <w:jc w:val="both"/>
        <w:rPr>
          <w:rFonts w:eastAsia="Calibri"/>
          <w:lang w:val="de-DE"/>
        </w:rPr>
      </w:pPr>
    </w:p>
    <w:p w14:paraId="2B8F1AFD" w14:textId="77777777" w:rsidR="00B12178" w:rsidRPr="00B12178" w:rsidRDefault="00B12178" w:rsidP="0082537A">
      <w:pPr>
        <w:jc w:val="both"/>
        <w:rPr>
          <w:lang w:val="de-DE"/>
        </w:rPr>
      </w:pPr>
    </w:p>
    <w:p w14:paraId="2C0B2AD0" w14:textId="77777777" w:rsidR="00B12178" w:rsidRPr="00B12178" w:rsidRDefault="00B12178" w:rsidP="0082537A">
      <w:pPr>
        <w:jc w:val="both"/>
        <w:rPr>
          <w:lang w:val="de-DE"/>
        </w:rPr>
      </w:pPr>
      <w:r w:rsidRPr="00B12178">
        <w:rPr>
          <w:b/>
          <w:lang w:val="de-DE"/>
        </w:rPr>
        <w:tab/>
      </w:r>
      <w:r w:rsidRPr="00B12178">
        <w:rPr>
          <w:b/>
          <w:bCs/>
          <w:lang w:val="de-DE"/>
        </w:rPr>
        <w:t>Art. 14 -</w:t>
      </w:r>
      <w:r w:rsidRPr="00B12178">
        <w:rPr>
          <w:lang w:val="de-DE"/>
        </w:rPr>
        <w:t xml:space="preserve"> Vorliegender Erlass tritt am ersten Tag des Monats nach dem Monat seiner Veröffentlichung im </w:t>
      </w:r>
      <w:r w:rsidRPr="00B12178">
        <w:rPr>
          <w:i/>
          <w:iCs/>
          <w:lang w:val="de-DE"/>
        </w:rPr>
        <w:t>Belgischen Staatsblatt</w:t>
      </w:r>
      <w:r w:rsidRPr="00B12178">
        <w:rPr>
          <w:lang w:val="de-DE"/>
        </w:rPr>
        <w:t xml:space="preserve"> in Kraft.</w:t>
      </w:r>
    </w:p>
    <w:p w14:paraId="43762B4E" w14:textId="77777777" w:rsidR="00B12178" w:rsidRPr="00B12178" w:rsidRDefault="00B12178" w:rsidP="0082537A">
      <w:pPr>
        <w:jc w:val="both"/>
        <w:rPr>
          <w:lang w:val="de-DE"/>
        </w:rPr>
      </w:pPr>
    </w:p>
    <w:p w14:paraId="27681C97" w14:textId="77777777" w:rsidR="00B12178" w:rsidRPr="00B12178" w:rsidRDefault="00B12178" w:rsidP="0082537A">
      <w:pPr>
        <w:jc w:val="both"/>
        <w:rPr>
          <w:lang w:val="de-DE"/>
        </w:rPr>
      </w:pPr>
    </w:p>
    <w:p w14:paraId="601D8ABF" w14:textId="77777777" w:rsidR="00B12178" w:rsidRPr="00B12178" w:rsidRDefault="00B12178" w:rsidP="00FE137B">
      <w:pPr>
        <w:jc w:val="both"/>
        <w:rPr>
          <w:lang w:val="de-DE"/>
        </w:rPr>
      </w:pPr>
      <w:r w:rsidRPr="00B12178">
        <w:rPr>
          <w:b/>
          <w:lang w:val="de-DE"/>
        </w:rPr>
        <w:tab/>
      </w:r>
      <w:r w:rsidRPr="00B12178">
        <w:rPr>
          <w:b/>
          <w:bCs/>
          <w:lang w:val="de-DE"/>
        </w:rPr>
        <w:t>Art. 15 -</w:t>
      </w:r>
      <w:r w:rsidRPr="00B12178">
        <w:rPr>
          <w:lang w:val="de-DE"/>
        </w:rPr>
        <w:t xml:space="preserve"> Unsere für die Volksgesundheit beziehungsweise den Öffentlichen Dienst zuständigen Minister sind, jeweils für ihren Bereich, mit der Ausführung des vorliegenden Erlasses beauftragt.</w:t>
      </w:r>
    </w:p>
    <w:p w14:paraId="68609C93" w14:textId="77777777" w:rsidR="00B12178" w:rsidRPr="00B12178" w:rsidRDefault="00B12178" w:rsidP="00FE137B">
      <w:pPr>
        <w:jc w:val="both"/>
        <w:rPr>
          <w:lang w:val="de-DE"/>
        </w:rPr>
      </w:pPr>
    </w:p>
    <w:p w14:paraId="5D638F6A" w14:textId="77777777" w:rsidR="00B12178" w:rsidRPr="00B12178" w:rsidRDefault="00B12178" w:rsidP="00FE137B">
      <w:pPr>
        <w:jc w:val="both"/>
        <w:rPr>
          <w:lang w:val="de-DE"/>
        </w:rPr>
      </w:pPr>
    </w:p>
    <w:p w14:paraId="4F81B172" w14:textId="77777777" w:rsidR="00B12178" w:rsidRPr="00B12178" w:rsidRDefault="00B12178" w:rsidP="00FE137B">
      <w:pPr>
        <w:jc w:val="both"/>
        <w:rPr>
          <w:lang w:val="de-DE"/>
        </w:rPr>
      </w:pPr>
      <w:r w:rsidRPr="00B12178">
        <w:rPr>
          <w:lang w:val="de-DE"/>
        </w:rPr>
        <w:tab/>
        <w:t>Gegeben zu Brüssel, den 8. Mai 2014</w:t>
      </w:r>
    </w:p>
    <w:p w14:paraId="3D813762" w14:textId="77777777" w:rsidR="00B12178" w:rsidRPr="00B12178" w:rsidRDefault="00B12178" w:rsidP="00FE137B">
      <w:pPr>
        <w:jc w:val="both"/>
        <w:rPr>
          <w:lang w:val="de-DE"/>
        </w:rPr>
      </w:pPr>
    </w:p>
    <w:p w14:paraId="213683B2" w14:textId="77777777" w:rsidR="00B12178" w:rsidRPr="00B12178" w:rsidRDefault="00B12178" w:rsidP="00FE137B">
      <w:pPr>
        <w:jc w:val="both"/>
        <w:rPr>
          <w:lang w:val="de-DE"/>
        </w:rPr>
      </w:pPr>
    </w:p>
    <w:p w14:paraId="4366F604" w14:textId="77777777" w:rsidR="00B12178" w:rsidRPr="00B12178" w:rsidRDefault="00B12178" w:rsidP="00C20A46">
      <w:pPr>
        <w:jc w:val="center"/>
        <w:rPr>
          <w:lang w:val="de-DE"/>
        </w:rPr>
      </w:pPr>
      <w:r w:rsidRPr="00B12178">
        <w:rPr>
          <w:lang w:val="de-DE"/>
        </w:rPr>
        <w:t>PHILIPPE</w:t>
      </w:r>
    </w:p>
    <w:p w14:paraId="5FF8D3B0" w14:textId="77777777" w:rsidR="00B12178" w:rsidRPr="00B12178" w:rsidRDefault="00B12178" w:rsidP="00C20A46">
      <w:pPr>
        <w:jc w:val="center"/>
        <w:rPr>
          <w:lang w:val="de-DE"/>
        </w:rPr>
      </w:pPr>
    </w:p>
    <w:p w14:paraId="67DDF7C7" w14:textId="77777777" w:rsidR="00B12178" w:rsidRPr="00B12178" w:rsidRDefault="00B12178" w:rsidP="00C20A46">
      <w:pPr>
        <w:jc w:val="center"/>
        <w:rPr>
          <w:lang w:val="de-DE"/>
        </w:rPr>
      </w:pPr>
      <w:r w:rsidRPr="00B12178">
        <w:rPr>
          <w:lang w:val="de-DE"/>
        </w:rPr>
        <w:t>Von Königs wegen:</w:t>
      </w:r>
    </w:p>
    <w:p w14:paraId="49777C43" w14:textId="77777777" w:rsidR="00B12178" w:rsidRPr="00B12178" w:rsidRDefault="00B12178" w:rsidP="00C20A46">
      <w:pPr>
        <w:jc w:val="center"/>
        <w:rPr>
          <w:lang w:val="de-DE"/>
        </w:rPr>
      </w:pPr>
    </w:p>
    <w:p w14:paraId="07E6F08F" w14:textId="77777777" w:rsidR="00B12178" w:rsidRPr="00B12178" w:rsidRDefault="00B12178" w:rsidP="00C20A46">
      <w:pPr>
        <w:jc w:val="center"/>
        <w:rPr>
          <w:lang w:val="de-DE"/>
        </w:rPr>
      </w:pPr>
      <w:r w:rsidRPr="00B12178">
        <w:rPr>
          <w:lang w:val="de-DE"/>
        </w:rPr>
        <w:t>Die Ministerin der Volksgesundheit</w:t>
      </w:r>
    </w:p>
    <w:p w14:paraId="41A745BD" w14:textId="77777777" w:rsidR="00B12178" w:rsidRPr="00B12178" w:rsidRDefault="00B12178" w:rsidP="00C20A46">
      <w:pPr>
        <w:jc w:val="center"/>
        <w:rPr>
          <w:lang w:val="de-DE"/>
        </w:rPr>
      </w:pPr>
      <w:r w:rsidRPr="00B12178">
        <w:rPr>
          <w:lang w:val="de-DE"/>
        </w:rPr>
        <w:t>L. ONKELINX</w:t>
      </w:r>
    </w:p>
    <w:p w14:paraId="492B2872" w14:textId="77777777" w:rsidR="00B12178" w:rsidRPr="00B12178" w:rsidRDefault="00B12178" w:rsidP="00C20A46">
      <w:pPr>
        <w:jc w:val="center"/>
        <w:rPr>
          <w:lang w:val="de-DE"/>
        </w:rPr>
      </w:pPr>
    </w:p>
    <w:p w14:paraId="17BB6D84" w14:textId="77777777" w:rsidR="00B12178" w:rsidRPr="00B12178" w:rsidRDefault="00B12178" w:rsidP="00C20A46">
      <w:pPr>
        <w:jc w:val="center"/>
        <w:rPr>
          <w:lang w:val="de-DE"/>
        </w:rPr>
      </w:pPr>
      <w:r w:rsidRPr="00B12178">
        <w:rPr>
          <w:lang w:val="de-DE"/>
        </w:rPr>
        <w:t>Der mit dem Öffentlichen Dienst beauftragte Minister</w:t>
      </w:r>
    </w:p>
    <w:p w14:paraId="0C651B1A" w14:textId="77777777" w:rsidR="00B12178" w:rsidRPr="00B12178" w:rsidRDefault="00B12178" w:rsidP="00C20A46">
      <w:pPr>
        <w:jc w:val="center"/>
        <w:rPr>
          <w:lang w:val="de-DE"/>
        </w:rPr>
      </w:pPr>
      <w:r w:rsidRPr="00B12178">
        <w:rPr>
          <w:lang w:val="de-DE"/>
        </w:rPr>
        <w:t>K. GEENS</w:t>
      </w:r>
    </w:p>
    <w:p w14:paraId="1DCD6620" w14:textId="77777777" w:rsidR="00B12178" w:rsidRPr="00B12178" w:rsidRDefault="00B12178" w:rsidP="00C20A46">
      <w:pPr>
        <w:jc w:val="center"/>
        <w:rPr>
          <w:lang w:val="de-DE"/>
        </w:rPr>
      </w:pPr>
    </w:p>
    <w:p w14:paraId="6BD39D82" w14:textId="77777777" w:rsidR="00B12178" w:rsidRPr="00B12178" w:rsidRDefault="00B12178" w:rsidP="00C20A46">
      <w:pPr>
        <w:jc w:val="center"/>
        <w:rPr>
          <w:lang w:val="de-DE"/>
        </w:rPr>
      </w:pPr>
      <w:r w:rsidRPr="00B12178">
        <w:rPr>
          <w:lang w:val="de-DE"/>
        </w:rPr>
        <w:t>Der Staatssekretär für den Öffentlichen Dienst</w:t>
      </w:r>
    </w:p>
    <w:p w14:paraId="304E73CC" w14:textId="77777777" w:rsidR="00B12178" w:rsidRPr="00B12178" w:rsidRDefault="00B12178" w:rsidP="00911EB5">
      <w:pPr>
        <w:jc w:val="center"/>
        <w:rPr>
          <w:lang w:val="de-DE"/>
        </w:rPr>
      </w:pPr>
      <w:r w:rsidRPr="00B12178">
        <w:rPr>
          <w:lang w:val="de-DE"/>
        </w:rPr>
        <w:t>H. BOGAERT</w:t>
      </w:r>
      <w:r w:rsidRPr="00B12178">
        <w:rPr>
          <w:lang w:val="de-DE"/>
        </w:rPr>
        <w:br w:type="page"/>
      </w:r>
    </w:p>
    <w:p w14:paraId="4CBD1E6B" w14:textId="3AED952D" w:rsidR="00B12178" w:rsidRPr="00B12178" w:rsidRDefault="00B12178" w:rsidP="00B12178">
      <w:pPr>
        <w:jc w:val="center"/>
        <w:rPr>
          <w:lang w:val="de-DE"/>
        </w:rPr>
      </w:pPr>
      <w:r w:rsidRPr="00B12178">
        <w:rPr>
          <w:lang w:val="de-DE"/>
        </w:rPr>
        <w:lastRenderedPageBreak/>
        <w:t>Anlage 1</w:t>
      </w:r>
    </w:p>
    <w:p w14:paraId="0E44C963" w14:textId="77777777" w:rsidR="00B12178" w:rsidRPr="00B12178" w:rsidRDefault="00B12178" w:rsidP="0082537A">
      <w:pPr>
        <w:jc w:val="both"/>
        <w:rPr>
          <w:lang w:val="de-DE"/>
        </w:rPr>
      </w:pPr>
    </w:p>
    <w:p w14:paraId="7FEE9E9F" w14:textId="77777777" w:rsidR="00B12178" w:rsidRPr="00B12178" w:rsidRDefault="00B12178" w:rsidP="005A0BDE">
      <w:pPr>
        <w:jc w:val="center"/>
        <w:rPr>
          <w:lang w:val="de-DE"/>
        </w:rPr>
      </w:pPr>
      <w:bookmarkStart w:id="7" w:name="_Hlk139965668"/>
      <w:r w:rsidRPr="00B12178">
        <w:rPr>
          <w:lang w:val="de-DE"/>
        </w:rPr>
        <w:t>Anlage zum Königlichen Erlass vom 24. Januar 1969 über den Schadenersatz für Arbeitsunfälle und Wegeunfälle zugunsten von Personalmitgliedern des öffentlichen Sektors</w:t>
      </w:r>
    </w:p>
    <w:p w14:paraId="00483ACB" w14:textId="77777777" w:rsidR="00B12178" w:rsidRPr="00B12178" w:rsidRDefault="00B12178" w:rsidP="0082537A">
      <w:pPr>
        <w:rPr>
          <w:lang w:val="de-DE"/>
        </w:rPr>
      </w:pPr>
    </w:p>
    <w:p w14:paraId="6E042921" w14:textId="77777777" w:rsidR="00B12178" w:rsidRPr="00B12178" w:rsidRDefault="00B12178" w:rsidP="00B01B66">
      <w:pPr>
        <w:jc w:val="center"/>
        <w:rPr>
          <w:lang w:val="de-DE"/>
        </w:rPr>
      </w:pPr>
      <w:r w:rsidRPr="00B12178">
        <w:rPr>
          <w:lang w:val="de-DE"/>
        </w:rPr>
        <w:t>Ärztliches Attest über die Genesung ohne bleibende Arbeitsunfähigkeit</w:t>
      </w:r>
    </w:p>
    <w:p w14:paraId="30AAB759" w14:textId="77777777" w:rsidR="00B12178" w:rsidRPr="00B12178" w:rsidRDefault="00B12178" w:rsidP="0082537A">
      <w:pPr>
        <w:jc w:val="both"/>
        <w:rPr>
          <w:lang w:val="de-DE"/>
        </w:rPr>
      </w:pPr>
    </w:p>
    <w:tbl>
      <w:tblPr>
        <w:tblStyle w:val="Grilledutableau"/>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6"/>
        <w:gridCol w:w="5752"/>
      </w:tblGrid>
      <w:tr w:rsidR="00B12178" w:rsidRPr="00030E99" w14:paraId="2622FC64" w14:textId="77777777" w:rsidTr="00BC16FF">
        <w:tc>
          <w:tcPr>
            <w:tcW w:w="3746" w:type="dxa"/>
            <w:hideMark/>
          </w:tcPr>
          <w:p w14:paraId="2048A9D3"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xml:space="preserve">(1) Name, Vorname und Adresse </w:t>
            </w:r>
          </w:p>
        </w:tc>
        <w:tc>
          <w:tcPr>
            <w:tcW w:w="5752" w:type="dxa"/>
            <w:hideMark/>
          </w:tcPr>
          <w:p w14:paraId="1EA7CAFD" w14:textId="77777777" w:rsidR="00B12178" w:rsidRPr="00030E99" w:rsidRDefault="00B12178" w:rsidP="00FA5590">
            <w:pPr>
              <w:tabs>
                <w:tab w:val="left" w:leader="dot" w:pos="5285"/>
              </w:tabs>
              <w:spacing w:before="120"/>
              <w:ind w:right="-100"/>
              <w:jc w:val="left"/>
              <w:rPr>
                <w:rFonts w:ascii="Times New Roman" w:eastAsia="Times New Roman" w:hAnsi="Times New Roman" w:cs="Times New Roman"/>
                <w:sz w:val="21"/>
                <w:szCs w:val="21"/>
              </w:rPr>
            </w:pPr>
            <w:r>
              <w:rPr>
                <w:rFonts w:ascii="Times New Roman" w:hAnsi="Times New Roman"/>
                <w:sz w:val="21"/>
              </w:rPr>
              <w:t xml:space="preserve">Der/Die Unterzeichnete, (1) </w:t>
            </w:r>
            <w:r>
              <w:rPr>
                <w:rFonts w:ascii="Times New Roman" w:hAnsi="Times New Roman"/>
                <w:sz w:val="21"/>
              </w:rPr>
              <w:tab/>
            </w:r>
          </w:p>
        </w:tc>
      </w:tr>
      <w:tr w:rsidR="00B12178" w:rsidRPr="00030E99" w14:paraId="0B0E086D" w14:textId="77777777" w:rsidTr="00BC16FF">
        <w:tc>
          <w:tcPr>
            <w:tcW w:w="3746" w:type="dxa"/>
            <w:hideMark/>
          </w:tcPr>
          <w:p w14:paraId="27394FD0"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w:t>
            </w:r>
          </w:p>
        </w:tc>
        <w:tc>
          <w:tcPr>
            <w:tcW w:w="5752" w:type="dxa"/>
            <w:hideMark/>
          </w:tcPr>
          <w:p w14:paraId="5CB79CFA" w14:textId="77777777" w:rsidR="00B12178" w:rsidRPr="00030E99" w:rsidRDefault="00B12178" w:rsidP="00FA5590">
            <w:pPr>
              <w:tabs>
                <w:tab w:val="left" w:leader="dot" w:pos="5285"/>
              </w:tabs>
              <w:spacing w:before="120"/>
              <w:jc w:val="left"/>
              <w:rPr>
                <w:rFonts w:ascii="Times New Roman" w:eastAsia="Times New Roman" w:hAnsi="Times New Roman" w:cs="Times New Roman"/>
                <w:sz w:val="21"/>
                <w:szCs w:val="21"/>
              </w:rPr>
            </w:pPr>
            <w:r>
              <w:rPr>
                <w:rFonts w:ascii="Times New Roman" w:hAnsi="Times New Roman"/>
                <w:sz w:val="21"/>
              </w:rPr>
              <w:tab/>
              <w:t>,</w:t>
            </w:r>
          </w:p>
        </w:tc>
      </w:tr>
      <w:tr w:rsidR="00B12178" w:rsidRPr="00E630F6" w14:paraId="2BEF62BD" w14:textId="77777777" w:rsidTr="00BC16FF">
        <w:tc>
          <w:tcPr>
            <w:tcW w:w="3746" w:type="dxa"/>
            <w:hideMark/>
          </w:tcPr>
          <w:p w14:paraId="3465FCC3"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w:t>
            </w:r>
          </w:p>
        </w:tc>
        <w:tc>
          <w:tcPr>
            <w:tcW w:w="5752" w:type="dxa"/>
            <w:hideMark/>
          </w:tcPr>
          <w:p w14:paraId="479EA366" w14:textId="77777777" w:rsidR="00B12178" w:rsidRPr="00B12178" w:rsidRDefault="00B12178" w:rsidP="00FA5590">
            <w:pPr>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 xml:space="preserve">in seiner Eigenschaft als Arzt handelnd, den das Opfer konsultiert hat, </w:t>
            </w:r>
          </w:p>
        </w:tc>
      </w:tr>
      <w:tr w:rsidR="00B12178" w:rsidRPr="00030E99" w14:paraId="0900DD01" w14:textId="77777777" w:rsidTr="00BC16FF">
        <w:tc>
          <w:tcPr>
            <w:tcW w:w="3746" w:type="dxa"/>
            <w:hideMark/>
          </w:tcPr>
          <w:p w14:paraId="19ABA89B" w14:textId="77777777" w:rsidR="00B12178" w:rsidRPr="00B12178" w:rsidRDefault="00B12178" w:rsidP="00FA5590">
            <w:pPr>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 xml:space="preserve">(2) Name, Vorname und Adresse des Opfers </w:t>
            </w:r>
          </w:p>
        </w:tc>
        <w:tc>
          <w:tcPr>
            <w:tcW w:w="5752" w:type="dxa"/>
            <w:hideMark/>
          </w:tcPr>
          <w:p w14:paraId="697001C5" w14:textId="77777777" w:rsidR="00B12178" w:rsidRPr="00030E99" w:rsidRDefault="00B12178" w:rsidP="00FA5590">
            <w:pPr>
              <w:tabs>
                <w:tab w:val="left" w:leader="dot" w:pos="5285"/>
              </w:tabs>
              <w:spacing w:before="120"/>
              <w:jc w:val="left"/>
              <w:rPr>
                <w:rFonts w:ascii="Times New Roman" w:eastAsia="Times New Roman" w:hAnsi="Times New Roman" w:cs="Times New Roman"/>
                <w:sz w:val="21"/>
                <w:szCs w:val="21"/>
              </w:rPr>
            </w:pPr>
            <w:r>
              <w:rPr>
                <w:rFonts w:ascii="Times New Roman" w:hAnsi="Times New Roman"/>
                <w:sz w:val="21"/>
              </w:rPr>
              <w:t>Herr/Frau (2) ...</w:t>
            </w:r>
            <w:r>
              <w:rPr>
                <w:rFonts w:ascii="Times New Roman" w:hAnsi="Times New Roman"/>
                <w:sz w:val="21"/>
              </w:rPr>
              <w:tab/>
            </w:r>
          </w:p>
        </w:tc>
      </w:tr>
      <w:tr w:rsidR="00B12178" w:rsidRPr="00030E99" w14:paraId="5AC671D6" w14:textId="77777777" w:rsidTr="00BC16FF">
        <w:tc>
          <w:tcPr>
            <w:tcW w:w="3746" w:type="dxa"/>
            <w:hideMark/>
          </w:tcPr>
          <w:p w14:paraId="012B1B33" w14:textId="77777777" w:rsidR="00B12178" w:rsidRPr="00030E99" w:rsidRDefault="00B12178" w:rsidP="00FA5590">
            <w:pPr>
              <w:spacing w:before="120"/>
              <w:jc w:val="left"/>
              <w:rPr>
                <w:rFonts w:ascii="Times New Roman" w:eastAsia="Times New Roman" w:hAnsi="Times New Roman" w:cs="Times New Roman"/>
                <w:sz w:val="21"/>
                <w:szCs w:val="21"/>
              </w:rPr>
            </w:pPr>
          </w:p>
        </w:tc>
        <w:tc>
          <w:tcPr>
            <w:tcW w:w="5752" w:type="dxa"/>
            <w:hideMark/>
          </w:tcPr>
          <w:p w14:paraId="6DBF30F7" w14:textId="77777777" w:rsidR="00B12178" w:rsidRPr="00030E99" w:rsidRDefault="00B12178" w:rsidP="00FA5590">
            <w:pPr>
              <w:tabs>
                <w:tab w:val="left" w:leader="dot" w:pos="5285"/>
              </w:tabs>
              <w:spacing w:before="120"/>
              <w:jc w:val="left"/>
              <w:rPr>
                <w:rFonts w:ascii="Times New Roman" w:eastAsia="Times New Roman" w:hAnsi="Times New Roman" w:cs="Times New Roman"/>
                <w:sz w:val="21"/>
                <w:szCs w:val="21"/>
              </w:rPr>
            </w:pPr>
            <w:r>
              <w:rPr>
                <w:rFonts w:ascii="Times New Roman" w:hAnsi="Times New Roman"/>
                <w:sz w:val="21"/>
              </w:rPr>
              <w:tab/>
              <w:t>,</w:t>
            </w:r>
          </w:p>
        </w:tc>
      </w:tr>
      <w:tr w:rsidR="00B12178" w:rsidRPr="00030E99" w14:paraId="50E68EA5" w14:textId="77777777" w:rsidTr="00BC16FF">
        <w:tc>
          <w:tcPr>
            <w:tcW w:w="3746" w:type="dxa"/>
            <w:hideMark/>
          </w:tcPr>
          <w:p w14:paraId="0A09F8BC"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w:t>
            </w:r>
          </w:p>
        </w:tc>
        <w:tc>
          <w:tcPr>
            <w:tcW w:w="5752" w:type="dxa"/>
            <w:hideMark/>
          </w:tcPr>
          <w:p w14:paraId="3B97FD8B" w14:textId="77777777" w:rsidR="00B12178" w:rsidRPr="00030E99" w:rsidRDefault="00B12178" w:rsidP="00FA5590">
            <w:pPr>
              <w:tabs>
                <w:tab w:val="left" w:leader="dot" w:pos="2875"/>
                <w:tab w:val="left" w:leader="dot" w:pos="5285"/>
              </w:tabs>
              <w:spacing w:before="120"/>
              <w:jc w:val="left"/>
              <w:rPr>
                <w:rFonts w:ascii="Times New Roman" w:eastAsia="Times New Roman" w:hAnsi="Times New Roman" w:cs="Times New Roman"/>
                <w:sz w:val="21"/>
                <w:szCs w:val="21"/>
              </w:rPr>
            </w:pPr>
            <w:r>
              <w:rPr>
                <w:rFonts w:ascii="Times New Roman" w:hAnsi="Times New Roman"/>
                <w:sz w:val="21"/>
              </w:rPr>
              <w:t>Opfer eines Arbeitsunfalls am ...........................</w:t>
            </w:r>
            <w:r>
              <w:rPr>
                <w:rFonts w:ascii="Times New Roman" w:hAnsi="Times New Roman"/>
                <w:sz w:val="21"/>
              </w:rPr>
              <w:tab/>
            </w:r>
          </w:p>
        </w:tc>
      </w:tr>
      <w:tr w:rsidR="00B12178" w:rsidRPr="00030E99" w14:paraId="563708C2" w14:textId="77777777" w:rsidTr="00BC16FF">
        <w:tc>
          <w:tcPr>
            <w:tcW w:w="3746" w:type="dxa"/>
            <w:hideMark/>
          </w:tcPr>
          <w:p w14:paraId="37FB1EEB"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w:t>
            </w:r>
          </w:p>
        </w:tc>
        <w:tc>
          <w:tcPr>
            <w:tcW w:w="5752" w:type="dxa"/>
            <w:hideMark/>
          </w:tcPr>
          <w:p w14:paraId="37DDE215" w14:textId="77777777" w:rsidR="00B12178" w:rsidRPr="00030E99" w:rsidRDefault="00B12178" w:rsidP="00FA5590">
            <w:pPr>
              <w:tabs>
                <w:tab w:val="left" w:leader="dot" w:pos="5285"/>
              </w:tabs>
              <w:spacing w:before="120"/>
              <w:jc w:val="left"/>
              <w:rPr>
                <w:rFonts w:ascii="Times New Roman" w:eastAsia="Times New Roman" w:hAnsi="Times New Roman" w:cs="Times New Roman"/>
                <w:sz w:val="21"/>
                <w:szCs w:val="21"/>
              </w:rPr>
            </w:pPr>
            <w:r>
              <w:rPr>
                <w:rFonts w:ascii="Times New Roman" w:hAnsi="Times New Roman"/>
                <w:sz w:val="21"/>
              </w:rPr>
              <w:tab/>
              <w:t>,</w:t>
            </w:r>
          </w:p>
        </w:tc>
      </w:tr>
      <w:tr w:rsidR="00B12178" w:rsidRPr="00030E99" w14:paraId="4F949DBA" w14:textId="77777777" w:rsidTr="00BC16FF">
        <w:tc>
          <w:tcPr>
            <w:tcW w:w="3746" w:type="dxa"/>
            <w:hideMark/>
          </w:tcPr>
          <w:p w14:paraId="1857DF1C"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w:t>
            </w:r>
          </w:p>
        </w:tc>
        <w:tc>
          <w:tcPr>
            <w:tcW w:w="5752" w:type="dxa"/>
            <w:hideMark/>
          </w:tcPr>
          <w:p w14:paraId="7E16E679"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xml:space="preserve">erklärt: </w:t>
            </w:r>
          </w:p>
        </w:tc>
      </w:tr>
      <w:tr w:rsidR="00B12178" w:rsidRPr="00030E99" w14:paraId="01F5FA9B" w14:textId="77777777" w:rsidTr="00BC16FF">
        <w:trPr>
          <w:trHeight w:val="1049"/>
        </w:trPr>
        <w:tc>
          <w:tcPr>
            <w:tcW w:w="3746" w:type="dxa"/>
            <w:hideMark/>
          </w:tcPr>
          <w:p w14:paraId="1373C675" w14:textId="77777777" w:rsidR="00B12178" w:rsidRPr="00030E99" w:rsidRDefault="00B12178" w:rsidP="00FA5590">
            <w:pPr>
              <w:spacing w:before="120"/>
              <w:jc w:val="both"/>
              <w:rPr>
                <w:rFonts w:ascii="Times New Roman" w:eastAsia="Times New Roman" w:hAnsi="Times New Roman" w:cs="Times New Roman"/>
                <w:sz w:val="21"/>
                <w:szCs w:val="21"/>
              </w:rPr>
            </w:pPr>
            <w:r w:rsidRPr="00B12178">
              <w:rPr>
                <w:rFonts w:ascii="Times New Roman" w:hAnsi="Times New Roman"/>
                <w:sz w:val="21"/>
                <w:lang w:val="de-DE"/>
              </w:rPr>
              <w:t xml:space="preserve">(3) Die Arbeitsunfähigkeit kann vollständig oder teilweise sein. </w:t>
            </w:r>
            <w:r>
              <w:rPr>
                <w:rFonts w:ascii="Times New Roman" w:hAnsi="Times New Roman"/>
                <w:sz w:val="21"/>
              </w:rPr>
              <w:t xml:space="preserve">Bitte bei teilweiser zeitweiliger Arbeitsunfähigkeit die Prozentsätze angeben. </w:t>
            </w:r>
          </w:p>
        </w:tc>
        <w:tc>
          <w:tcPr>
            <w:tcW w:w="5752" w:type="dxa"/>
            <w:hideMark/>
          </w:tcPr>
          <w:p w14:paraId="5B9140D5" w14:textId="77777777" w:rsidR="00B12178" w:rsidRPr="00B12178" w:rsidRDefault="00B12178" w:rsidP="00FA5590">
            <w:pPr>
              <w:tabs>
                <w:tab w:val="left" w:leader="dot" w:pos="4435"/>
                <w:tab w:val="left" w:leader="dot" w:pos="5285"/>
              </w:tabs>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1. dass der Unfall zu einem Zeitraum / den Zeiträumen (3) ....................................................................................................</w:t>
            </w:r>
          </w:p>
          <w:p w14:paraId="6E710C69" w14:textId="77777777" w:rsidR="00B12178" w:rsidRPr="00030E99" w:rsidRDefault="00B12178" w:rsidP="00BC16FF">
            <w:pPr>
              <w:tabs>
                <w:tab w:val="left" w:pos="40"/>
                <w:tab w:val="left" w:leader="dot" w:pos="5285"/>
              </w:tabs>
              <w:spacing w:before="120"/>
              <w:jc w:val="left"/>
              <w:rPr>
                <w:rFonts w:ascii="Times New Roman" w:eastAsia="Times New Roman" w:hAnsi="Times New Roman" w:cs="Times New Roman"/>
                <w:sz w:val="21"/>
                <w:szCs w:val="21"/>
              </w:rPr>
            </w:pPr>
            <w:r w:rsidRPr="00B12178">
              <w:rPr>
                <w:rFonts w:ascii="Times New Roman" w:hAnsi="Times New Roman"/>
                <w:sz w:val="21"/>
                <w:lang w:val="de-DE"/>
              </w:rPr>
              <w:tab/>
            </w:r>
            <w:r>
              <w:rPr>
                <w:rFonts w:ascii="Times New Roman" w:hAnsi="Times New Roman"/>
                <w:sz w:val="21"/>
              </w:rPr>
              <w:t>.................................................................................geführt hat,</w:t>
            </w:r>
          </w:p>
        </w:tc>
      </w:tr>
      <w:tr w:rsidR="00B12178" w:rsidRPr="00030E99" w14:paraId="10471993" w14:textId="77777777" w:rsidTr="00BC16FF">
        <w:tc>
          <w:tcPr>
            <w:tcW w:w="3746" w:type="dxa"/>
            <w:hideMark/>
          </w:tcPr>
          <w:p w14:paraId="549BB37F"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eastAsia="Times New Roman" w:hAnsi="Times New Roman"/>
                <w:sz w:val="21"/>
              </w:rPr>
              <w:t> </w:t>
            </w:r>
          </w:p>
        </w:tc>
        <w:tc>
          <w:tcPr>
            <w:tcW w:w="5752" w:type="dxa"/>
          </w:tcPr>
          <w:p w14:paraId="7441E8E6" w14:textId="77777777" w:rsidR="00B12178" w:rsidRPr="00B12178" w:rsidRDefault="00B12178" w:rsidP="00FA5590">
            <w:pPr>
              <w:tabs>
                <w:tab w:val="left" w:leader="dot" w:pos="5285"/>
              </w:tabs>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 xml:space="preserve">2. dass das Opfer die Arbeit am ................................................ </w:t>
            </w:r>
            <w:r w:rsidRPr="00B12178">
              <w:rPr>
                <w:rFonts w:ascii="Times New Roman" w:hAnsi="Times New Roman"/>
                <w:sz w:val="21"/>
                <w:lang w:val="de-DE"/>
              </w:rPr>
              <w:tab/>
            </w:r>
          </w:p>
          <w:p w14:paraId="1F90C7A0" w14:textId="77777777" w:rsidR="00B12178" w:rsidRPr="00030E99" w:rsidRDefault="00B12178" w:rsidP="00FA5590">
            <w:pPr>
              <w:tabs>
                <w:tab w:val="left" w:leader="dot" w:pos="5285"/>
              </w:tabs>
              <w:spacing w:before="120"/>
              <w:jc w:val="left"/>
              <w:rPr>
                <w:rFonts w:ascii="Times New Roman" w:eastAsia="Times New Roman" w:hAnsi="Times New Roman" w:cs="Times New Roman"/>
                <w:sz w:val="21"/>
                <w:szCs w:val="21"/>
              </w:rPr>
            </w:pPr>
            <w:r>
              <w:rPr>
                <w:rFonts w:ascii="Times New Roman" w:hAnsi="Times New Roman"/>
                <w:sz w:val="21"/>
              </w:rPr>
              <w:t>............................................................wieder aufgenommen hat, </w:t>
            </w:r>
          </w:p>
        </w:tc>
      </w:tr>
      <w:tr w:rsidR="00B12178" w:rsidRPr="00E630F6" w14:paraId="63E03FD3" w14:textId="77777777" w:rsidTr="00BC16FF">
        <w:tc>
          <w:tcPr>
            <w:tcW w:w="3746" w:type="dxa"/>
            <w:hideMark/>
          </w:tcPr>
          <w:p w14:paraId="12ACC4B8"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w:t>
            </w:r>
          </w:p>
        </w:tc>
        <w:tc>
          <w:tcPr>
            <w:tcW w:w="5752" w:type="dxa"/>
            <w:hideMark/>
          </w:tcPr>
          <w:p w14:paraId="09036FAF" w14:textId="77777777" w:rsidR="00B12178" w:rsidRPr="00B12178" w:rsidRDefault="00B12178" w:rsidP="00AF2F1A">
            <w:pPr>
              <w:tabs>
                <w:tab w:val="left" w:pos="3174"/>
                <w:tab w:val="left" w:leader="dot" w:pos="5285"/>
              </w:tabs>
              <w:spacing w:before="120"/>
              <w:jc w:val="both"/>
              <w:rPr>
                <w:rFonts w:ascii="Times New Roman" w:eastAsia="Times New Roman" w:hAnsi="Times New Roman" w:cs="Times New Roman"/>
                <w:sz w:val="21"/>
                <w:szCs w:val="21"/>
                <w:lang w:val="de-DE"/>
              </w:rPr>
            </w:pPr>
            <w:r w:rsidRPr="00B12178">
              <w:rPr>
                <w:rFonts w:ascii="Times New Roman" w:hAnsi="Times New Roman"/>
                <w:sz w:val="21"/>
                <w:lang w:val="de-DE"/>
              </w:rPr>
              <w:t>3. dass das Opfer seit dem ....................................... genesen ist,</w:t>
            </w:r>
          </w:p>
        </w:tc>
      </w:tr>
      <w:tr w:rsidR="00B12178" w:rsidRPr="00030E99" w14:paraId="586AB33F" w14:textId="77777777" w:rsidTr="00BC16FF">
        <w:tc>
          <w:tcPr>
            <w:tcW w:w="3746" w:type="dxa"/>
            <w:hideMark/>
          </w:tcPr>
          <w:p w14:paraId="2CFD64C9"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(4) Unzutreffendes bitte streichen.</w:t>
            </w:r>
          </w:p>
        </w:tc>
        <w:tc>
          <w:tcPr>
            <w:tcW w:w="5752" w:type="dxa"/>
            <w:hideMark/>
          </w:tcPr>
          <w:p w14:paraId="1010326A"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3.1. ohne jeglichen Folgeschaden (4)</w:t>
            </w:r>
          </w:p>
        </w:tc>
      </w:tr>
      <w:tr w:rsidR="00B12178" w:rsidRPr="00E630F6" w14:paraId="5246990D" w14:textId="77777777" w:rsidTr="00BC16FF">
        <w:tc>
          <w:tcPr>
            <w:tcW w:w="3746" w:type="dxa"/>
            <w:hideMark/>
          </w:tcPr>
          <w:p w14:paraId="106B4E35" w14:textId="77777777" w:rsidR="00B12178" w:rsidRPr="00B12178" w:rsidRDefault="00B12178" w:rsidP="00FA5590">
            <w:pPr>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(5) Beschreibung der Folgeschäden. Bitte angeben, ob sie einen eventuell vorbestehenden Zustand beeinflussen können.</w:t>
            </w:r>
          </w:p>
        </w:tc>
        <w:tc>
          <w:tcPr>
            <w:tcW w:w="5752" w:type="dxa"/>
            <w:hideMark/>
          </w:tcPr>
          <w:p w14:paraId="7FA40451" w14:textId="77777777" w:rsidR="00B12178" w:rsidRPr="00B12178" w:rsidRDefault="00B12178" w:rsidP="00FA5590">
            <w:pPr>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3.2. mit folgenden Folgeschäden, die keine bleibende Arbeitsunfähigkeit zur Folge haben (4)(5)</w:t>
            </w:r>
          </w:p>
        </w:tc>
      </w:tr>
      <w:tr w:rsidR="00B12178" w:rsidRPr="00E630F6" w14:paraId="38EDC187" w14:textId="77777777" w:rsidTr="00BC16FF">
        <w:tc>
          <w:tcPr>
            <w:tcW w:w="3746" w:type="dxa"/>
            <w:hideMark/>
          </w:tcPr>
          <w:p w14:paraId="796A6AD9" w14:textId="77777777" w:rsidR="00B12178" w:rsidRPr="00B12178" w:rsidRDefault="00B12178" w:rsidP="00FA5590">
            <w:pPr>
              <w:spacing w:before="120"/>
              <w:jc w:val="both"/>
              <w:rPr>
                <w:rFonts w:ascii="Times New Roman" w:eastAsia="Times New Roman" w:hAnsi="Times New Roman" w:cs="Times New Roman"/>
                <w:sz w:val="21"/>
                <w:szCs w:val="21"/>
                <w:lang w:val="de-DE" w:eastAsia="fr-BE"/>
              </w:rPr>
            </w:pPr>
          </w:p>
        </w:tc>
        <w:tc>
          <w:tcPr>
            <w:tcW w:w="5752" w:type="dxa"/>
            <w:hideMark/>
          </w:tcPr>
          <w:p w14:paraId="029212F4" w14:textId="77777777" w:rsidR="00B12178" w:rsidRPr="00B12178" w:rsidRDefault="00B12178" w:rsidP="00FA5590">
            <w:pPr>
              <w:spacing w:before="120"/>
              <w:jc w:val="left"/>
              <w:rPr>
                <w:rFonts w:ascii="Times New Roman" w:eastAsia="Times New Roman" w:hAnsi="Times New Roman" w:cs="Times New Roman"/>
                <w:sz w:val="21"/>
                <w:szCs w:val="21"/>
                <w:lang w:val="de-DE"/>
              </w:rPr>
            </w:pPr>
          </w:p>
        </w:tc>
      </w:tr>
      <w:tr w:rsidR="00B12178" w:rsidRPr="00E630F6" w14:paraId="5FF1886B" w14:textId="77777777" w:rsidTr="00BC16FF">
        <w:tc>
          <w:tcPr>
            <w:tcW w:w="3746" w:type="dxa"/>
            <w:hideMark/>
          </w:tcPr>
          <w:p w14:paraId="14263C4D" w14:textId="77777777" w:rsidR="00B12178" w:rsidRPr="00B12178" w:rsidRDefault="00B12178" w:rsidP="00FA5590">
            <w:pPr>
              <w:spacing w:before="120"/>
              <w:jc w:val="both"/>
              <w:rPr>
                <w:rFonts w:ascii="Times New Roman" w:eastAsia="Times New Roman" w:hAnsi="Times New Roman" w:cs="Times New Roman"/>
                <w:sz w:val="21"/>
                <w:szCs w:val="21"/>
                <w:lang w:val="de-DE"/>
              </w:rPr>
            </w:pPr>
            <w:r w:rsidRPr="00B12178">
              <w:rPr>
                <w:rFonts w:ascii="Times New Roman" w:hAnsi="Times New Roman"/>
                <w:sz w:val="21"/>
                <w:lang w:val="de-DE"/>
              </w:rPr>
              <w:t xml:space="preserve">(6) Bitte die Art des Hilfsmittels (Brille, Zahnprothese usw.) angeben </w:t>
            </w:r>
          </w:p>
        </w:tc>
        <w:tc>
          <w:tcPr>
            <w:tcW w:w="5752" w:type="dxa"/>
            <w:hideMark/>
          </w:tcPr>
          <w:p w14:paraId="19E421CE" w14:textId="77777777" w:rsidR="00B12178" w:rsidRPr="00B12178" w:rsidRDefault="00B12178" w:rsidP="00FA5590">
            <w:pPr>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 xml:space="preserve">4. dass die Genesung nach der Gewährung folgender Prothesen und orthopädischen Apparate, deren Verwendung als erforderlich anerkannt worden ist, erreicht worden ist (6). </w:t>
            </w:r>
          </w:p>
        </w:tc>
      </w:tr>
      <w:tr w:rsidR="00B12178" w:rsidRPr="00030E99" w14:paraId="1D5EB583" w14:textId="77777777" w:rsidTr="00BC16FF">
        <w:tc>
          <w:tcPr>
            <w:tcW w:w="3746" w:type="dxa"/>
            <w:hideMark/>
          </w:tcPr>
          <w:p w14:paraId="500B4DA2" w14:textId="77777777" w:rsidR="00B12178" w:rsidRPr="00B12178" w:rsidRDefault="00B12178" w:rsidP="00FA5590">
            <w:pPr>
              <w:spacing w:before="120"/>
              <w:jc w:val="left"/>
              <w:rPr>
                <w:rFonts w:ascii="Times New Roman" w:eastAsia="Times New Roman" w:hAnsi="Times New Roman" w:cs="Times New Roman"/>
                <w:sz w:val="21"/>
                <w:szCs w:val="21"/>
                <w:lang w:val="de-DE"/>
              </w:rPr>
            </w:pPr>
            <w:r w:rsidRPr="00B12178">
              <w:rPr>
                <w:rFonts w:ascii="Times New Roman" w:hAnsi="Times New Roman"/>
                <w:sz w:val="21"/>
                <w:lang w:val="de-DE"/>
              </w:rPr>
              <w:t> </w:t>
            </w:r>
          </w:p>
        </w:tc>
        <w:tc>
          <w:tcPr>
            <w:tcW w:w="5752" w:type="dxa"/>
            <w:hideMark/>
          </w:tcPr>
          <w:p w14:paraId="5CAE14BE"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xml:space="preserve">Datum: </w:t>
            </w:r>
          </w:p>
        </w:tc>
      </w:tr>
      <w:tr w:rsidR="00B12178" w:rsidRPr="00030E99" w14:paraId="47F5F8D9" w14:textId="77777777" w:rsidTr="00BC16FF">
        <w:tc>
          <w:tcPr>
            <w:tcW w:w="3746" w:type="dxa"/>
            <w:hideMark/>
          </w:tcPr>
          <w:p w14:paraId="55661910"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 </w:t>
            </w:r>
          </w:p>
        </w:tc>
        <w:tc>
          <w:tcPr>
            <w:tcW w:w="5752" w:type="dxa"/>
            <w:hideMark/>
          </w:tcPr>
          <w:p w14:paraId="48DC56AD" w14:textId="77777777" w:rsidR="00B12178" w:rsidRPr="00030E99" w:rsidRDefault="00B12178" w:rsidP="00FA5590">
            <w:pPr>
              <w:spacing w:before="120"/>
              <w:jc w:val="left"/>
              <w:rPr>
                <w:rFonts w:ascii="Times New Roman" w:eastAsia="Times New Roman" w:hAnsi="Times New Roman" w:cs="Times New Roman"/>
                <w:sz w:val="21"/>
                <w:szCs w:val="21"/>
              </w:rPr>
            </w:pPr>
            <w:r>
              <w:rPr>
                <w:rFonts w:ascii="Times New Roman" w:hAnsi="Times New Roman"/>
                <w:sz w:val="21"/>
              </w:rPr>
              <w:t>Unterschrift:</w:t>
            </w:r>
          </w:p>
        </w:tc>
      </w:tr>
    </w:tbl>
    <w:p w14:paraId="42587A0B" w14:textId="77777777" w:rsidR="00B12178" w:rsidRDefault="00B12178" w:rsidP="0082537A">
      <w:pPr>
        <w:spacing w:before="120"/>
        <w:jc w:val="both"/>
      </w:pPr>
    </w:p>
    <w:bookmarkEnd w:id="7"/>
    <w:p w14:paraId="574ED056" w14:textId="653F74F4" w:rsidR="00B12178" w:rsidRDefault="00B12178"/>
    <w:sectPr w:rsidR="00B12178" w:rsidSect="0066103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10272407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0358"/>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E11C7"/>
    <w:rsid w:val="006F4381"/>
    <w:rsid w:val="00786C4F"/>
    <w:rsid w:val="007A515C"/>
    <w:rsid w:val="007D5F55"/>
    <w:rsid w:val="00800E1A"/>
    <w:rsid w:val="008C2124"/>
    <w:rsid w:val="00AA413E"/>
    <w:rsid w:val="00AB18C3"/>
    <w:rsid w:val="00B12178"/>
    <w:rsid w:val="00B27BE9"/>
    <w:rsid w:val="00B56114"/>
    <w:rsid w:val="00C43D43"/>
    <w:rsid w:val="00C80000"/>
    <w:rsid w:val="00CA081B"/>
    <w:rsid w:val="00D0211E"/>
    <w:rsid w:val="00DC56FB"/>
    <w:rsid w:val="00DD5F2F"/>
    <w:rsid w:val="00DD7277"/>
    <w:rsid w:val="00E1687C"/>
    <w:rsid w:val="00E630F6"/>
    <w:rsid w:val="00F2168C"/>
    <w:rsid w:val="00F24CD9"/>
    <w:rsid w:val="00F41731"/>
    <w:rsid w:val="00F73189"/>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4750B2"/>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17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59"/>
    <w:locked/>
    <w:rsid w:val="00B12178"/>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2117</Words>
  <Characters>13769</Characters>
  <Application>Microsoft Office Word</Application>
  <DocSecurity>0</DocSecurity>
  <Lines>114</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cp:lastPrinted>2024-08-30T07:19:00Z</cp:lastPrinted>
  <dcterms:created xsi:type="dcterms:W3CDTF">2023-07-11T08:23:00Z</dcterms:created>
  <dcterms:modified xsi:type="dcterms:W3CDTF">2024-08-30T07:21:00Z</dcterms:modified>
</cp:coreProperties>
</file>