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6F719" w14:textId="77777777" w:rsidR="006B645D" w:rsidRPr="007E28B9" w:rsidRDefault="006B645D" w:rsidP="007E28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D4D763" w14:textId="6AA3048E" w:rsidR="007E28B9" w:rsidRPr="00B01515" w:rsidRDefault="00B01515" w:rsidP="00B015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1515">
        <w:rPr>
          <w:rFonts w:ascii="Times New Roman" w:hAnsi="Times New Roman" w:cs="Times New Roman"/>
          <w:b/>
          <w:bCs/>
          <w:sz w:val="24"/>
          <w:szCs w:val="24"/>
        </w:rPr>
        <w:t xml:space="preserve">29. MAI 2013 - Ministerieller Erlass zur Regelung des </w:t>
      </w:r>
      <w:proofErr w:type="spellStart"/>
      <w:r w:rsidRPr="00B01515">
        <w:rPr>
          <w:rFonts w:ascii="Times New Roman" w:hAnsi="Times New Roman" w:cs="Times New Roman"/>
          <w:b/>
          <w:bCs/>
          <w:sz w:val="24"/>
          <w:szCs w:val="24"/>
        </w:rPr>
        <w:t>Landens</w:t>
      </w:r>
      <w:proofErr w:type="spellEnd"/>
      <w:r w:rsidRPr="00B01515">
        <w:rPr>
          <w:rFonts w:ascii="Times New Roman" w:hAnsi="Times New Roman" w:cs="Times New Roman"/>
          <w:b/>
          <w:bCs/>
          <w:sz w:val="24"/>
          <w:szCs w:val="24"/>
        </w:rPr>
        <w:t xml:space="preserve"> und Startens von Hubschraubern außerhalb von Flugplätzen</w:t>
      </w:r>
    </w:p>
    <w:p w14:paraId="6457D24B" w14:textId="77777777" w:rsidR="007E28B9" w:rsidRDefault="007E28B9" w:rsidP="007E28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A836BD" w14:textId="77777777" w:rsidR="00B01515" w:rsidRPr="007E28B9" w:rsidRDefault="00B01515" w:rsidP="007E28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2B8594" w14:textId="786EFDCB" w:rsidR="007E28B9" w:rsidRPr="007E28B9" w:rsidRDefault="007E28B9" w:rsidP="007E28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28B9">
        <w:rPr>
          <w:rFonts w:ascii="Times New Roman" w:hAnsi="Times New Roman" w:cs="Times New Roman"/>
          <w:sz w:val="24"/>
          <w:szCs w:val="24"/>
        </w:rPr>
        <w:t xml:space="preserve">(deutsche Übersetzung des </w:t>
      </w:r>
      <w:proofErr w:type="gramStart"/>
      <w:r w:rsidRPr="007E28B9">
        <w:rPr>
          <w:rFonts w:ascii="Times New Roman" w:hAnsi="Times New Roman" w:cs="Times New Roman"/>
          <w:sz w:val="24"/>
          <w:szCs w:val="24"/>
        </w:rPr>
        <w:t>FÖD Mobilität</w:t>
      </w:r>
      <w:proofErr w:type="gramEnd"/>
      <w:r w:rsidRPr="007E28B9">
        <w:rPr>
          <w:rFonts w:ascii="Times New Roman" w:hAnsi="Times New Roman" w:cs="Times New Roman"/>
          <w:sz w:val="24"/>
          <w:szCs w:val="24"/>
        </w:rPr>
        <w:t xml:space="preserve">: </w:t>
      </w:r>
      <w:r w:rsidRPr="007E28B9">
        <w:rPr>
          <w:rFonts w:ascii="Times New Roman" w:hAnsi="Times New Roman" w:cs="Times New Roman"/>
          <w:i/>
          <w:iCs/>
          <w:sz w:val="24"/>
          <w:szCs w:val="24"/>
        </w:rPr>
        <w:t xml:space="preserve">Belgisches Staatsblatt </w:t>
      </w:r>
      <w:r w:rsidRPr="007E28B9">
        <w:rPr>
          <w:rFonts w:ascii="Times New Roman" w:hAnsi="Times New Roman" w:cs="Times New Roman"/>
          <w:sz w:val="24"/>
          <w:szCs w:val="24"/>
        </w:rPr>
        <w:t xml:space="preserve">vom </w:t>
      </w:r>
      <w:r w:rsidR="00B01515">
        <w:rPr>
          <w:rFonts w:ascii="Times New Roman" w:hAnsi="Times New Roman" w:cs="Times New Roman"/>
          <w:sz w:val="24"/>
          <w:szCs w:val="24"/>
        </w:rPr>
        <w:t>15. Januar</w:t>
      </w:r>
      <w:r w:rsidR="00D4201A">
        <w:rPr>
          <w:rFonts w:ascii="Times New Roman" w:hAnsi="Times New Roman" w:cs="Times New Roman"/>
          <w:sz w:val="24"/>
          <w:szCs w:val="24"/>
        </w:rPr>
        <w:t> </w:t>
      </w:r>
      <w:r w:rsidR="00B01515">
        <w:rPr>
          <w:rFonts w:ascii="Times New Roman" w:hAnsi="Times New Roman" w:cs="Times New Roman"/>
          <w:sz w:val="24"/>
          <w:szCs w:val="24"/>
        </w:rPr>
        <w:t>2015</w:t>
      </w:r>
      <w:r w:rsidRPr="007E28B9">
        <w:rPr>
          <w:rFonts w:ascii="Times New Roman" w:hAnsi="Times New Roman" w:cs="Times New Roman"/>
          <w:sz w:val="24"/>
          <w:szCs w:val="24"/>
        </w:rPr>
        <w:t>)</w:t>
      </w:r>
    </w:p>
    <w:p w14:paraId="58B03BAE" w14:textId="77777777" w:rsidR="007E28B9" w:rsidRPr="007E28B9" w:rsidRDefault="007E28B9" w:rsidP="007E28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EE75E6" w14:textId="77777777" w:rsidR="007E28B9" w:rsidRPr="007E28B9" w:rsidRDefault="007E28B9" w:rsidP="007E28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2DE3C8" w14:textId="77777777" w:rsidR="007E28B9" w:rsidRPr="007E28B9" w:rsidRDefault="007E28B9" w:rsidP="007E28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28B9">
        <w:rPr>
          <w:rFonts w:ascii="Times New Roman" w:hAnsi="Times New Roman" w:cs="Times New Roman"/>
          <w:sz w:val="24"/>
          <w:szCs w:val="24"/>
        </w:rPr>
        <w:t xml:space="preserve">Diese deutsche Übersetzung ist vom Übersetzungsdienst des Föderalen Öffentlichen Dienstes Mobilität und Transportwesen in Brüssel erstellt worden. </w:t>
      </w:r>
    </w:p>
    <w:p w14:paraId="29882070" w14:textId="77777777" w:rsidR="007E28B9" w:rsidRDefault="007E28B9">
      <w:pPr>
        <w:rPr>
          <w:highlight w:val="green"/>
        </w:rPr>
        <w:sectPr w:rsidR="007E28B9" w:rsidSect="007E28B9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33FAC024" w14:textId="77777777" w:rsidR="006B645D" w:rsidRPr="00C56EB8" w:rsidRDefault="006B645D">
      <w:pPr>
        <w:rPr>
          <w:highlight w:val="green"/>
        </w:rPr>
      </w:pPr>
    </w:p>
    <w:tbl>
      <w:tblPr>
        <w:tblW w:w="4637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13"/>
      </w:tblGrid>
      <w:tr w:rsidR="002F1150" w:rsidRPr="002D3D79" w14:paraId="567FC537" w14:textId="77777777" w:rsidTr="006B645D">
        <w:trPr>
          <w:tblCellSpacing w:w="15" w:type="dxa"/>
          <w:jc w:val="center"/>
        </w:trPr>
        <w:tc>
          <w:tcPr>
            <w:tcW w:w="4965" w:type="pct"/>
            <w:vAlign w:val="center"/>
            <w:hideMark/>
          </w:tcPr>
          <w:p w14:paraId="35AA049D" w14:textId="77777777" w:rsidR="002F1150" w:rsidRPr="002D3D79" w:rsidRDefault="002F1150" w:rsidP="006B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D79">
              <w:rPr>
                <w:rFonts w:ascii="Times New Roman" w:hAnsi="Times New Roman"/>
                <w:sz w:val="24"/>
              </w:rPr>
              <w:t>FÖDERALER ÖFFENTLICHER DIENST MOBILITÄT UND TRANSPORTWESEN</w:t>
            </w:r>
          </w:p>
        </w:tc>
      </w:tr>
    </w:tbl>
    <w:p w14:paraId="7EBDA213" w14:textId="77777777" w:rsidR="002F1150" w:rsidRPr="002D3D79" w:rsidRDefault="002F1150" w:rsidP="00F053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D3D79">
        <w:rPr>
          <w:rFonts w:ascii="Times New Roman" w:hAnsi="Times New Roman"/>
          <w:b/>
          <w:sz w:val="27"/>
        </w:rPr>
        <w:t xml:space="preserve">29. MAI 2013 - Ministerieller Erlass zur Regelung des </w:t>
      </w:r>
      <w:proofErr w:type="spellStart"/>
      <w:r w:rsidRPr="002D3D79">
        <w:rPr>
          <w:rFonts w:ascii="Times New Roman" w:hAnsi="Times New Roman"/>
          <w:b/>
          <w:sz w:val="27"/>
        </w:rPr>
        <w:t>Landens</w:t>
      </w:r>
      <w:proofErr w:type="spellEnd"/>
      <w:r w:rsidRPr="002D3D79">
        <w:rPr>
          <w:rFonts w:ascii="Times New Roman" w:hAnsi="Times New Roman"/>
          <w:b/>
          <w:sz w:val="27"/>
        </w:rPr>
        <w:t xml:space="preserve"> und Startens von </w:t>
      </w:r>
      <w:bookmarkStart w:id="0" w:name="hit1"/>
      <w:bookmarkEnd w:id="0"/>
      <w:r w:rsidRPr="002D3D79">
        <w:rPr>
          <w:rFonts w:ascii="Times New Roman" w:hAnsi="Times New Roman"/>
          <w:b/>
          <w:sz w:val="27"/>
        </w:rPr>
        <w:t xml:space="preserve">Hubschraubern außerhalb von Flugplätzen </w:t>
      </w:r>
    </w:p>
    <w:p w14:paraId="4BFF9D9A" w14:textId="77777777" w:rsidR="00F05384" w:rsidRPr="002D3D79" w:rsidRDefault="002F1150" w:rsidP="00D4201A">
      <w:pPr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D3D79">
        <w:rPr>
          <w:rFonts w:ascii="Times New Roman" w:hAnsi="Times New Roman"/>
          <w:sz w:val="24"/>
        </w:rPr>
        <w:t>Die Ministerin des Innern und der Chancengleichheit und der Staatssekretär für Mobilität,</w:t>
      </w:r>
    </w:p>
    <w:p w14:paraId="284DE999" w14:textId="77777777" w:rsidR="00F05384" w:rsidRPr="002D3D79" w:rsidRDefault="002F1150" w:rsidP="00434705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2D3D79">
        <w:rPr>
          <w:rFonts w:ascii="Times New Roman" w:hAnsi="Times New Roman"/>
          <w:sz w:val="24"/>
        </w:rPr>
        <w:t>Aufgrund des Gesetzes vom 27. Juni 1937 zur Revision des Gesetzes vom 16. November 1919 über die Regelung der Luftfahrt, Artikel 5 § 1;</w:t>
      </w:r>
    </w:p>
    <w:p w14:paraId="50076574" w14:textId="77777777" w:rsidR="00F05384" w:rsidRPr="00C56EB8" w:rsidRDefault="002F1150" w:rsidP="00213F51">
      <w:pPr>
        <w:ind w:firstLine="708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 w:rsidRPr="00EF0C34">
        <w:rPr>
          <w:rFonts w:ascii="Times New Roman" w:hAnsi="Times New Roman"/>
          <w:sz w:val="24"/>
        </w:rPr>
        <w:t>Aufgrund des Königlichen Erlasses vom 15. März 1954 zur Regelung der Luftfahrt, Artikel 43 § 4, ersetzt durch den Königlichen Erlass vom 31. August 1979;</w:t>
      </w:r>
    </w:p>
    <w:p w14:paraId="46CBE8EF" w14:textId="77777777" w:rsidR="00F05384" w:rsidRPr="00EF0C34" w:rsidRDefault="002F1150" w:rsidP="00213F51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EF0C34">
        <w:rPr>
          <w:rFonts w:ascii="Times New Roman" w:hAnsi="Times New Roman"/>
          <w:sz w:val="24"/>
        </w:rPr>
        <w:t xml:space="preserve">Aufgrund des Ministeriellen Erlasses vom 24. Dezember 1970 zur Regelung des </w:t>
      </w:r>
      <w:proofErr w:type="spellStart"/>
      <w:r w:rsidRPr="00EF0C34">
        <w:rPr>
          <w:rFonts w:ascii="Times New Roman" w:hAnsi="Times New Roman"/>
          <w:sz w:val="24"/>
        </w:rPr>
        <w:t>Landens</w:t>
      </w:r>
      <w:proofErr w:type="spellEnd"/>
      <w:r w:rsidRPr="00EF0C34">
        <w:rPr>
          <w:rFonts w:ascii="Times New Roman" w:hAnsi="Times New Roman"/>
          <w:sz w:val="24"/>
        </w:rPr>
        <w:t xml:space="preserve"> und Startens von Hubschraubern außerhalb von Flugplätzen;</w:t>
      </w:r>
    </w:p>
    <w:p w14:paraId="17B3F1D8" w14:textId="77777777" w:rsidR="00F05384" w:rsidRPr="00EF0C34" w:rsidRDefault="002F1150" w:rsidP="00213F51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EF0C34">
        <w:rPr>
          <w:rFonts w:ascii="Times New Roman" w:hAnsi="Times New Roman"/>
          <w:sz w:val="24"/>
        </w:rPr>
        <w:t>Aufgrund der Beteiligung der Regionalregierungen an der Ausarbeitung des vorliegenden Erlasses;</w:t>
      </w:r>
    </w:p>
    <w:p w14:paraId="6D5196DA" w14:textId="77777777" w:rsidR="00F05384" w:rsidRPr="00EF0C34" w:rsidRDefault="002F1150" w:rsidP="00213F51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EF0C34">
        <w:rPr>
          <w:rFonts w:ascii="Times New Roman" w:hAnsi="Times New Roman"/>
          <w:sz w:val="24"/>
        </w:rPr>
        <w:t>Aufgrund des Gutachtens Nr. 52.287/4 des Staatsrates vom 30. Januar 2013, abgegeben in Anwendung von Artikel 3 § 1 der am 12. Januar 1973 koordinierten Gesetze über den Staatsrat;</w:t>
      </w:r>
    </w:p>
    <w:p w14:paraId="6E15098D" w14:textId="77777777" w:rsidR="00F05384" w:rsidRPr="00EF0C34" w:rsidRDefault="00F05384" w:rsidP="00213F51">
      <w:pPr>
        <w:ind w:left="708"/>
        <w:rPr>
          <w:rFonts w:ascii="Times New Roman" w:eastAsia="Times New Roman" w:hAnsi="Times New Roman" w:cs="Times New Roman"/>
          <w:sz w:val="24"/>
          <w:szCs w:val="24"/>
        </w:rPr>
      </w:pPr>
      <w:r w:rsidRPr="00EF0C34">
        <w:rPr>
          <w:rFonts w:ascii="Times New Roman" w:hAnsi="Times New Roman"/>
          <w:sz w:val="24"/>
        </w:rPr>
        <w:t>Beschließen:</w:t>
      </w:r>
    </w:p>
    <w:p w14:paraId="381C56D7" w14:textId="77777777" w:rsidR="00F05384" w:rsidRPr="00E704E9" w:rsidRDefault="002F1150" w:rsidP="00213F51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EF0C34">
        <w:rPr>
          <w:rFonts w:ascii="Times New Roman" w:hAnsi="Times New Roman"/>
          <w:b/>
          <w:sz w:val="24"/>
        </w:rPr>
        <w:t>Artikel 1</w:t>
      </w:r>
      <w:r w:rsidRPr="00EF0C34">
        <w:rPr>
          <w:rFonts w:ascii="Times New Roman" w:hAnsi="Times New Roman"/>
          <w:sz w:val="24"/>
        </w:rPr>
        <w:t xml:space="preserve"> - § 1 - Außer wenn Hubschrauber an Rettungsmaßnahmen teilnehmen müssen und unvermindert der Anwendung aller anderen gültigen </w:t>
      </w:r>
      <w:r w:rsidRPr="005A275A">
        <w:rPr>
          <w:rFonts w:ascii="Times New Roman" w:hAnsi="Times New Roman"/>
          <w:sz w:val="24"/>
        </w:rPr>
        <w:t xml:space="preserve">Gesetzesbestimmungen und der </w:t>
      </w:r>
      <w:r w:rsidRPr="00E704E9">
        <w:rPr>
          <w:rFonts w:ascii="Times New Roman" w:hAnsi="Times New Roman"/>
          <w:sz w:val="24"/>
        </w:rPr>
        <w:t>Verordnungsbestimmungen bezüglich des technischen Betriebs von Luftfahrzeugen, unterliegt das Landen und Starten von Hubschraubern außerhalb des Flugplatzes den nachstehend definierten Mindestbedingungen:</w:t>
      </w:r>
    </w:p>
    <w:p w14:paraId="323C503F" w14:textId="77777777" w:rsidR="00F05384" w:rsidRPr="00A96804" w:rsidRDefault="002F1150" w:rsidP="00213F51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A96804">
        <w:rPr>
          <w:rFonts w:ascii="Times New Roman" w:hAnsi="Times New Roman"/>
          <w:sz w:val="24"/>
        </w:rPr>
        <w:t>1. vor dem Flug muss der Pilot eine Genehmigung des Grundstückseigentümers erhalten haben;</w:t>
      </w:r>
    </w:p>
    <w:p w14:paraId="4EDF4811" w14:textId="77777777" w:rsidR="00F05384" w:rsidRPr="00CE61ED" w:rsidRDefault="002F1150" w:rsidP="00213F51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A96804">
        <w:rPr>
          <w:rFonts w:ascii="Times New Roman" w:hAnsi="Times New Roman"/>
          <w:sz w:val="24"/>
        </w:rPr>
        <w:t xml:space="preserve">2. die Endanflug- und </w:t>
      </w:r>
      <w:r w:rsidRPr="00CE61ED">
        <w:rPr>
          <w:rFonts w:ascii="Times New Roman" w:hAnsi="Times New Roman"/>
          <w:sz w:val="24"/>
        </w:rPr>
        <w:t xml:space="preserve">Startfläche muss einen Kreis mit einem Durchmesser von mindestens </w:t>
      </w:r>
      <w:r w:rsidR="007E6441" w:rsidRPr="00CE61ED">
        <w:rPr>
          <w:rFonts w:ascii="Times New Roman" w:hAnsi="Times New Roman"/>
          <w:sz w:val="24"/>
        </w:rPr>
        <w:t xml:space="preserve">dem </w:t>
      </w:r>
      <w:r w:rsidRPr="00CE61ED">
        <w:rPr>
          <w:rFonts w:ascii="Times New Roman" w:hAnsi="Times New Roman"/>
          <w:sz w:val="24"/>
        </w:rPr>
        <w:t>1,5</w:t>
      </w:r>
      <w:r w:rsidR="007E6441" w:rsidRPr="00CE61ED">
        <w:rPr>
          <w:rFonts w:ascii="Times New Roman" w:hAnsi="Times New Roman"/>
          <w:sz w:val="24"/>
        </w:rPr>
        <w:t>-fachen</w:t>
      </w:r>
      <w:r w:rsidRPr="00CE61ED">
        <w:rPr>
          <w:rFonts w:ascii="Times New Roman" w:hAnsi="Times New Roman"/>
          <w:sz w:val="24"/>
        </w:rPr>
        <w:t xml:space="preserve"> </w:t>
      </w:r>
      <w:r w:rsidR="007E6441" w:rsidRPr="00CE61ED">
        <w:rPr>
          <w:rFonts w:ascii="Times New Roman" w:hAnsi="Times New Roman"/>
          <w:sz w:val="24"/>
        </w:rPr>
        <w:t xml:space="preserve">der </w:t>
      </w:r>
      <w:r w:rsidRPr="00CE61ED">
        <w:rPr>
          <w:rFonts w:ascii="Times New Roman" w:hAnsi="Times New Roman"/>
          <w:sz w:val="24"/>
        </w:rPr>
        <w:t>Gesamtlänge des Hubschraubers umfassen;</w:t>
      </w:r>
    </w:p>
    <w:p w14:paraId="66DCA371" w14:textId="77777777" w:rsidR="00F05384" w:rsidRPr="00026592" w:rsidRDefault="002F1150" w:rsidP="00213F51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026592">
        <w:rPr>
          <w:rFonts w:ascii="Times New Roman" w:hAnsi="Times New Roman"/>
          <w:sz w:val="24"/>
        </w:rPr>
        <w:t>3. die Fläche der Endanflug- und Start</w:t>
      </w:r>
      <w:r w:rsidR="00A01073">
        <w:rPr>
          <w:rFonts w:ascii="Times New Roman" w:hAnsi="Times New Roman"/>
          <w:sz w:val="24"/>
        </w:rPr>
        <w:t>fläche muss horizontal, fest</w:t>
      </w:r>
      <w:r w:rsidRPr="00026592">
        <w:rPr>
          <w:rFonts w:ascii="Times New Roman" w:hAnsi="Times New Roman"/>
          <w:sz w:val="24"/>
        </w:rPr>
        <w:t xml:space="preserve"> und staub- und hindernisfrei sein;</w:t>
      </w:r>
    </w:p>
    <w:p w14:paraId="39771C23" w14:textId="77777777" w:rsidR="00F05384" w:rsidRPr="00D9404C" w:rsidRDefault="002F1150" w:rsidP="00213F51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D9404C">
        <w:rPr>
          <w:rFonts w:ascii="Times New Roman" w:hAnsi="Times New Roman"/>
          <w:sz w:val="24"/>
        </w:rPr>
        <w:t>4. rundum die Endanflug- und Startfläche muss sich über einen Abstand von mindestens 3 Meter eine hindernisfreie Oberfläche befinden;</w:t>
      </w:r>
    </w:p>
    <w:p w14:paraId="297F4EBF" w14:textId="77777777" w:rsidR="00F05384" w:rsidRPr="00D9404C" w:rsidRDefault="002F1150" w:rsidP="00213F51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D9404C">
        <w:rPr>
          <w:rFonts w:ascii="Times New Roman" w:hAnsi="Times New Roman"/>
          <w:sz w:val="24"/>
        </w:rPr>
        <w:t xml:space="preserve">5. es dürfen sich in der Nähe der Endanflug- und Startfläche keine Gegenstände befinden, die die Lande- und Startsicherheit gefährden könnten. Ferner darf sich kein einziges </w:t>
      </w:r>
      <w:r w:rsidRPr="00D9404C">
        <w:rPr>
          <w:rFonts w:ascii="Times New Roman" w:hAnsi="Times New Roman"/>
          <w:sz w:val="24"/>
        </w:rPr>
        <w:lastRenderedPageBreak/>
        <w:t>Haus in einem Abstand von weniger als 50 Meter zur Endanflug- und Startfläche befinden, außer nach vorheriger Zustimmung des Bewohners des betreffenden Hauses;</w:t>
      </w:r>
    </w:p>
    <w:p w14:paraId="13FCBBAC" w14:textId="77777777" w:rsidR="00F05384" w:rsidRPr="00D9404C" w:rsidRDefault="002F1150" w:rsidP="00213F51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D9404C">
        <w:rPr>
          <w:rFonts w:ascii="Times New Roman" w:hAnsi="Times New Roman"/>
          <w:sz w:val="24"/>
        </w:rPr>
        <w:t>6. die Endanflug- und Startfläche muss wenigstens über zwei Achsen zugänglich sein, die einen W</w:t>
      </w:r>
      <w:r w:rsidR="00802CC2" w:rsidRPr="00D9404C">
        <w:rPr>
          <w:rFonts w:ascii="Times New Roman" w:hAnsi="Times New Roman"/>
          <w:sz w:val="24"/>
        </w:rPr>
        <w:t>inkel von mindestens 90° bilden;</w:t>
      </w:r>
    </w:p>
    <w:p w14:paraId="61B8777F" w14:textId="77777777" w:rsidR="00F05384" w:rsidRPr="003B696A" w:rsidRDefault="002F1150" w:rsidP="00213F51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D9404C">
        <w:rPr>
          <w:rFonts w:ascii="Times New Roman" w:hAnsi="Times New Roman"/>
          <w:sz w:val="24"/>
        </w:rPr>
        <w:t xml:space="preserve">7. das Landen und Starten muss in Zonen </w:t>
      </w:r>
      <w:r w:rsidRPr="003B696A">
        <w:rPr>
          <w:rFonts w:ascii="Times New Roman" w:hAnsi="Times New Roman"/>
          <w:sz w:val="24"/>
        </w:rPr>
        <w:t xml:space="preserve">stattfinden, in denen kein einziges Hindernis </w:t>
      </w:r>
      <w:r w:rsidR="00A01073">
        <w:rPr>
          <w:rFonts w:ascii="Times New Roman" w:hAnsi="Times New Roman"/>
          <w:sz w:val="24"/>
        </w:rPr>
        <w:t>aus den</w:t>
      </w:r>
      <w:r w:rsidRPr="003B696A">
        <w:rPr>
          <w:rFonts w:ascii="Times New Roman" w:hAnsi="Times New Roman"/>
          <w:sz w:val="24"/>
        </w:rPr>
        <w:t xml:space="preserve"> Flächen mit ein</w:t>
      </w:r>
      <w:r w:rsidR="00A01073">
        <w:rPr>
          <w:rFonts w:ascii="Times New Roman" w:hAnsi="Times New Roman"/>
          <w:sz w:val="24"/>
        </w:rPr>
        <w:t>em Gefälle von 12,5 % herausrag</w:t>
      </w:r>
      <w:r w:rsidRPr="003B696A">
        <w:rPr>
          <w:rFonts w:ascii="Times New Roman" w:hAnsi="Times New Roman"/>
          <w:sz w:val="24"/>
        </w:rPr>
        <w:t xml:space="preserve">t, die </w:t>
      </w:r>
      <w:r w:rsidR="005E4F25" w:rsidRPr="003B696A">
        <w:rPr>
          <w:rFonts w:ascii="Times New Roman" w:hAnsi="Times New Roman"/>
          <w:sz w:val="24"/>
        </w:rPr>
        <w:t xml:space="preserve">pro Achse </w:t>
      </w:r>
      <w:r w:rsidRPr="003B696A">
        <w:rPr>
          <w:rFonts w:ascii="Times New Roman" w:hAnsi="Times New Roman"/>
          <w:sz w:val="24"/>
        </w:rPr>
        <w:t xml:space="preserve">wie folgt abgegrenzt werden: </w:t>
      </w:r>
    </w:p>
    <w:p w14:paraId="7CCD1DF2" w14:textId="77777777" w:rsidR="00F05384" w:rsidRPr="006D05BE" w:rsidRDefault="002F1150" w:rsidP="00213F51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5E4F25">
        <w:rPr>
          <w:rFonts w:ascii="Times New Roman" w:hAnsi="Times New Roman"/>
          <w:sz w:val="24"/>
        </w:rPr>
        <w:t xml:space="preserve">- ein horizontaler </w:t>
      </w:r>
      <w:r w:rsidRPr="001A1F98">
        <w:rPr>
          <w:rFonts w:ascii="Times New Roman" w:hAnsi="Times New Roman"/>
          <w:sz w:val="24"/>
        </w:rPr>
        <w:t xml:space="preserve">innerer Rand mit denselben Abmessungen wie der Durchmesser der Endanflug- und Startfläche, letztere berührend und senkrecht zur betreffenden Endanflug- und </w:t>
      </w:r>
      <w:r w:rsidRPr="006D05BE">
        <w:rPr>
          <w:rFonts w:ascii="Times New Roman" w:hAnsi="Times New Roman"/>
          <w:sz w:val="24"/>
        </w:rPr>
        <w:t>Startachse;</w:t>
      </w:r>
    </w:p>
    <w:p w14:paraId="6402D2CF" w14:textId="77777777" w:rsidR="00F05384" w:rsidRPr="006D05BE" w:rsidRDefault="002F1150" w:rsidP="00213F51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6D05BE">
        <w:rPr>
          <w:rFonts w:ascii="Times New Roman" w:hAnsi="Times New Roman"/>
          <w:sz w:val="24"/>
        </w:rPr>
        <w:t>- zwei Seiten von 250 Meter Länge, die von den Enden dieses inneren Randes ausgehen und die beidseitig eine Abweichung von 10% in Bezug auf die Achse aufweisen.</w:t>
      </w:r>
    </w:p>
    <w:p w14:paraId="5B5E3FD1" w14:textId="77777777" w:rsidR="00F05384" w:rsidRPr="006D05BE" w:rsidRDefault="002F1150" w:rsidP="00213F51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6D05BE">
        <w:rPr>
          <w:rFonts w:ascii="Times New Roman" w:hAnsi="Times New Roman"/>
          <w:sz w:val="24"/>
        </w:rPr>
        <w:t>Unter diesen Flächen darf sich kein einziges Gebäude in einem Abstand von weniger als 150 Meter von der Endanflug- und Startfläche befinden;</w:t>
      </w:r>
    </w:p>
    <w:p w14:paraId="49C30EFD" w14:textId="77777777" w:rsidR="00F05384" w:rsidRPr="006D05BE" w:rsidRDefault="002F1150" w:rsidP="00213F51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6D05BE">
        <w:rPr>
          <w:rFonts w:ascii="Times New Roman" w:hAnsi="Times New Roman"/>
          <w:sz w:val="24"/>
        </w:rPr>
        <w:t>8. es dürfen sich keine anderen Hubschrauber weder auf oder in der Nähe der Endanflug- und Startfläche noch unter der Endanflug- und Startachse befinden;</w:t>
      </w:r>
    </w:p>
    <w:p w14:paraId="5B22E67C" w14:textId="77777777" w:rsidR="00F05384" w:rsidRPr="006D05BE" w:rsidRDefault="002F1150" w:rsidP="00213F51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6D05BE">
        <w:rPr>
          <w:rFonts w:ascii="Times New Roman" w:hAnsi="Times New Roman"/>
          <w:sz w:val="24"/>
        </w:rPr>
        <w:t xml:space="preserve">9. </w:t>
      </w:r>
      <w:r w:rsidR="0091692A" w:rsidRPr="006D05BE">
        <w:rPr>
          <w:rFonts w:ascii="Times New Roman" w:hAnsi="Times New Roman"/>
          <w:sz w:val="24"/>
        </w:rPr>
        <w:t xml:space="preserve">die </w:t>
      </w:r>
      <w:r w:rsidRPr="006D05BE">
        <w:rPr>
          <w:rFonts w:ascii="Times New Roman" w:hAnsi="Times New Roman"/>
          <w:sz w:val="24"/>
        </w:rPr>
        <w:t>Verwendung desselben Geländes ist beschränkt auf 4 Landungen und 4 Starts pro Monat, wovon höchstens 2 Landungen und 2 Starts pro Woche;</w:t>
      </w:r>
    </w:p>
    <w:p w14:paraId="64F1166F" w14:textId="77777777" w:rsidR="00F05384" w:rsidRPr="005C2F4C" w:rsidRDefault="002F1150" w:rsidP="00213F51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6D05BE">
        <w:rPr>
          <w:rFonts w:ascii="Times New Roman" w:hAnsi="Times New Roman"/>
          <w:sz w:val="24"/>
        </w:rPr>
        <w:t xml:space="preserve">Unter der Voraussetzung einer vorherigen Genehmigung des Generaldirektors der Generaldirektion Luftverkehr, darf von den im ersten Absatz erwähnten Mindestbedingungen für das Landen und Starten von Hubschraubern, </w:t>
      </w:r>
      <w:r w:rsidRPr="005C2F4C">
        <w:rPr>
          <w:rFonts w:ascii="Times New Roman" w:hAnsi="Times New Roman"/>
          <w:sz w:val="24"/>
        </w:rPr>
        <w:t>die zugunsten des Bauingenieurwesens für Arbeitsflüge verwendet werden</w:t>
      </w:r>
      <w:r w:rsidR="00C96A32" w:rsidRPr="005C2F4C">
        <w:rPr>
          <w:rFonts w:ascii="Times New Roman" w:hAnsi="Times New Roman"/>
          <w:sz w:val="24"/>
        </w:rPr>
        <w:t>, abgewichen werden</w:t>
      </w:r>
      <w:r w:rsidRPr="005C2F4C">
        <w:rPr>
          <w:rFonts w:ascii="Times New Roman" w:hAnsi="Times New Roman"/>
          <w:sz w:val="24"/>
        </w:rPr>
        <w:t>.</w:t>
      </w:r>
    </w:p>
    <w:p w14:paraId="0FF6960A" w14:textId="77777777" w:rsidR="00F05384" w:rsidRPr="00A770B8" w:rsidRDefault="002F1150" w:rsidP="00213F51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A770B8">
        <w:rPr>
          <w:rFonts w:ascii="Times New Roman" w:hAnsi="Times New Roman"/>
          <w:sz w:val="24"/>
        </w:rPr>
        <w:t>§ 2 - Die schematische Darstellung der in Artikel 1 § 1 Nr. 7 beschriebenen Fläche für 1 Achse wird gemäß dem als Anlage zum vorliegenden Erlass beigefügten Modell festgelegt.</w:t>
      </w:r>
    </w:p>
    <w:p w14:paraId="01E6BED3" w14:textId="77777777" w:rsidR="00F05384" w:rsidRPr="00A770B8" w:rsidRDefault="002F1150" w:rsidP="00213F51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A770B8">
        <w:rPr>
          <w:rFonts w:ascii="Times New Roman" w:hAnsi="Times New Roman"/>
          <w:sz w:val="24"/>
        </w:rPr>
        <w:t>§ 3 - Wenn dieses erforderlich ist zur Durchführung von spezifischen Übungen im Rahmen einer Ausbildung oder einer Prüfung, darf von den Anforderungen in Artikel 1 § 1 Nr. 3 abgewichen werden, unter der Bedingung, dass der Ausbilder oder Prüfer das Flugbuch für diese Übung unterzeichnet.</w:t>
      </w:r>
    </w:p>
    <w:p w14:paraId="0C33592E" w14:textId="77777777" w:rsidR="00F05384" w:rsidRPr="00A770B8" w:rsidRDefault="002F1150" w:rsidP="002F1150">
      <w:pPr>
        <w:rPr>
          <w:rFonts w:ascii="Times New Roman" w:eastAsia="Times New Roman" w:hAnsi="Times New Roman" w:cs="Times New Roman"/>
          <w:sz w:val="24"/>
          <w:szCs w:val="24"/>
        </w:rPr>
      </w:pPr>
      <w:r w:rsidRPr="00A770B8">
        <w:rPr>
          <w:rFonts w:ascii="Times New Roman" w:hAnsi="Times New Roman"/>
          <w:b/>
          <w:sz w:val="24"/>
        </w:rPr>
        <w:t>Art. 2 -</w:t>
      </w:r>
      <w:r w:rsidRPr="00A770B8">
        <w:rPr>
          <w:rFonts w:ascii="Times New Roman" w:hAnsi="Times New Roman"/>
          <w:sz w:val="24"/>
        </w:rPr>
        <w:t xml:space="preserve"> Außer wenn Hubschrauber an Rettungsmaßnahmen teilne</w:t>
      </w:r>
      <w:r w:rsidR="00C96A32" w:rsidRPr="00A770B8">
        <w:rPr>
          <w:rFonts w:ascii="Times New Roman" w:hAnsi="Times New Roman"/>
          <w:sz w:val="24"/>
        </w:rPr>
        <w:t xml:space="preserve">hmen müssen, ist das Starten und Landen </w:t>
      </w:r>
      <w:r w:rsidRPr="00A770B8">
        <w:rPr>
          <w:rFonts w:ascii="Times New Roman" w:hAnsi="Times New Roman"/>
          <w:sz w:val="24"/>
        </w:rPr>
        <w:t>von Hubschraubern außerhalb der Flugplätze in den folgenden Fällen nicht zug</w:t>
      </w:r>
      <w:r w:rsidR="00876E2D" w:rsidRPr="00A770B8">
        <w:rPr>
          <w:rFonts w:ascii="Times New Roman" w:hAnsi="Times New Roman"/>
          <w:sz w:val="24"/>
        </w:rPr>
        <w:t>elassen ohne vorherige Genehmigung</w:t>
      </w:r>
      <w:r w:rsidRPr="00A770B8">
        <w:rPr>
          <w:rFonts w:ascii="Times New Roman" w:hAnsi="Times New Roman"/>
          <w:sz w:val="24"/>
        </w:rPr>
        <w:t xml:space="preserve"> des Generaldirektors der Generaldirektion Luftverkehr oder seines Beauftragten:</w:t>
      </w:r>
    </w:p>
    <w:p w14:paraId="28F0F9DB" w14:textId="77777777" w:rsidR="00F05384" w:rsidRPr="00A770B8" w:rsidRDefault="002F1150" w:rsidP="00213F51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A770B8">
        <w:rPr>
          <w:rFonts w:ascii="Times New Roman" w:hAnsi="Times New Roman"/>
          <w:sz w:val="24"/>
        </w:rPr>
        <w:t xml:space="preserve">1. Starten und </w:t>
      </w:r>
      <w:proofErr w:type="spellStart"/>
      <w:r w:rsidRPr="00A770B8">
        <w:rPr>
          <w:rFonts w:ascii="Times New Roman" w:hAnsi="Times New Roman"/>
          <w:sz w:val="24"/>
        </w:rPr>
        <w:t>Landen</w:t>
      </w:r>
      <w:proofErr w:type="spellEnd"/>
      <w:r w:rsidRPr="00A770B8">
        <w:rPr>
          <w:rFonts w:ascii="Times New Roman" w:hAnsi="Times New Roman"/>
          <w:sz w:val="24"/>
        </w:rPr>
        <w:t xml:space="preserve"> während der Nacht;</w:t>
      </w:r>
    </w:p>
    <w:p w14:paraId="3FADFD3F" w14:textId="77777777" w:rsidR="00F05384" w:rsidRPr="00A770B8" w:rsidRDefault="002F1150" w:rsidP="00213F51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A770B8">
        <w:rPr>
          <w:rFonts w:ascii="Times New Roman" w:hAnsi="Times New Roman"/>
          <w:sz w:val="24"/>
        </w:rPr>
        <w:t>2. das Landen mit dem Ziel, den Hubschrauber länger als eine Nacht zu parken;</w:t>
      </w:r>
    </w:p>
    <w:p w14:paraId="10D93B69" w14:textId="77777777" w:rsidR="00F05384" w:rsidRPr="00DF21C8" w:rsidRDefault="002F1150" w:rsidP="00213F51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51082D">
        <w:rPr>
          <w:rFonts w:ascii="Times New Roman" w:hAnsi="Times New Roman"/>
          <w:sz w:val="24"/>
        </w:rPr>
        <w:lastRenderedPageBreak/>
        <w:t>3. das Starten und Landen in Städten und bebauten Teilen von Gemeinden</w:t>
      </w:r>
      <w:r w:rsidRPr="00DF21C8">
        <w:rPr>
          <w:rFonts w:ascii="Times New Roman" w:hAnsi="Times New Roman"/>
          <w:sz w:val="24"/>
        </w:rPr>
        <w:t xml:space="preserve">. Eine Endanflug- und Startfläche, die an offenes Feld anschließt, wird als nicht in Städten und bebauten Teilen von Gemeinden gelegen betrachtet. </w:t>
      </w:r>
    </w:p>
    <w:p w14:paraId="78C8DAF2" w14:textId="77777777" w:rsidR="00F05384" w:rsidRPr="00BD3E87" w:rsidRDefault="002F1150" w:rsidP="00213F51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BD3E87">
        <w:rPr>
          <w:rFonts w:ascii="Times New Roman" w:hAnsi="Times New Roman"/>
          <w:b/>
          <w:sz w:val="24"/>
        </w:rPr>
        <w:t>Art. 3 -</w:t>
      </w:r>
      <w:r w:rsidRPr="00BD3E87">
        <w:rPr>
          <w:rFonts w:ascii="Times New Roman" w:hAnsi="Times New Roman"/>
          <w:sz w:val="24"/>
        </w:rPr>
        <w:t xml:space="preserve"> Das Starten und Land</w:t>
      </w:r>
      <w:r w:rsidR="003F79CD">
        <w:rPr>
          <w:rFonts w:ascii="Times New Roman" w:hAnsi="Times New Roman"/>
          <w:sz w:val="24"/>
        </w:rPr>
        <w:t>en im Rahmen von Lufttaufen</w:t>
      </w:r>
      <w:r w:rsidRPr="00BD3E87">
        <w:rPr>
          <w:rFonts w:ascii="Times New Roman" w:hAnsi="Times New Roman"/>
          <w:sz w:val="24"/>
        </w:rPr>
        <w:t xml:space="preserve"> darf nicht außerhalb eines Flugplatzes stattfinden.</w:t>
      </w:r>
    </w:p>
    <w:p w14:paraId="4C8471C5" w14:textId="77777777" w:rsidR="00F05384" w:rsidRPr="00BD3E87" w:rsidRDefault="002F1150" w:rsidP="00213F51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BD3E87">
        <w:rPr>
          <w:rFonts w:ascii="Times New Roman" w:hAnsi="Times New Roman"/>
          <w:b/>
          <w:sz w:val="24"/>
        </w:rPr>
        <w:t>Art. 4 -</w:t>
      </w:r>
      <w:r w:rsidRPr="00BD3E87">
        <w:rPr>
          <w:rFonts w:ascii="Times New Roman" w:hAnsi="Times New Roman"/>
          <w:sz w:val="24"/>
        </w:rPr>
        <w:t xml:space="preserve"> Der Ministerielle Erlass vom 24. Dezember 1970 zur Regelung des </w:t>
      </w:r>
      <w:proofErr w:type="spellStart"/>
      <w:r w:rsidRPr="00BD3E87">
        <w:rPr>
          <w:rFonts w:ascii="Times New Roman" w:hAnsi="Times New Roman"/>
          <w:sz w:val="24"/>
        </w:rPr>
        <w:t>Landens</w:t>
      </w:r>
      <w:proofErr w:type="spellEnd"/>
      <w:r w:rsidRPr="00BD3E87">
        <w:rPr>
          <w:rFonts w:ascii="Times New Roman" w:hAnsi="Times New Roman"/>
          <w:sz w:val="24"/>
        </w:rPr>
        <w:t xml:space="preserve"> und Startens von Hubschraubern außerhalb von Flugplätzen wird aufgehoben.</w:t>
      </w:r>
    </w:p>
    <w:p w14:paraId="100D7626" w14:textId="77777777" w:rsidR="00F05384" w:rsidRPr="00BD3E87" w:rsidRDefault="002F1150" w:rsidP="00213F51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BD3E87">
        <w:rPr>
          <w:rFonts w:ascii="Times New Roman" w:hAnsi="Times New Roman"/>
          <w:b/>
          <w:sz w:val="24"/>
        </w:rPr>
        <w:t>Art. 5 -</w:t>
      </w:r>
      <w:r w:rsidRPr="00BD3E87">
        <w:rPr>
          <w:rFonts w:ascii="Times New Roman" w:hAnsi="Times New Roman"/>
          <w:sz w:val="24"/>
        </w:rPr>
        <w:t xml:space="preserve"> Der vorliegende Erlass tritt am 1. Oktober 2013 in Kraft.</w:t>
      </w:r>
    </w:p>
    <w:p w14:paraId="6F7A52A3" w14:textId="77777777" w:rsidR="00F05384" w:rsidRPr="00BD3E87" w:rsidRDefault="00F05384" w:rsidP="00213F51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BD3E87">
        <w:rPr>
          <w:rFonts w:ascii="Times New Roman" w:hAnsi="Times New Roman"/>
          <w:sz w:val="24"/>
        </w:rPr>
        <w:t>Brüssel, den 29. Mai 2013</w:t>
      </w:r>
    </w:p>
    <w:p w14:paraId="42C13851" w14:textId="77777777" w:rsidR="00F05384" w:rsidRPr="00BD3E87" w:rsidRDefault="002F1150" w:rsidP="00213F5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D3E87">
        <w:rPr>
          <w:rFonts w:ascii="Times New Roman" w:hAnsi="Times New Roman"/>
          <w:sz w:val="24"/>
        </w:rPr>
        <w:t>Die Ministerin des Innern und der Chancengleichheit</w:t>
      </w:r>
    </w:p>
    <w:p w14:paraId="099A5412" w14:textId="77777777" w:rsidR="00F05384" w:rsidRPr="00BD3E87" w:rsidRDefault="00F05384" w:rsidP="00213F5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D3E87">
        <w:rPr>
          <w:rFonts w:ascii="Times New Roman" w:hAnsi="Times New Roman"/>
          <w:sz w:val="24"/>
        </w:rPr>
        <w:t>Frau J. MILQUET</w:t>
      </w:r>
    </w:p>
    <w:p w14:paraId="0097E573" w14:textId="77777777" w:rsidR="00F05384" w:rsidRPr="00BD3E87" w:rsidRDefault="002F1150" w:rsidP="00213F5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D3E87">
        <w:rPr>
          <w:rFonts w:ascii="Times New Roman" w:hAnsi="Times New Roman"/>
          <w:sz w:val="24"/>
        </w:rPr>
        <w:t>Der Staatssekretär für Mobilität</w:t>
      </w:r>
    </w:p>
    <w:p w14:paraId="5E4A1503" w14:textId="77777777" w:rsidR="00F05384" w:rsidRPr="00BD3E87" w:rsidRDefault="00F05384" w:rsidP="00213F5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D3E87">
        <w:rPr>
          <w:rFonts w:ascii="Times New Roman" w:hAnsi="Times New Roman"/>
          <w:sz w:val="24"/>
        </w:rPr>
        <w:t>M. WATHELET</w:t>
      </w:r>
    </w:p>
    <w:p w14:paraId="5B1502AF" w14:textId="77777777" w:rsidR="00D6131F" w:rsidRPr="00BD3E87" w:rsidRDefault="00D6131F">
      <w:pPr>
        <w:rPr>
          <w:rFonts w:ascii="Times New Roman" w:eastAsia="Times New Roman" w:hAnsi="Times New Roman" w:cs="Times New Roman"/>
          <w:sz w:val="24"/>
          <w:szCs w:val="24"/>
        </w:rPr>
      </w:pPr>
      <w:r w:rsidRPr="00BD3E87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5014DCC6" w14:textId="77777777" w:rsidR="00F05384" w:rsidRPr="00BD3E87" w:rsidRDefault="002F1150" w:rsidP="00D874E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D3E87">
        <w:rPr>
          <w:rFonts w:ascii="Times New Roman" w:hAnsi="Times New Roman"/>
          <w:b/>
          <w:sz w:val="24"/>
        </w:rPr>
        <w:lastRenderedPageBreak/>
        <w:t xml:space="preserve">Anlage zum Ministeriellen Erlass vom 29. Mai 2013 zur Regelung des </w:t>
      </w:r>
      <w:proofErr w:type="spellStart"/>
      <w:r w:rsidRPr="00BD3E87">
        <w:rPr>
          <w:rFonts w:ascii="Times New Roman" w:hAnsi="Times New Roman"/>
          <w:b/>
          <w:sz w:val="24"/>
        </w:rPr>
        <w:t>Landens</w:t>
      </w:r>
      <w:proofErr w:type="spellEnd"/>
      <w:r w:rsidRPr="00BD3E87">
        <w:rPr>
          <w:rFonts w:ascii="Times New Roman" w:hAnsi="Times New Roman"/>
          <w:b/>
          <w:sz w:val="24"/>
        </w:rPr>
        <w:t xml:space="preserve"> und Startens von Hubschraubern außerhalb von Flugplätzen</w:t>
      </w:r>
    </w:p>
    <w:p w14:paraId="4B6672AB" w14:textId="77777777" w:rsidR="00F05384" w:rsidRPr="00563606" w:rsidRDefault="002F1150" w:rsidP="00E76E99">
      <w:pPr>
        <w:ind w:firstLine="360"/>
        <w:rPr>
          <w:rFonts w:ascii="Times New Roman" w:hAnsi="Times New Roman"/>
          <w:sz w:val="24"/>
        </w:rPr>
      </w:pPr>
      <w:r w:rsidRPr="00563606">
        <w:rPr>
          <w:rFonts w:ascii="Times New Roman" w:hAnsi="Times New Roman"/>
          <w:sz w:val="24"/>
        </w:rPr>
        <w:t>Schematische Darstellung der in Artikel 1 § 1 Nr. 7 beschriebenen Fläche für 1 Achse</w:t>
      </w:r>
    </w:p>
    <w:p w14:paraId="3449E2B0" w14:textId="77777777" w:rsidR="00617889" w:rsidRPr="00563606" w:rsidRDefault="00617889" w:rsidP="004A042C">
      <w:pPr>
        <w:pStyle w:val="Paragraphedeliste"/>
        <w:numPr>
          <w:ilvl w:val="0"/>
          <w:numId w:val="2"/>
        </w:num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56360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3D-Abbildung</w:t>
      </w:r>
    </w:p>
    <w:p w14:paraId="118A483E" w14:textId="77777777" w:rsidR="00617889" w:rsidRPr="00BD3E87" w:rsidRDefault="00617889" w:rsidP="002F1150">
      <w:pPr>
        <w:rPr>
          <w:rFonts w:ascii="Times New Roman" w:eastAsia="Times New Roman" w:hAnsi="Times New Roman" w:cs="Times New Roman"/>
          <w:sz w:val="24"/>
          <w:szCs w:val="24"/>
        </w:rPr>
      </w:pPr>
      <w:r w:rsidRPr="00C56EB8">
        <w:rPr>
          <w:rFonts w:ascii="Times New Roman" w:eastAsia="Times New Roman" w:hAnsi="Times New Roman" w:cs="Times New Roman"/>
          <w:noProof/>
          <w:sz w:val="24"/>
          <w:szCs w:val="24"/>
          <w:highlight w:val="green"/>
          <w:lang w:val="fr-BE" w:eastAsia="fr-BE" w:bidi="ar-SA"/>
        </w:rPr>
        <w:drawing>
          <wp:anchor distT="0" distB="0" distL="114300" distR="114300" simplePos="0" relativeHeight="251658240" behindDoc="0" locked="0" layoutInCell="1" allowOverlap="1" wp14:anchorId="7CF05661" wp14:editId="2B2ED4C8">
            <wp:simplePos x="0" y="0"/>
            <wp:positionH relativeFrom="column">
              <wp:posOffset>123825</wp:posOffset>
            </wp:positionH>
            <wp:positionV relativeFrom="paragraph">
              <wp:posOffset>294640</wp:posOffset>
            </wp:positionV>
            <wp:extent cx="4132580" cy="3027045"/>
            <wp:effectExtent l="0" t="0" r="1270" b="190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2580" cy="302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021EE3" w14:textId="77777777" w:rsidR="00617889" w:rsidRPr="00BD3E87" w:rsidRDefault="00617889" w:rsidP="00617889">
      <w:pPr>
        <w:ind w:left="7080"/>
        <w:rPr>
          <w:rFonts w:ascii="Times New Roman" w:eastAsia="Times New Roman" w:hAnsi="Times New Roman" w:cs="Times New Roman"/>
          <w:b/>
        </w:rPr>
      </w:pPr>
      <w:r w:rsidRPr="00BD3E87">
        <w:rPr>
          <w:rFonts w:ascii="Times New Roman" w:hAnsi="Times New Roman"/>
          <w:b/>
        </w:rPr>
        <w:t>Endanflug- und Startachse</w:t>
      </w:r>
    </w:p>
    <w:p w14:paraId="49678BF5" w14:textId="77777777" w:rsidR="00617889" w:rsidRPr="00C56EB8" w:rsidRDefault="00617889" w:rsidP="002F1150">
      <w:pPr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14:paraId="24711744" w14:textId="77777777" w:rsidR="00617889" w:rsidRPr="00C56EB8" w:rsidRDefault="00617889" w:rsidP="002F1150">
      <w:pPr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14:paraId="219641CE" w14:textId="77777777" w:rsidR="00617889" w:rsidRPr="00C56EB8" w:rsidRDefault="00617889" w:rsidP="002F1150">
      <w:pPr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14:paraId="1C6734DC" w14:textId="77777777" w:rsidR="00617889" w:rsidRPr="00C56EB8" w:rsidRDefault="00617889" w:rsidP="002F1150">
      <w:pPr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14:paraId="3E63982A" w14:textId="77777777" w:rsidR="00617889" w:rsidRPr="00C56EB8" w:rsidRDefault="00617889" w:rsidP="002F1150">
      <w:pPr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14:paraId="0DD15E99" w14:textId="77777777" w:rsidR="00617889" w:rsidRPr="00C56EB8" w:rsidRDefault="00617889" w:rsidP="002F1150">
      <w:pPr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14:paraId="3426D72B" w14:textId="77777777" w:rsidR="00617889" w:rsidRPr="00C56EB8" w:rsidRDefault="00617889" w:rsidP="002F1150">
      <w:pPr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14:paraId="51196051" w14:textId="77777777" w:rsidR="00617889" w:rsidRPr="00C56EB8" w:rsidRDefault="00617889" w:rsidP="002F1150">
      <w:pPr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14:paraId="5590D925" w14:textId="77777777" w:rsidR="00617889" w:rsidRPr="00C56EB8" w:rsidRDefault="00617889" w:rsidP="002F1150">
      <w:pPr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14:paraId="30E7327D" w14:textId="77777777" w:rsidR="00D6131F" w:rsidRPr="00563606" w:rsidRDefault="00534C0F" w:rsidP="00D6131F">
      <w:pPr>
        <w:pStyle w:val="Paragraphedeliste"/>
        <w:numPr>
          <w:ilvl w:val="0"/>
          <w:numId w:val="2"/>
        </w:num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56360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</w:t>
      </w:r>
      <w:r w:rsidR="004A042C" w:rsidRPr="0056360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ufsicht:</w:t>
      </w:r>
      <w:r w:rsidR="00D6131F" w:rsidRPr="00563606">
        <w:rPr>
          <w:noProof/>
          <w:lang w:val="fr-BE" w:eastAsia="fr-BE" w:bidi="ar-SA"/>
        </w:rPr>
        <w:drawing>
          <wp:anchor distT="0" distB="0" distL="114300" distR="114300" simplePos="0" relativeHeight="251660288" behindDoc="0" locked="0" layoutInCell="1" allowOverlap="1" wp14:anchorId="3EA5B4C7" wp14:editId="76151201">
            <wp:simplePos x="0" y="0"/>
            <wp:positionH relativeFrom="column">
              <wp:posOffset>120881</wp:posOffset>
            </wp:positionH>
            <wp:positionV relativeFrom="paragraph">
              <wp:posOffset>180513</wp:posOffset>
            </wp:positionV>
            <wp:extent cx="5754370" cy="3103245"/>
            <wp:effectExtent l="0" t="0" r="0" b="190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4370" cy="310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88BB47" w14:textId="77777777" w:rsidR="00D6131F" w:rsidRPr="00C56EB8" w:rsidRDefault="00D6131F" w:rsidP="002F1150">
      <w:pPr>
        <w:rPr>
          <w:rFonts w:ascii="Times New Roman" w:hAnsi="Times New Roman"/>
          <w:sz w:val="24"/>
          <w:highlight w:val="green"/>
        </w:rPr>
      </w:pPr>
    </w:p>
    <w:p w14:paraId="088572C8" w14:textId="77777777" w:rsidR="00D6131F" w:rsidRPr="00C56EB8" w:rsidRDefault="00D6131F" w:rsidP="002F1150">
      <w:pPr>
        <w:rPr>
          <w:rFonts w:ascii="Times New Roman" w:hAnsi="Times New Roman"/>
          <w:sz w:val="24"/>
          <w:highlight w:val="green"/>
        </w:rPr>
      </w:pPr>
    </w:p>
    <w:p w14:paraId="029109EC" w14:textId="77777777" w:rsidR="00D6131F" w:rsidRPr="00C56EB8" w:rsidRDefault="00D6131F" w:rsidP="002F1150">
      <w:pPr>
        <w:rPr>
          <w:rFonts w:ascii="Times New Roman" w:hAnsi="Times New Roman"/>
          <w:sz w:val="24"/>
          <w:highlight w:val="green"/>
        </w:rPr>
      </w:pPr>
    </w:p>
    <w:p w14:paraId="11365D1B" w14:textId="77777777" w:rsidR="00D6131F" w:rsidRPr="00C56EB8" w:rsidRDefault="00D6131F" w:rsidP="002F1150">
      <w:pPr>
        <w:rPr>
          <w:rFonts w:ascii="Times New Roman" w:hAnsi="Times New Roman"/>
          <w:sz w:val="24"/>
          <w:highlight w:val="green"/>
        </w:rPr>
      </w:pPr>
    </w:p>
    <w:p w14:paraId="6D9E9B64" w14:textId="77777777" w:rsidR="00D6131F" w:rsidRPr="00C56EB8" w:rsidRDefault="00D6131F" w:rsidP="002F1150">
      <w:pPr>
        <w:rPr>
          <w:rFonts w:ascii="Times New Roman" w:hAnsi="Times New Roman"/>
          <w:sz w:val="24"/>
          <w:highlight w:val="green"/>
        </w:rPr>
      </w:pPr>
    </w:p>
    <w:p w14:paraId="78BC4037" w14:textId="77777777" w:rsidR="00D6131F" w:rsidRPr="00C56EB8" w:rsidRDefault="00D6131F" w:rsidP="002F1150">
      <w:pPr>
        <w:rPr>
          <w:rFonts w:ascii="Times New Roman" w:hAnsi="Times New Roman"/>
          <w:sz w:val="24"/>
          <w:highlight w:val="green"/>
        </w:rPr>
      </w:pPr>
    </w:p>
    <w:p w14:paraId="68F8659B" w14:textId="77777777" w:rsidR="00D6131F" w:rsidRPr="00C56EB8" w:rsidRDefault="00D6131F" w:rsidP="002F1150">
      <w:pPr>
        <w:rPr>
          <w:rFonts w:ascii="Times New Roman" w:hAnsi="Times New Roman"/>
          <w:sz w:val="24"/>
          <w:highlight w:val="green"/>
        </w:rPr>
      </w:pPr>
    </w:p>
    <w:p w14:paraId="1C5ECD3E" w14:textId="77777777" w:rsidR="00D6131F" w:rsidRPr="00C56EB8" w:rsidRDefault="00D6131F" w:rsidP="002F1150">
      <w:pPr>
        <w:rPr>
          <w:rFonts w:ascii="Times New Roman" w:hAnsi="Times New Roman"/>
          <w:sz w:val="24"/>
          <w:highlight w:val="green"/>
        </w:rPr>
      </w:pPr>
    </w:p>
    <w:p w14:paraId="7BF48682" w14:textId="77777777" w:rsidR="00534C0F" w:rsidRPr="00C56EB8" w:rsidRDefault="00534C0F" w:rsidP="002F1150">
      <w:pPr>
        <w:rPr>
          <w:rFonts w:ascii="Times New Roman" w:hAnsi="Times New Roman"/>
          <w:b/>
          <w:sz w:val="20"/>
          <w:szCs w:val="20"/>
          <w:highlight w:val="green"/>
        </w:rPr>
      </w:pPr>
    </w:p>
    <w:p w14:paraId="6ED911E6" w14:textId="77777777" w:rsidR="00534C0F" w:rsidRPr="00C56EB8" w:rsidRDefault="00534C0F" w:rsidP="002F1150">
      <w:pPr>
        <w:rPr>
          <w:rFonts w:ascii="Times New Roman" w:hAnsi="Times New Roman"/>
          <w:b/>
          <w:sz w:val="20"/>
          <w:szCs w:val="20"/>
          <w:highlight w:val="green"/>
        </w:rPr>
      </w:pPr>
    </w:p>
    <w:p w14:paraId="18909B52" w14:textId="77777777" w:rsidR="00D6131F" w:rsidRPr="00563606" w:rsidRDefault="00D6131F" w:rsidP="002F1150">
      <w:pPr>
        <w:rPr>
          <w:rFonts w:ascii="Times New Roman" w:hAnsi="Times New Roman"/>
          <w:b/>
          <w:sz w:val="20"/>
          <w:szCs w:val="20"/>
        </w:rPr>
      </w:pPr>
      <w:r w:rsidRPr="00563606">
        <w:rPr>
          <w:rFonts w:ascii="Times New Roman" w:hAnsi="Times New Roman"/>
          <w:b/>
          <w:sz w:val="20"/>
          <w:szCs w:val="20"/>
        </w:rPr>
        <w:t>FATO: Endanflug- und Startfläche</w:t>
      </w:r>
    </w:p>
    <w:p w14:paraId="7EA34884" w14:textId="77777777" w:rsidR="00D6131F" w:rsidRPr="00563606" w:rsidRDefault="00D6131F" w:rsidP="002F1150">
      <w:pPr>
        <w:rPr>
          <w:rFonts w:ascii="Times New Roman" w:hAnsi="Times New Roman"/>
          <w:b/>
          <w:sz w:val="24"/>
          <w:szCs w:val="24"/>
        </w:rPr>
      </w:pPr>
    </w:p>
    <w:p w14:paraId="5921E4D7" w14:textId="77777777" w:rsidR="00D6131F" w:rsidRPr="00563606" w:rsidRDefault="00D6131F" w:rsidP="00D6131F">
      <w:pPr>
        <w:pStyle w:val="Paragraphedeliste"/>
        <w:numPr>
          <w:ilvl w:val="0"/>
          <w:numId w:val="2"/>
        </w:numPr>
        <w:rPr>
          <w:rFonts w:ascii="Times New Roman" w:hAnsi="Times New Roman"/>
          <w:b/>
          <w:sz w:val="24"/>
          <w:u w:val="single"/>
        </w:rPr>
      </w:pPr>
      <w:r w:rsidRPr="00563606">
        <w:rPr>
          <w:rFonts w:ascii="Times New Roman" w:hAnsi="Times New Roman"/>
          <w:b/>
          <w:sz w:val="24"/>
          <w:u w:val="single"/>
        </w:rPr>
        <w:t>Querschnitt</w:t>
      </w:r>
    </w:p>
    <w:p w14:paraId="0454F3BC" w14:textId="77777777" w:rsidR="00D6131F" w:rsidRPr="00563606" w:rsidRDefault="00D6131F" w:rsidP="00D6131F">
      <w:pPr>
        <w:pStyle w:val="Paragraphedeliste"/>
        <w:ind w:left="7080"/>
        <w:rPr>
          <w:rFonts w:ascii="Times New Roman" w:hAnsi="Times New Roman"/>
          <w:b/>
          <w:sz w:val="20"/>
          <w:szCs w:val="20"/>
        </w:rPr>
      </w:pPr>
      <w:r w:rsidRPr="00563606">
        <w:rPr>
          <w:rFonts w:ascii="Times New Roman" w:hAnsi="Times New Roman"/>
          <w:b/>
          <w:sz w:val="20"/>
          <w:szCs w:val="20"/>
        </w:rPr>
        <w:t>Fläche wie beschrieben in Art. 1 § 1 Nr. 7</w:t>
      </w:r>
    </w:p>
    <w:p w14:paraId="4A172ECA" w14:textId="77777777" w:rsidR="00D6131F" w:rsidRPr="00563606" w:rsidRDefault="00D6131F" w:rsidP="002F1150">
      <w:pPr>
        <w:rPr>
          <w:rFonts w:ascii="Times New Roman" w:hAnsi="Times New Roman"/>
          <w:sz w:val="24"/>
        </w:rPr>
      </w:pPr>
      <w:r w:rsidRPr="00563606">
        <w:rPr>
          <w:rFonts w:ascii="Times New Roman" w:hAnsi="Times New Roman"/>
          <w:b/>
          <w:noProof/>
          <w:sz w:val="24"/>
          <w:u w:val="single"/>
          <w:lang w:val="fr-BE" w:eastAsia="fr-BE" w:bidi="ar-SA"/>
        </w:rPr>
        <w:drawing>
          <wp:inline distT="0" distB="0" distL="0" distR="0" wp14:anchorId="216096CB" wp14:editId="1185A8EA">
            <wp:extent cx="5754370" cy="1080770"/>
            <wp:effectExtent l="0" t="0" r="0" b="508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4370" cy="108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ADDC3" w14:textId="77777777" w:rsidR="00D6131F" w:rsidRPr="00563606" w:rsidRDefault="00D6131F" w:rsidP="002F1150">
      <w:pPr>
        <w:rPr>
          <w:rFonts w:ascii="Times New Roman" w:hAnsi="Times New Roman"/>
          <w:sz w:val="24"/>
        </w:rPr>
      </w:pPr>
    </w:p>
    <w:p w14:paraId="7CCA6EA2" w14:textId="77777777" w:rsidR="00F05384" w:rsidRPr="00D515B1" w:rsidRDefault="00C24C48" w:rsidP="00C24C48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563606">
        <w:rPr>
          <w:rFonts w:ascii="Times New Roman" w:hAnsi="Times New Roman"/>
          <w:sz w:val="24"/>
        </w:rPr>
        <w:t>Gesehen, um dem</w:t>
      </w:r>
      <w:r w:rsidR="002F1150" w:rsidRPr="00563606">
        <w:rPr>
          <w:rFonts w:ascii="Times New Roman" w:hAnsi="Times New Roman"/>
          <w:sz w:val="24"/>
        </w:rPr>
        <w:t xml:space="preserve"> Erlass vom 29. Mai 2013 zur Regelung des </w:t>
      </w:r>
      <w:proofErr w:type="spellStart"/>
      <w:r w:rsidR="002F1150" w:rsidRPr="00563606">
        <w:rPr>
          <w:rFonts w:ascii="Times New Roman" w:hAnsi="Times New Roman"/>
          <w:sz w:val="24"/>
        </w:rPr>
        <w:t>Landens</w:t>
      </w:r>
      <w:proofErr w:type="spellEnd"/>
      <w:r w:rsidR="002F1150" w:rsidRPr="00563606">
        <w:rPr>
          <w:rFonts w:ascii="Times New Roman" w:hAnsi="Times New Roman"/>
          <w:sz w:val="24"/>
        </w:rPr>
        <w:t xml:space="preserve"> und Startens von Hubschraubern außerhalb von </w:t>
      </w:r>
      <w:r w:rsidR="002F1150" w:rsidRPr="00D515B1">
        <w:rPr>
          <w:rFonts w:ascii="Times New Roman" w:hAnsi="Times New Roman"/>
          <w:sz w:val="24"/>
        </w:rPr>
        <w:t>Flugplätzen beigefügt zu werden.</w:t>
      </w:r>
    </w:p>
    <w:p w14:paraId="7D033329" w14:textId="77777777" w:rsidR="00F05384" w:rsidRPr="00D515B1" w:rsidRDefault="002F1150" w:rsidP="00D6131F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515B1">
        <w:rPr>
          <w:rFonts w:ascii="Times New Roman" w:hAnsi="Times New Roman"/>
          <w:sz w:val="24"/>
        </w:rPr>
        <w:t>Die Ministerin des Innern und der Chancengleichheit</w:t>
      </w:r>
    </w:p>
    <w:p w14:paraId="7ECEA4E6" w14:textId="77777777" w:rsidR="00F05384" w:rsidRPr="00D515B1" w:rsidRDefault="00F05384" w:rsidP="00D6131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515B1">
        <w:rPr>
          <w:rFonts w:ascii="Times New Roman" w:hAnsi="Times New Roman"/>
          <w:sz w:val="24"/>
        </w:rPr>
        <w:t>Frau J. MILQUET</w:t>
      </w:r>
    </w:p>
    <w:p w14:paraId="5899193E" w14:textId="77777777" w:rsidR="00F05384" w:rsidRPr="00D515B1" w:rsidRDefault="002F1150" w:rsidP="00D6131F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515B1">
        <w:rPr>
          <w:rFonts w:ascii="Times New Roman" w:hAnsi="Times New Roman"/>
          <w:sz w:val="24"/>
        </w:rPr>
        <w:t>Der Staatssekretär für Mobilität</w:t>
      </w:r>
    </w:p>
    <w:p w14:paraId="046A4BF3" w14:textId="77777777" w:rsidR="006327EC" w:rsidRPr="00F05384" w:rsidRDefault="002F1150" w:rsidP="00D6131F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515B1">
        <w:rPr>
          <w:rFonts w:ascii="Times New Roman" w:hAnsi="Times New Roman"/>
          <w:sz w:val="24"/>
        </w:rPr>
        <w:t>M. WATHELET</w:t>
      </w:r>
    </w:p>
    <w:sectPr w:rsidR="006327EC" w:rsidRPr="00F053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853BA"/>
    <w:multiLevelType w:val="hybridMultilevel"/>
    <w:tmpl w:val="42CC0672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A51F3E"/>
    <w:multiLevelType w:val="hybridMultilevel"/>
    <w:tmpl w:val="E84A20C0"/>
    <w:lvl w:ilvl="0" w:tplc="E0B66B04">
      <w:start w:val="1"/>
      <w:numFmt w:val="decimal"/>
      <w:lvlText w:val="%1)"/>
      <w:lvlJc w:val="left"/>
      <w:pPr>
        <w:ind w:left="720" w:hanging="360"/>
      </w:pPr>
      <w:rPr>
        <w:rFonts w:eastAsiaTheme="minorHAnsi" w:cstheme="minorBidi"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4720299">
    <w:abstractNumId w:val="1"/>
  </w:num>
  <w:num w:numId="2" w16cid:durableId="2022510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150"/>
    <w:rsid w:val="00026592"/>
    <w:rsid w:val="00027526"/>
    <w:rsid w:val="000E4AC8"/>
    <w:rsid w:val="00185102"/>
    <w:rsid w:val="001A1F98"/>
    <w:rsid w:val="001A3C3A"/>
    <w:rsid w:val="00213F51"/>
    <w:rsid w:val="00220C97"/>
    <w:rsid w:val="002232A4"/>
    <w:rsid w:val="002C31EB"/>
    <w:rsid w:val="002D3D79"/>
    <w:rsid w:val="002F0F42"/>
    <w:rsid w:val="002F1150"/>
    <w:rsid w:val="002F2DC1"/>
    <w:rsid w:val="002F37FA"/>
    <w:rsid w:val="003B696A"/>
    <w:rsid w:val="003E25E1"/>
    <w:rsid w:val="003E7CE4"/>
    <w:rsid w:val="003F79CD"/>
    <w:rsid w:val="00434705"/>
    <w:rsid w:val="0045641E"/>
    <w:rsid w:val="004A042C"/>
    <w:rsid w:val="0051082D"/>
    <w:rsid w:val="00534C0F"/>
    <w:rsid w:val="00563606"/>
    <w:rsid w:val="005A247B"/>
    <w:rsid w:val="005A275A"/>
    <w:rsid w:val="005C2F4C"/>
    <w:rsid w:val="005E4F25"/>
    <w:rsid w:val="006071FE"/>
    <w:rsid w:val="00617889"/>
    <w:rsid w:val="006327EC"/>
    <w:rsid w:val="00664CD7"/>
    <w:rsid w:val="006B645D"/>
    <w:rsid w:val="006D05BE"/>
    <w:rsid w:val="006F5989"/>
    <w:rsid w:val="007E28B9"/>
    <w:rsid w:val="007E6441"/>
    <w:rsid w:val="007E6A87"/>
    <w:rsid w:val="007F192B"/>
    <w:rsid w:val="00802CC2"/>
    <w:rsid w:val="00815330"/>
    <w:rsid w:val="00876E2D"/>
    <w:rsid w:val="00891B15"/>
    <w:rsid w:val="0091692A"/>
    <w:rsid w:val="009C5B61"/>
    <w:rsid w:val="00A01073"/>
    <w:rsid w:val="00A65265"/>
    <w:rsid w:val="00A770B8"/>
    <w:rsid w:val="00A96804"/>
    <w:rsid w:val="00AB2FB6"/>
    <w:rsid w:val="00B01515"/>
    <w:rsid w:val="00B2159D"/>
    <w:rsid w:val="00B47ED4"/>
    <w:rsid w:val="00B87C43"/>
    <w:rsid w:val="00BD3E87"/>
    <w:rsid w:val="00C24C48"/>
    <w:rsid w:val="00C56EB8"/>
    <w:rsid w:val="00C96A32"/>
    <w:rsid w:val="00CE61ED"/>
    <w:rsid w:val="00D269AE"/>
    <w:rsid w:val="00D4201A"/>
    <w:rsid w:val="00D5010A"/>
    <w:rsid w:val="00D515B1"/>
    <w:rsid w:val="00D6131F"/>
    <w:rsid w:val="00D874ED"/>
    <w:rsid w:val="00D9404C"/>
    <w:rsid w:val="00DF21C8"/>
    <w:rsid w:val="00E704E9"/>
    <w:rsid w:val="00E76E99"/>
    <w:rsid w:val="00EC28D3"/>
    <w:rsid w:val="00ED2741"/>
    <w:rsid w:val="00EF0C34"/>
    <w:rsid w:val="00F04DA6"/>
    <w:rsid w:val="00F05384"/>
    <w:rsid w:val="00F45612"/>
    <w:rsid w:val="00FF0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F9A92"/>
  <w15:docId w15:val="{5A136C76-3E97-4D3F-8185-B17D49C9E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de-DE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DA6"/>
  </w:style>
  <w:style w:type="paragraph" w:styleId="Titre3">
    <w:name w:val="heading 3"/>
    <w:basedOn w:val="Normal"/>
    <w:link w:val="Titre3Car"/>
    <w:uiPriority w:val="9"/>
    <w:qFormat/>
    <w:rsid w:val="002F115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2F1150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styleId="Lienhypertexte">
    <w:name w:val="Hyperlink"/>
    <w:basedOn w:val="Policepardfaut"/>
    <w:uiPriority w:val="99"/>
    <w:semiHidden/>
    <w:unhideWhenUsed/>
    <w:rsid w:val="002F1150"/>
    <w:rPr>
      <w:color w:val="0000FF"/>
      <w:u w:val="single"/>
    </w:r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Marquedecommentaire">
    <w:name w:val="annotation reference"/>
    <w:uiPriority w:val="99"/>
    <w:semiHidden/>
    <w:unhideWhenUsed/>
    <w:rPr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17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17889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617889"/>
    <w:pPr>
      <w:ind w:left="720"/>
      <w:contextualSpacing/>
    </w:p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17889"/>
    <w:rPr>
      <w:b/>
      <w:bCs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17889"/>
    <w:rPr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1788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3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1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34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78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696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811988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378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837031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501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073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6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94440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8963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2799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0201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89621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00027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0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7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47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11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15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19335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267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92389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3460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0522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6055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7447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3403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0370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93508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07201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49128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f7aedd7-52fd-4e66-b1b1-5039507d26ad" xsi:nil="true"/>
    <lcf76f155ced4ddcb4097134ff3c332f xmlns="bf7aedd7-52fd-4e66-b1b1-5039507d26ad">
      <Terms xmlns="http://schemas.microsoft.com/office/infopath/2007/PartnerControls"/>
    </lcf76f155ced4ddcb4097134ff3c332f>
    <TaxCatchAll xmlns="4032417e-9e62-4837-a0fe-edfdbfd357b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37247413DD4D468EEC3902D0F684A7" ma:contentTypeVersion="17" ma:contentTypeDescription="Crée un document." ma:contentTypeScope="" ma:versionID="cca374d8f04fdcccd43d784f6ae7b681">
  <xsd:schema xmlns:xsd="http://www.w3.org/2001/XMLSchema" xmlns:xs="http://www.w3.org/2001/XMLSchema" xmlns:p="http://schemas.microsoft.com/office/2006/metadata/properties" xmlns:ns2="bf7aedd7-52fd-4e66-b1b1-5039507d26ad" xmlns:ns3="4032417e-9e62-4837-a0fe-edfdbfd357bf" targetNamespace="http://schemas.microsoft.com/office/2006/metadata/properties" ma:root="true" ma:fieldsID="edbd685382577224992b34eae2c3613a" ns2:_="" ns3:_="">
    <xsd:import namespace="bf7aedd7-52fd-4e66-b1b1-5039507d26ad"/>
    <xsd:import namespace="4032417e-9e62-4837-a0fe-edfdbfd357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7aedd7-52fd-4e66-b1b1-5039507d26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5" nillable="true" ma:displayName="État de validation" ma:internalName="_x0024_Resources_x003a_core_x002c_Signoff_Status_x003b_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796568b8-3478-464e-b755-c4061f938b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32417e-9e62-4837-a0fe-edfdbfd357b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5f62008-458e-4f93-b792-083d71bfdc2b}" ma:internalName="TaxCatchAll" ma:showField="CatchAllData" ma:web="4032417e-9e62-4837-a0fe-edfdbfd357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225577-0E67-4E24-A378-12535A4722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4C5ABF-8B44-4DC9-88EE-EBD0F379A492}">
  <ds:schemaRefs>
    <ds:schemaRef ds:uri="http://schemas.microsoft.com/office/2006/metadata/properties"/>
    <ds:schemaRef ds:uri="http://schemas.microsoft.com/office/infopath/2007/PartnerControls"/>
    <ds:schemaRef ds:uri="bf7aedd7-52fd-4e66-b1b1-5039507d26ad"/>
    <ds:schemaRef ds:uri="4032417e-9e62-4837-a0fe-edfdbfd357bf"/>
  </ds:schemaRefs>
</ds:datastoreItem>
</file>

<file path=customXml/itemProps3.xml><?xml version="1.0" encoding="utf-8"?>
<ds:datastoreItem xmlns:ds="http://schemas.openxmlformats.org/officeDocument/2006/customXml" ds:itemID="{5EC73EED-5183-4012-BE85-C2835DA4BD1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4D3A67-09AC-46D1-B202-F6053DE7F4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7aedd7-52fd-4e66-b1b1-5039507d26ad"/>
    <ds:schemaRef ds:uri="4032417e-9e62-4837-a0fe-edfdbfd357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943</Words>
  <Characters>5191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SPF Mobilité</Company>
  <LinksUpToDate>false</LinksUpToDate>
  <CharactersWithSpaces>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Kerstin Daumann</dc:creator>
  <cp:lastModifiedBy>Nathalie Godart</cp:lastModifiedBy>
  <cp:revision>4</cp:revision>
  <cp:lastPrinted>2014-11-20T09:37:00Z</cp:lastPrinted>
  <dcterms:created xsi:type="dcterms:W3CDTF">2023-10-23T12:02:00Z</dcterms:created>
  <dcterms:modified xsi:type="dcterms:W3CDTF">2023-10-24T10:00:00Z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0x0101004637247413DD4D468EEC3902D0F684A7</vt:lpwstr>
  </property>
  <property fmtid="{D5CDD505-2E9C-101B-9397-08002B2CF9AE}" pid="3" name="MediaServiceImageTags">
    <vt:lpwstr/>
  </property>
</Properties>
</file>