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1AEC9" w14:textId="77777777" w:rsidR="000E6DD2" w:rsidRPr="00BF33FB" w:rsidRDefault="000E6DD2" w:rsidP="000E6DD2">
      <w:pPr>
        <w:spacing w:before="100" w:beforeAutospacing="1" w:after="100" w:afterAutospacing="1" w:line="240" w:lineRule="auto"/>
        <w:jc w:val="both"/>
        <w:outlineLvl w:val="2"/>
        <w:rPr>
          <w:rFonts w:ascii="Times New Roman" w:hAnsi="Times New Roman"/>
          <w:b/>
          <w:color w:val="000000" w:themeColor="text1"/>
          <w:sz w:val="24"/>
          <w:szCs w:val="24"/>
        </w:rPr>
      </w:pPr>
      <w:r w:rsidRPr="00BF33FB">
        <w:rPr>
          <w:rFonts w:ascii="Times New Roman" w:hAnsi="Times New Roman"/>
          <w:b/>
          <w:sz w:val="24"/>
          <w:szCs w:val="24"/>
        </w:rPr>
        <w:t>7.</w:t>
      </w:r>
      <w:r>
        <w:rPr>
          <w:rFonts w:ascii="Times New Roman" w:hAnsi="Times New Roman"/>
          <w:b/>
          <w:sz w:val="24"/>
          <w:szCs w:val="24"/>
        </w:rPr>
        <w:t> </w:t>
      </w:r>
      <w:r w:rsidRPr="00BF33FB">
        <w:rPr>
          <w:rFonts w:ascii="Times New Roman" w:hAnsi="Times New Roman"/>
          <w:b/>
          <w:caps/>
          <w:sz w:val="24"/>
          <w:szCs w:val="24"/>
        </w:rPr>
        <w:t>Mai</w:t>
      </w:r>
      <w:r>
        <w:rPr>
          <w:rFonts w:ascii="Times New Roman" w:hAnsi="Times New Roman"/>
          <w:b/>
          <w:caps/>
          <w:sz w:val="24"/>
          <w:szCs w:val="24"/>
        </w:rPr>
        <w:t> </w:t>
      </w:r>
      <w:r w:rsidRPr="00BF33FB">
        <w:rPr>
          <w:rFonts w:ascii="Times New Roman" w:hAnsi="Times New Roman"/>
          <w:b/>
          <w:sz w:val="24"/>
          <w:szCs w:val="24"/>
        </w:rPr>
        <w:t xml:space="preserve">2013 - Ministerieller Erlass über die </w:t>
      </w:r>
      <w:r w:rsidRPr="00BF33FB">
        <w:rPr>
          <w:rFonts w:ascii="Times New Roman" w:hAnsi="Times New Roman"/>
          <w:b/>
          <w:color w:val="000000" w:themeColor="text1"/>
          <w:sz w:val="24"/>
          <w:szCs w:val="24"/>
        </w:rPr>
        <w:t>Zulassung von land- und forstwirtschaftlichen Zugmaschinen zur Abänderung des Ministeriellen Erlasses vom 23.</w:t>
      </w:r>
      <w:r>
        <w:rPr>
          <w:rFonts w:ascii="Times New Roman" w:hAnsi="Times New Roman"/>
          <w:b/>
          <w:color w:val="000000" w:themeColor="text1"/>
          <w:sz w:val="24"/>
          <w:szCs w:val="24"/>
        </w:rPr>
        <w:t> </w:t>
      </w:r>
      <w:r w:rsidRPr="00BF33FB">
        <w:rPr>
          <w:rFonts w:ascii="Times New Roman" w:hAnsi="Times New Roman"/>
          <w:b/>
          <w:color w:val="000000" w:themeColor="text1"/>
          <w:sz w:val="24"/>
          <w:szCs w:val="24"/>
        </w:rPr>
        <w:t xml:space="preserve">Juli 2001 über die Zulassung von Fahrzeugen </w:t>
      </w:r>
    </w:p>
    <w:p w14:paraId="09F9DB14" w14:textId="77777777" w:rsidR="000E6DD2" w:rsidRPr="000E6DD2" w:rsidRDefault="000E6DD2" w:rsidP="00D24055">
      <w:pPr>
        <w:spacing w:after="0" w:line="240" w:lineRule="auto"/>
        <w:jc w:val="center"/>
        <w:rPr>
          <w:rFonts w:ascii="Times New Roman" w:hAnsi="Times New Roman" w:cs="Times New Roman"/>
          <w:sz w:val="24"/>
          <w:szCs w:val="24"/>
        </w:rPr>
      </w:pPr>
    </w:p>
    <w:p w14:paraId="32FC5DA7" w14:textId="129A6C57" w:rsidR="00433724" w:rsidRPr="000E6DD2" w:rsidRDefault="00433724" w:rsidP="00D24055">
      <w:pPr>
        <w:spacing w:after="0" w:line="240" w:lineRule="auto"/>
        <w:jc w:val="center"/>
        <w:rPr>
          <w:rFonts w:ascii="Times New Roman" w:hAnsi="Times New Roman" w:cs="Times New Roman"/>
          <w:sz w:val="24"/>
          <w:szCs w:val="24"/>
        </w:rPr>
      </w:pPr>
      <w:r w:rsidRPr="000E6DD2">
        <w:rPr>
          <w:rFonts w:ascii="Times New Roman" w:hAnsi="Times New Roman" w:cs="Times New Roman"/>
          <w:sz w:val="24"/>
          <w:szCs w:val="24"/>
        </w:rPr>
        <w:t xml:space="preserve">(deutsche Übersetzung des </w:t>
      </w:r>
      <w:proofErr w:type="gramStart"/>
      <w:r w:rsidRPr="000E6DD2">
        <w:rPr>
          <w:rFonts w:ascii="Times New Roman" w:hAnsi="Times New Roman" w:cs="Times New Roman"/>
          <w:sz w:val="24"/>
          <w:szCs w:val="24"/>
        </w:rPr>
        <w:t>FÖD Mobilität</w:t>
      </w:r>
      <w:proofErr w:type="gramEnd"/>
      <w:r w:rsidRPr="000E6DD2">
        <w:rPr>
          <w:rFonts w:ascii="Times New Roman" w:hAnsi="Times New Roman" w:cs="Times New Roman"/>
          <w:sz w:val="24"/>
          <w:szCs w:val="24"/>
        </w:rPr>
        <w:t xml:space="preserve">: </w:t>
      </w:r>
      <w:r w:rsidRPr="000E6DD2">
        <w:rPr>
          <w:rFonts w:ascii="Times New Roman" w:hAnsi="Times New Roman" w:cs="Times New Roman"/>
          <w:i/>
          <w:iCs/>
          <w:sz w:val="24"/>
          <w:szCs w:val="24"/>
        </w:rPr>
        <w:t xml:space="preserve">Belgisches Staatsblatt </w:t>
      </w:r>
      <w:r w:rsidRPr="000E6DD2">
        <w:rPr>
          <w:rFonts w:ascii="Times New Roman" w:hAnsi="Times New Roman" w:cs="Times New Roman"/>
          <w:sz w:val="24"/>
          <w:szCs w:val="24"/>
        </w:rPr>
        <w:t xml:space="preserve">vom </w:t>
      </w:r>
      <w:r w:rsidR="000E6DD2" w:rsidRPr="000E6DD2">
        <w:rPr>
          <w:rFonts w:ascii="Times New Roman" w:hAnsi="Times New Roman" w:cs="Times New Roman"/>
          <w:sz w:val="24"/>
          <w:szCs w:val="24"/>
        </w:rPr>
        <w:t>23.</w:t>
      </w:r>
      <w:r w:rsidR="008E4514">
        <w:rPr>
          <w:rFonts w:ascii="Times New Roman" w:hAnsi="Times New Roman" w:cs="Times New Roman"/>
          <w:sz w:val="24"/>
          <w:szCs w:val="24"/>
        </w:rPr>
        <w:t> </w:t>
      </w:r>
      <w:r w:rsidR="000E6DD2" w:rsidRPr="000E6DD2">
        <w:rPr>
          <w:rFonts w:ascii="Times New Roman" w:hAnsi="Times New Roman" w:cs="Times New Roman"/>
          <w:sz w:val="24"/>
          <w:szCs w:val="24"/>
        </w:rPr>
        <w:t>Februar 2015</w:t>
      </w:r>
      <w:r w:rsidRPr="000E6DD2">
        <w:rPr>
          <w:rFonts w:ascii="Times New Roman" w:hAnsi="Times New Roman" w:cs="Times New Roman"/>
          <w:sz w:val="24"/>
          <w:szCs w:val="24"/>
        </w:rPr>
        <w:t>)</w:t>
      </w:r>
    </w:p>
    <w:p w14:paraId="7796A0BC" w14:textId="77777777" w:rsidR="00D24055" w:rsidRPr="00433724" w:rsidRDefault="00D24055" w:rsidP="00D24055">
      <w:pPr>
        <w:spacing w:after="0" w:line="240" w:lineRule="auto"/>
        <w:jc w:val="center"/>
        <w:rPr>
          <w:rFonts w:ascii="Times New Roman" w:hAnsi="Times New Roman" w:cs="Times New Roman"/>
          <w:sz w:val="24"/>
          <w:szCs w:val="24"/>
        </w:rPr>
      </w:pPr>
    </w:p>
    <w:p w14:paraId="20B69B16" w14:textId="77777777" w:rsidR="00D24055" w:rsidRDefault="00D24055" w:rsidP="00D24055">
      <w:pPr>
        <w:spacing w:after="0" w:line="240" w:lineRule="auto"/>
        <w:jc w:val="both"/>
        <w:rPr>
          <w:rFonts w:ascii="Times New Roman" w:hAnsi="Times New Roman" w:cs="Times New Roman"/>
          <w:sz w:val="24"/>
          <w:szCs w:val="24"/>
        </w:rPr>
      </w:pPr>
    </w:p>
    <w:p w14:paraId="3A74E8A5" w14:textId="0E605557" w:rsidR="004C233B" w:rsidRDefault="00433724" w:rsidP="00D24055">
      <w:pPr>
        <w:spacing w:after="0" w:line="240" w:lineRule="auto"/>
        <w:jc w:val="both"/>
        <w:rPr>
          <w:rFonts w:ascii="Times New Roman" w:hAnsi="Times New Roman" w:cs="Times New Roman"/>
          <w:sz w:val="24"/>
          <w:szCs w:val="24"/>
        </w:rPr>
        <w:sectPr w:rsidR="004C233B" w:rsidSect="00D24055">
          <w:pgSz w:w="11906" w:h="16838" w:code="9"/>
          <w:pgMar w:top="1418" w:right="1418" w:bottom="1418" w:left="1418" w:header="709" w:footer="709" w:gutter="0"/>
          <w:cols w:space="708"/>
          <w:vAlign w:val="center"/>
          <w:docGrid w:linePitch="360"/>
        </w:sectPr>
      </w:pPr>
      <w:r w:rsidRPr="00433724">
        <w:rPr>
          <w:rFonts w:ascii="Times New Roman" w:hAnsi="Times New Roman" w:cs="Times New Roman"/>
          <w:sz w:val="24"/>
          <w:szCs w:val="24"/>
        </w:rPr>
        <w:t xml:space="preserve">Diese deutsche Übersetzung ist vom Übersetzungsdienst des Föderalen Öffentlichen Dienstes Mobilität und Transportwesen in Brüssel erstellt worden. </w:t>
      </w:r>
    </w:p>
    <w:tbl>
      <w:tblPr>
        <w:tblW w:w="4907" w:type="pct"/>
        <w:jc w:val="center"/>
        <w:tblCellSpacing w:w="15" w:type="dxa"/>
        <w:tblCellMar>
          <w:top w:w="15" w:type="dxa"/>
          <w:left w:w="15" w:type="dxa"/>
          <w:bottom w:w="15" w:type="dxa"/>
          <w:right w:w="15" w:type="dxa"/>
        </w:tblCellMar>
        <w:tblLook w:val="04A0" w:firstRow="1" w:lastRow="0" w:firstColumn="1" w:lastColumn="0" w:noHBand="0" w:noVBand="1"/>
      </w:tblPr>
      <w:tblGrid>
        <w:gridCol w:w="8903"/>
      </w:tblGrid>
      <w:tr w:rsidR="00F5592E" w:rsidRPr="00BF33FB" w14:paraId="1FFC3AD7" w14:textId="77777777" w:rsidTr="004E2863">
        <w:trPr>
          <w:tblCellSpacing w:w="15" w:type="dxa"/>
          <w:jc w:val="center"/>
        </w:trPr>
        <w:tc>
          <w:tcPr>
            <w:tcW w:w="4966" w:type="pct"/>
            <w:vAlign w:val="center"/>
            <w:hideMark/>
          </w:tcPr>
          <w:p w14:paraId="2F4C5F99" w14:textId="77777777" w:rsidR="00F5592E" w:rsidRPr="00BF33FB" w:rsidRDefault="00F5592E" w:rsidP="00F5592E">
            <w:pPr>
              <w:spacing w:after="0" w:line="240" w:lineRule="auto"/>
              <w:jc w:val="center"/>
              <w:rPr>
                <w:rFonts w:ascii="Times New Roman" w:eastAsia="Times New Roman" w:hAnsi="Times New Roman" w:cs="Times New Roman"/>
                <w:b/>
                <w:sz w:val="24"/>
                <w:szCs w:val="24"/>
              </w:rPr>
            </w:pPr>
            <w:r w:rsidRPr="00BF33FB">
              <w:rPr>
                <w:rFonts w:ascii="Times New Roman" w:hAnsi="Times New Roman"/>
                <w:b/>
                <w:sz w:val="24"/>
                <w:szCs w:val="24"/>
              </w:rPr>
              <w:lastRenderedPageBreak/>
              <w:t>FÖDERALER ÖFFENTLICHER DIENST MOBILITÄT UND TRANSPORTWESEN</w:t>
            </w:r>
          </w:p>
        </w:tc>
      </w:tr>
    </w:tbl>
    <w:p w14:paraId="2A69FDCF" w14:textId="7DA6FBDD" w:rsidR="00F5592E" w:rsidRPr="00BF33FB" w:rsidRDefault="00F5592E" w:rsidP="00D6133C">
      <w:pPr>
        <w:spacing w:before="100" w:beforeAutospacing="1" w:after="100" w:afterAutospacing="1" w:line="240" w:lineRule="auto"/>
        <w:jc w:val="both"/>
        <w:outlineLvl w:val="2"/>
        <w:rPr>
          <w:rFonts w:ascii="Times New Roman" w:hAnsi="Times New Roman"/>
          <w:b/>
          <w:color w:val="000000" w:themeColor="text1"/>
          <w:sz w:val="24"/>
          <w:szCs w:val="24"/>
        </w:rPr>
      </w:pPr>
      <w:r w:rsidRPr="00BF33FB">
        <w:rPr>
          <w:rFonts w:ascii="Times New Roman" w:hAnsi="Times New Roman"/>
          <w:b/>
          <w:sz w:val="24"/>
          <w:szCs w:val="24"/>
        </w:rPr>
        <w:t>7.</w:t>
      </w:r>
      <w:r w:rsidR="00D24055">
        <w:rPr>
          <w:rFonts w:ascii="Times New Roman" w:hAnsi="Times New Roman"/>
          <w:b/>
          <w:sz w:val="24"/>
          <w:szCs w:val="24"/>
        </w:rPr>
        <w:t> </w:t>
      </w:r>
      <w:r w:rsidRPr="00BF33FB">
        <w:rPr>
          <w:rFonts w:ascii="Times New Roman" w:hAnsi="Times New Roman"/>
          <w:b/>
          <w:caps/>
          <w:sz w:val="24"/>
          <w:szCs w:val="24"/>
        </w:rPr>
        <w:t>Mai</w:t>
      </w:r>
      <w:r w:rsidR="00D24055">
        <w:rPr>
          <w:rFonts w:ascii="Times New Roman" w:hAnsi="Times New Roman"/>
          <w:b/>
          <w:caps/>
          <w:sz w:val="24"/>
          <w:szCs w:val="24"/>
        </w:rPr>
        <w:t> </w:t>
      </w:r>
      <w:r w:rsidRPr="00BF33FB">
        <w:rPr>
          <w:rFonts w:ascii="Times New Roman" w:hAnsi="Times New Roman"/>
          <w:b/>
          <w:sz w:val="24"/>
          <w:szCs w:val="24"/>
        </w:rPr>
        <w:t xml:space="preserve">2013 - Ministerieller Erlass über die </w:t>
      </w:r>
      <w:r w:rsidRPr="00BF33FB">
        <w:rPr>
          <w:rFonts w:ascii="Times New Roman" w:hAnsi="Times New Roman"/>
          <w:b/>
          <w:color w:val="000000" w:themeColor="text1"/>
          <w:sz w:val="24"/>
          <w:szCs w:val="24"/>
        </w:rPr>
        <w:t xml:space="preserve">Zulassung von </w:t>
      </w:r>
      <w:bookmarkStart w:id="0" w:name="hit1"/>
      <w:bookmarkEnd w:id="0"/>
      <w:r w:rsidRPr="00BF33FB">
        <w:rPr>
          <w:rFonts w:ascii="Times New Roman" w:hAnsi="Times New Roman"/>
          <w:b/>
          <w:color w:val="000000" w:themeColor="text1"/>
          <w:sz w:val="24"/>
          <w:szCs w:val="24"/>
        </w:rPr>
        <w:t xml:space="preserve">land- und forstwirtschaftlichen Zugmaschinen </w:t>
      </w:r>
      <w:bookmarkStart w:id="1" w:name="hit2"/>
      <w:bookmarkEnd w:id="1"/>
      <w:r w:rsidR="00133B4B" w:rsidRPr="00BF33FB">
        <w:rPr>
          <w:rFonts w:ascii="Times New Roman" w:hAnsi="Times New Roman"/>
          <w:b/>
          <w:color w:val="000000" w:themeColor="text1"/>
          <w:sz w:val="24"/>
          <w:szCs w:val="24"/>
        </w:rPr>
        <w:t>zur Abänderung des Ministeriellen</w:t>
      </w:r>
      <w:r w:rsidRPr="00BF33FB">
        <w:rPr>
          <w:rFonts w:ascii="Times New Roman" w:hAnsi="Times New Roman"/>
          <w:b/>
          <w:color w:val="000000" w:themeColor="text1"/>
          <w:sz w:val="24"/>
          <w:szCs w:val="24"/>
        </w:rPr>
        <w:t xml:space="preserve"> Erlasses vom 23.</w:t>
      </w:r>
      <w:r w:rsidR="00D24055">
        <w:rPr>
          <w:rFonts w:ascii="Times New Roman" w:hAnsi="Times New Roman"/>
          <w:b/>
          <w:color w:val="000000" w:themeColor="text1"/>
          <w:sz w:val="24"/>
          <w:szCs w:val="24"/>
        </w:rPr>
        <w:t> </w:t>
      </w:r>
      <w:r w:rsidRPr="00BF33FB">
        <w:rPr>
          <w:rFonts w:ascii="Times New Roman" w:hAnsi="Times New Roman"/>
          <w:b/>
          <w:color w:val="000000" w:themeColor="text1"/>
          <w:sz w:val="24"/>
          <w:szCs w:val="24"/>
        </w:rPr>
        <w:t xml:space="preserve">Juli 2001 über die Zulassung von Fahrzeugen </w:t>
      </w:r>
    </w:p>
    <w:p w14:paraId="3F3AAE6A" w14:textId="77777777" w:rsidR="0024621E" w:rsidRPr="00BF33FB" w:rsidRDefault="00F5592E" w:rsidP="00451E4A">
      <w:pPr>
        <w:ind w:left="708" w:firstLine="708"/>
        <w:rPr>
          <w:rFonts w:ascii="Times New Roman" w:eastAsia="Times New Roman" w:hAnsi="Times New Roman" w:cs="Times New Roman"/>
          <w:sz w:val="24"/>
          <w:szCs w:val="24"/>
        </w:rPr>
      </w:pPr>
      <w:r w:rsidRPr="00BF33FB">
        <w:rPr>
          <w:rFonts w:ascii="Times New Roman" w:hAnsi="Times New Roman"/>
          <w:sz w:val="24"/>
          <w:szCs w:val="24"/>
        </w:rPr>
        <w:t>Die Ministerin des Innern,</w:t>
      </w:r>
    </w:p>
    <w:p w14:paraId="4941E589" w14:textId="77777777" w:rsidR="0024621E" w:rsidRPr="00BF33FB" w:rsidRDefault="0024621E" w:rsidP="00451E4A">
      <w:pPr>
        <w:ind w:left="708" w:firstLine="708"/>
        <w:rPr>
          <w:rFonts w:ascii="Times New Roman" w:eastAsia="Times New Roman" w:hAnsi="Times New Roman" w:cs="Times New Roman"/>
          <w:sz w:val="24"/>
          <w:szCs w:val="24"/>
        </w:rPr>
      </w:pPr>
      <w:r w:rsidRPr="00BF33FB">
        <w:rPr>
          <w:rFonts w:ascii="Times New Roman" w:hAnsi="Times New Roman"/>
          <w:sz w:val="24"/>
          <w:szCs w:val="24"/>
        </w:rPr>
        <w:t>Der Minister der Finanzen,</w:t>
      </w:r>
    </w:p>
    <w:p w14:paraId="000F881F" w14:textId="77777777" w:rsidR="0024621E" w:rsidRPr="00BF33FB" w:rsidRDefault="00F5592E" w:rsidP="00451E4A">
      <w:pPr>
        <w:ind w:left="708" w:firstLine="708"/>
        <w:rPr>
          <w:rFonts w:ascii="Times New Roman" w:eastAsia="Times New Roman" w:hAnsi="Times New Roman" w:cs="Times New Roman"/>
          <w:sz w:val="24"/>
          <w:szCs w:val="24"/>
        </w:rPr>
      </w:pPr>
      <w:r w:rsidRPr="00BF33FB">
        <w:rPr>
          <w:rFonts w:ascii="Times New Roman" w:hAnsi="Times New Roman"/>
          <w:sz w:val="24"/>
          <w:szCs w:val="24"/>
        </w:rPr>
        <w:t>Der Staatssekretär für Mobilität,</w:t>
      </w:r>
    </w:p>
    <w:p w14:paraId="6EE5CE72"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 xml:space="preserve">Aufgrund des am 16. März 1968 </w:t>
      </w:r>
      <w:r w:rsidR="009963CA" w:rsidRPr="00BF33FB">
        <w:rPr>
          <w:rFonts w:ascii="Times New Roman" w:hAnsi="Times New Roman"/>
          <w:sz w:val="24"/>
          <w:szCs w:val="24"/>
        </w:rPr>
        <w:t xml:space="preserve">koordinierten Gesetzes über die </w:t>
      </w:r>
      <w:r w:rsidRPr="00BF33FB">
        <w:rPr>
          <w:rFonts w:ascii="Times New Roman" w:hAnsi="Times New Roman"/>
          <w:sz w:val="24"/>
          <w:szCs w:val="24"/>
        </w:rPr>
        <w:t>Straßenverkehrspolizei, Artikel 1 Absatz 1;</w:t>
      </w:r>
    </w:p>
    <w:p w14:paraId="012DECAC" w14:textId="77777777" w:rsidR="0024621E" w:rsidRPr="00BF33FB" w:rsidRDefault="00F5592E" w:rsidP="00451E4A">
      <w:pPr>
        <w:ind w:firstLine="708"/>
        <w:rPr>
          <w:rFonts w:ascii="Times New Roman" w:eastAsia="Times New Roman" w:hAnsi="Times New Roman" w:cs="Times New Roman"/>
          <w:sz w:val="24"/>
          <w:szCs w:val="24"/>
          <w:highlight w:val="green"/>
        </w:rPr>
      </w:pPr>
      <w:r w:rsidRPr="00BF33FB">
        <w:rPr>
          <w:rFonts w:ascii="Times New Roman" w:hAnsi="Times New Roman"/>
          <w:sz w:val="24"/>
          <w:szCs w:val="24"/>
        </w:rPr>
        <w:t xml:space="preserve">Aufgrund des Programmgesetzes vom 27. </w:t>
      </w:r>
      <w:r w:rsidR="00A60FF4" w:rsidRPr="00BF33FB">
        <w:rPr>
          <w:rFonts w:ascii="Times New Roman" w:hAnsi="Times New Roman"/>
          <w:sz w:val="24"/>
          <w:szCs w:val="24"/>
        </w:rPr>
        <w:t>Dezember 2004, Artikel 429 §§ 2</w:t>
      </w:r>
      <w:r w:rsidRPr="00BF33FB">
        <w:rPr>
          <w:rFonts w:ascii="Times New Roman" w:hAnsi="Times New Roman"/>
          <w:i/>
          <w:sz w:val="24"/>
          <w:szCs w:val="24"/>
        </w:rPr>
        <w:t xml:space="preserve"> i</w:t>
      </w:r>
      <w:r w:rsidRPr="00BF33FB">
        <w:rPr>
          <w:rFonts w:ascii="Times New Roman" w:hAnsi="Times New Roman"/>
          <w:sz w:val="24"/>
          <w:szCs w:val="24"/>
        </w:rPr>
        <w:t xml:space="preserve"> und 3 </w:t>
      </w:r>
      <w:r w:rsidRPr="00BF33FB">
        <w:rPr>
          <w:rFonts w:ascii="Times New Roman" w:hAnsi="Times New Roman"/>
          <w:i/>
          <w:sz w:val="24"/>
          <w:szCs w:val="24"/>
        </w:rPr>
        <w:t>b</w:t>
      </w:r>
      <w:r w:rsidRPr="00BF33FB">
        <w:rPr>
          <w:rFonts w:ascii="Times New Roman" w:hAnsi="Times New Roman"/>
          <w:sz w:val="24"/>
          <w:szCs w:val="24"/>
        </w:rPr>
        <w:t>;</w:t>
      </w:r>
    </w:p>
    <w:p w14:paraId="59DD29F8"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 xml:space="preserve">Aufgrund des Königlichen Erlasses vom 20. Juli 2001 über </w:t>
      </w:r>
      <w:r w:rsidR="00CE1564" w:rsidRPr="00BF33FB">
        <w:rPr>
          <w:rFonts w:ascii="Times New Roman" w:hAnsi="Times New Roman"/>
          <w:sz w:val="24"/>
          <w:szCs w:val="24"/>
        </w:rPr>
        <w:t>die Zulassung von Fahrzeugen</w:t>
      </w:r>
      <w:r w:rsidR="008220B5" w:rsidRPr="00BF33FB">
        <w:rPr>
          <w:rFonts w:ascii="Times New Roman" w:hAnsi="Times New Roman"/>
          <w:sz w:val="24"/>
          <w:szCs w:val="24"/>
        </w:rPr>
        <w:t>, Artikel 20 § 1 Nr. 8</w:t>
      </w:r>
      <w:r w:rsidRPr="00BF33FB">
        <w:rPr>
          <w:rFonts w:ascii="Times New Roman" w:hAnsi="Times New Roman"/>
          <w:sz w:val="24"/>
          <w:szCs w:val="24"/>
        </w:rPr>
        <w:t xml:space="preserve"> eingefügt durch den Königlichen Erlass vom 7. Mai 2013;</w:t>
      </w:r>
    </w:p>
    <w:p w14:paraId="14A004BC"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Aufgrund des Ministeriellen Erlasses vom 23. Juli 2001 über die Zulassung von Fahrzeugen;</w:t>
      </w:r>
    </w:p>
    <w:p w14:paraId="59E265FB"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Aufgrund der Stellungnahme des Finanzinspektors vom 18. Januar 2013;</w:t>
      </w:r>
    </w:p>
    <w:p w14:paraId="5D6F252D"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Aufgrund des Einverständnisses des Ministers des Haushalts vom 8. April 2013;</w:t>
      </w:r>
    </w:p>
    <w:p w14:paraId="0BF204C5"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Aufgrund der Beteiligung der Regionalregierungen an der Ausarbeitung des vorliegenden Erlasses;</w:t>
      </w:r>
    </w:p>
    <w:p w14:paraId="5EADAFBD"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Aufgrund des Gutachtens Nr. 52.886/4 des Staatsrates vom 11. März 2013, abgegeben in Anwendung von Artikel 84 § 1 Absatz 1 Nr. 1 der am 12. Januar 1973 koordinierten Gesetze über den Staatsrat;</w:t>
      </w:r>
    </w:p>
    <w:p w14:paraId="483BCC03" w14:textId="77777777" w:rsidR="0024621E" w:rsidRPr="00BF33FB" w:rsidRDefault="0024621E" w:rsidP="00451E4A">
      <w:pPr>
        <w:ind w:left="708" w:firstLine="708"/>
        <w:rPr>
          <w:rFonts w:ascii="Times New Roman" w:eastAsia="Times New Roman" w:hAnsi="Times New Roman" w:cs="Times New Roman"/>
          <w:sz w:val="24"/>
          <w:szCs w:val="24"/>
        </w:rPr>
      </w:pPr>
      <w:r w:rsidRPr="00BF33FB">
        <w:rPr>
          <w:rFonts w:ascii="Times New Roman" w:hAnsi="Times New Roman"/>
          <w:sz w:val="24"/>
          <w:szCs w:val="24"/>
        </w:rPr>
        <w:t>Beschließen:</w:t>
      </w:r>
    </w:p>
    <w:p w14:paraId="390E6D93" w14:textId="77777777" w:rsidR="0024621E" w:rsidRPr="00BF33FB" w:rsidRDefault="00F5592E" w:rsidP="00451E4A">
      <w:pPr>
        <w:ind w:firstLine="708"/>
        <w:rPr>
          <w:rFonts w:ascii="Times New Roman" w:eastAsia="Times New Roman" w:hAnsi="Times New Roman" w:cs="Times New Roman"/>
          <w:sz w:val="24"/>
          <w:szCs w:val="24"/>
          <w:highlight w:val="green"/>
        </w:rPr>
      </w:pPr>
      <w:r w:rsidRPr="00BF33FB">
        <w:rPr>
          <w:rFonts w:ascii="Times New Roman" w:hAnsi="Times New Roman"/>
          <w:b/>
          <w:sz w:val="24"/>
          <w:szCs w:val="24"/>
        </w:rPr>
        <w:t>Artikel 1 -</w:t>
      </w:r>
      <w:r w:rsidRPr="00BF33FB">
        <w:rPr>
          <w:rFonts w:ascii="Times New Roman" w:hAnsi="Times New Roman"/>
          <w:sz w:val="24"/>
          <w:szCs w:val="24"/>
        </w:rPr>
        <w:t xml:space="preserve"> In Kapitel III des Ministeriellen Erlasses vom 23. Juli 2001 über die Zulassung von Fahrzeugen, wird ein Abschnitt VI, der Art</w:t>
      </w:r>
      <w:r w:rsidR="002E289C" w:rsidRPr="00BF33FB">
        <w:rPr>
          <w:rFonts w:ascii="Times New Roman" w:hAnsi="Times New Roman"/>
          <w:sz w:val="24"/>
          <w:szCs w:val="24"/>
        </w:rPr>
        <w:t>ikel 10/1 umfasst, mit folgendem</w:t>
      </w:r>
      <w:r w:rsidRPr="00BF33FB">
        <w:rPr>
          <w:rFonts w:ascii="Times New Roman" w:hAnsi="Times New Roman"/>
          <w:sz w:val="24"/>
          <w:szCs w:val="24"/>
        </w:rPr>
        <w:t xml:space="preserve"> Wortlaut eingefügt:</w:t>
      </w:r>
    </w:p>
    <w:p w14:paraId="798E7C1D"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„Abschnitt VI - Zulassungskennzeichen für land- und forstwirtschaftliche Zugmaschinen</w:t>
      </w:r>
    </w:p>
    <w:p w14:paraId="6A3C4AF6" w14:textId="77777777" w:rsidR="0024621E" w:rsidRPr="00BF33FB" w:rsidRDefault="00F5592E" w:rsidP="00451E4A">
      <w:pPr>
        <w:ind w:firstLine="708"/>
        <w:rPr>
          <w:rFonts w:ascii="Times New Roman" w:eastAsia="Times New Roman" w:hAnsi="Times New Roman" w:cs="Times New Roman"/>
          <w:sz w:val="24"/>
          <w:szCs w:val="24"/>
          <w:highlight w:val="green"/>
        </w:rPr>
      </w:pPr>
      <w:r w:rsidRPr="00BF33FB">
        <w:rPr>
          <w:rFonts w:ascii="Times New Roman" w:hAnsi="Times New Roman"/>
          <w:sz w:val="24"/>
          <w:szCs w:val="24"/>
        </w:rPr>
        <w:t xml:space="preserve">Art. 10/1 </w:t>
      </w:r>
      <w:r w:rsidR="008220B5" w:rsidRPr="00BF33FB">
        <w:rPr>
          <w:rFonts w:ascii="Times New Roman" w:hAnsi="Times New Roman"/>
          <w:sz w:val="24"/>
          <w:szCs w:val="24"/>
        </w:rPr>
        <w:t xml:space="preserve">- </w:t>
      </w:r>
      <w:r w:rsidRPr="00BF33FB">
        <w:rPr>
          <w:rFonts w:ascii="Times New Roman" w:hAnsi="Times New Roman"/>
          <w:sz w:val="24"/>
          <w:szCs w:val="24"/>
        </w:rPr>
        <w:t xml:space="preserve">§ 1 - Die "G-"Kennzeichen werden bei der Zulassung oder Wiederzulassung von Fahrzeugen, gemäß Artikel 1 § 2 Nr. 59 des Königlichen Erlasses vom 15. März 1968 zur Festlegung der allgemeinen Regelung über die technischen Anforderungen an Kraftfahrzeuge, ihre Anhänger, ihre Bestandteile und ihr Sicherheitszubehör, an Personen ausgestellt, die insbesondere für diese Fahrzeuge eine Befreiung von der Verbrauchsteuer </w:t>
      </w:r>
      <w:r w:rsidRPr="00BF33FB">
        <w:rPr>
          <w:rFonts w:ascii="Times New Roman" w:hAnsi="Times New Roman"/>
          <w:sz w:val="24"/>
          <w:szCs w:val="24"/>
        </w:rPr>
        <w:lastRenderedPageBreak/>
        <w:t xml:space="preserve">aufgrund Artikel 429 §§ 2 </w:t>
      </w:r>
      <w:r w:rsidRPr="00BF33FB">
        <w:rPr>
          <w:rFonts w:ascii="Times New Roman" w:hAnsi="Times New Roman"/>
          <w:i/>
          <w:sz w:val="24"/>
          <w:szCs w:val="24"/>
        </w:rPr>
        <w:t>i</w:t>
      </w:r>
      <w:r w:rsidRPr="00BF33FB">
        <w:rPr>
          <w:rFonts w:ascii="Times New Roman" w:hAnsi="Times New Roman"/>
          <w:sz w:val="24"/>
          <w:szCs w:val="24"/>
        </w:rPr>
        <w:t xml:space="preserve"> und 3 </w:t>
      </w:r>
      <w:r w:rsidRPr="00BF33FB">
        <w:rPr>
          <w:rFonts w:ascii="Times New Roman" w:hAnsi="Times New Roman"/>
          <w:i/>
          <w:sz w:val="24"/>
          <w:szCs w:val="24"/>
        </w:rPr>
        <w:t>b</w:t>
      </w:r>
      <w:r w:rsidRPr="00BF33FB">
        <w:rPr>
          <w:rFonts w:ascii="Times New Roman" w:hAnsi="Times New Roman"/>
          <w:sz w:val="24"/>
          <w:szCs w:val="24"/>
        </w:rPr>
        <w:t xml:space="preserve"> des Programmgesetzes vom 27. Dezember 2004 beantragen.</w:t>
      </w:r>
    </w:p>
    <w:p w14:paraId="2614A4E6"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 2 - Handelt es sich um ein Kennzeichen mit den Abmessungen 520 Millimeter breit und 110 Millimeter hoch, wird der Buchstabe "G" gefolgt von einem Trennungsstrich in Höhe der horizontalen Mittellinie des Kennzeichens</w:t>
      </w:r>
      <w:r w:rsidR="00C03FAC" w:rsidRPr="00BF33FB">
        <w:rPr>
          <w:rFonts w:ascii="Times New Roman" w:hAnsi="Times New Roman"/>
          <w:sz w:val="24"/>
          <w:szCs w:val="24"/>
        </w:rPr>
        <w:t xml:space="preserve">, dem Buchstaben "L" </w:t>
      </w:r>
      <w:r w:rsidRPr="00BF33FB">
        <w:rPr>
          <w:rFonts w:ascii="Times New Roman" w:hAnsi="Times New Roman"/>
          <w:sz w:val="24"/>
          <w:szCs w:val="24"/>
        </w:rPr>
        <w:t xml:space="preserve"> und einer Kombination aus zwei Buchstaben gefolgt von einem Trennungsstrich in Höhe der horizontalen Mittellinie und einer Kombination aus drei Ziffern;</w:t>
      </w:r>
    </w:p>
    <w:p w14:paraId="0106C3C1"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 xml:space="preserve">Handelt es sich um ein Kennzeichen mit den Abmessungen 340 Millimeter breit und 210 Millimeter hoch, wird der Buchstabe "G" gefolgt von einem Trennungsstrich, dem Buchstaben </w:t>
      </w:r>
      <w:r w:rsidR="00A21BFB" w:rsidRPr="00BF33FB">
        <w:rPr>
          <w:rFonts w:ascii="Times New Roman" w:hAnsi="Times New Roman"/>
          <w:sz w:val="24"/>
          <w:szCs w:val="24"/>
        </w:rPr>
        <w:t xml:space="preserve">"L" </w:t>
      </w:r>
      <w:r w:rsidRPr="00BF33FB">
        <w:rPr>
          <w:rFonts w:ascii="Times New Roman" w:hAnsi="Times New Roman"/>
          <w:sz w:val="24"/>
          <w:szCs w:val="24"/>
        </w:rPr>
        <w:t>und einer Kombination aus zwei Buchstaben übe</w:t>
      </w:r>
      <w:r w:rsidR="00DD350B">
        <w:rPr>
          <w:rFonts w:ascii="Times New Roman" w:hAnsi="Times New Roman"/>
          <w:sz w:val="24"/>
          <w:szCs w:val="24"/>
        </w:rPr>
        <w:t>r einer Gruppe von drei Ziffern.</w:t>
      </w:r>
    </w:p>
    <w:p w14:paraId="7B907F6D" w14:textId="77777777" w:rsidR="0024621E" w:rsidRPr="00BF33FB" w:rsidRDefault="00F5592E" w:rsidP="00451E4A">
      <w:pPr>
        <w:ind w:firstLine="708"/>
        <w:rPr>
          <w:rFonts w:ascii="Times New Roman" w:eastAsia="Times New Roman" w:hAnsi="Times New Roman" w:cs="Times New Roman"/>
          <w:sz w:val="24"/>
          <w:szCs w:val="24"/>
          <w:highlight w:val="green"/>
        </w:rPr>
      </w:pPr>
      <w:r w:rsidRPr="00BF33FB">
        <w:rPr>
          <w:rFonts w:ascii="Times New Roman" w:hAnsi="Times New Roman"/>
          <w:sz w:val="24"/>
          <w:szCs w:val="24"/>
        </w:rPr>
        <w:t>§ 3 - Unter der Voraussetzung einer vorherigen Genehmigung durch die für die Zulassun</w:t>
      </w:r>
      <w:r w:rsidR="00241339" w:rsidRPr="00BF33FB">
        <w:rPr>
          <w:rFonts w:ascii="Times New Roman" w:hAnsi="Times New Roman"/>
          <w:sz w:val="24"/>
          <w:szCs w:val="24"/>
        </w:rPr>
        <w:t>g von Fahrzeugen zuständige</w:t>
      </w:r>
      <w:r w:rsidRPr="00BF33FB">
        <w:rPr>
          <w:rFonts w:ascii="Times New Roman" w:hAnsi="Times New Roman"/>
          <w:sz w:val="24"/>
          <w:szCs w:val="24"/>
        </w:rPr>
        <w:t xml:space="preserve"> Direktion beim Föderalen Öffentlichen Dienst Mobilität und Transportwesen, darf ein Kennzeichen mit den Abmessungen 210 Millimeter breit und 140 Millimeter hoch am Fahrzeug angebracht werden, unter der Bedingung, dass die durch den Hersteller des Fahrzeugs vorgesehene ursprüngliche Stelle zur Anbringung eines Kennzeichens zu klein ist für ein Kennzeichen mit den Abmessungen 520 Millimeter breit und 110 Millimeter hoch oder 340 Millimeter breit und 210 Millimeter hoch.</w:t>
      </w:r>
    </w:p>
    <w:p w14:paraId="71758144" w14:textId="77777777" w:rsidR="0024621E" w:rsidRPr="00BF33FB" w:rsidRDefault="00241339"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 4 - Die in den §§ 1 bis</w:t>
      </w:r>
      <w:r w:rsidR="00F5592E" w:rsidRPr="00BF33FB">
        <w:rPr>
          <w:rFonts w:ascii="Times New Roman" w:hAnsi="Times New Roman"/>
          <w:sz w:val="24"/>
          <w:szCs w:val="24"/>
        </w:rPr>
        <w:t xml:space="preserve"> 3 erwähnten Kennzeichen verfügen über einen roten Grund (RAL 3020). Aufschrift und Umrandung sind weiß.</w:t>
      </w:r>
    </w:p>
    <w:p w14:paraId="43ECFF12"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 xml:space="preserve">§ 5 - Falls die Person nicht länger über die in § 1 erwähnte Befreiung verfügt, muss das </w:t>
      </w:r>
      <w:r w:rsidR="00AF0623" w:rsidRPr="00BF33FB">
        <w:rPr>
          <w:rFonts w:ascii="Times New Roman" w:hAnsi="Times New Roman"/>
          <w:sz w:val="24"/>
          <w:szCs w:val="24"/>
        </w:rPr>
        <w:t>"G-"Kennzeichen an die</w:t>
      </w:r>
      <w:r w:rsidRPr="00BF33FB">
        <w:rPr>
          <w:rFonts w:ascii="Times New Roman" w:hAnsi="Times New Roman"/>
          <w:sz w:val="24"/>
          <w:szCs w:val="24"/>
        </w:rPr>
        <w:t xml:space="preserve"> für die Zulassun</w:t>
      </w:r>
      <w:r w:rsidR="00241339" w:rsidRPr="00BF33FB">
        <w:rPr>
          <w:rFonts w:ascii="Times New Roman" w:hAnsi="Times New Roman"/>
          <w:sz w:val="24"/>
          <w:szCs w:val="24"/>
        </w:rPr>
        <w:t>g von Fahrzeugen zuständige</w:t>
      </w:r>
      <w:r w:rsidRPr="00BF33FB">
        <w:rPr>
          <w:rFonts w:ascii="Times New Roman" w:hAnsi="Times New Roman"/>
          <w:sz w:val="24"/>
          <w:szCs w:val="24"/>
        </w:rPr>
        <w:t xml:space="preserve"> Direktion beim Föderalen Öffentlichen Dienst Mobilit</w:t>
      </w:r>
      <w:r w:rsidR="00AF0623" w:rsidRPr="00BF33FB">
        <w:rPr>
          <w:rFonts w:ascii="Times New Roman" w:hAnsi="Times New Roman"/>
          <w:sz w:val="24"/>
          <w:szCs w:val="24"/>
        </w:rPr>
        <w:t>ät und Transportwesen zurückgegeben werden.</w:t>
      </w:r>
      <w:r w:rsidRPr="00BF33FB">
        <w:rPr>
          <w:rFonts w:ascii="Times New Roman" w:hAnsi="Times New Roman"/>
          <w:sz w:val="24"/>
          <w:szCs w:val="24"/>
        </w:rPr>
        <w:t>“</w:t>
      </w:r>
    </w:p>
    <w:p w14:paraId="760228A2"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b/>
          <w:sz w:val="24"/>
          <w:szCs w:val="24"/>
        </w:rPr>
        <w:t>Art. 2 -</w:t>
      </w:r>
      <w:r w:rsidRPr="00BF33FB">
        <w:rPr>
          <w:rFonts w:ascii="Times New Roman" w:hAnsi="Times New Roman"/>
          <w:sz w:val="24"/>
          <w:szCs w:val="24"/>
        </w:rPr>
        <w:t xml:space="preserve"> Im selben Erlass wird ein Artikel 17/2 mit dem folgenden Wortlaut eingefügt:</w:t>
      </w:r>
    </w:p>
    <w:p w14:paraId="4BDDB98D"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„Art. 17/2 - Die in Artikel 1 § 2 Nr. 59 des Königlichen Erlasses vom 15. März 1968 zur Festlegung der allgemeinen Regelung über die technischen Anforderungen an Kraftfahrzeuge, ihre Anhänger, ihre Bestandteile und ihr Sicherheitszubehör erwähnten Fahrzeuge, die gemäß Artikel 10/1 §§ 1 bis 4 zu</w:t>
      </w:r>
      <w:r w:rsidR="00C83E3D" w:rsidRPr="00BF33FB">
        <w:rPr>
          <w:rFonts w:ascii="Times New Roman" w:hAnsi="Times New Roman"/>
          <w:sz w:val="24"/>
          <w:szCs w:val="24"/>
        </w:rPr>
        <w:t>gelassen sein müssen und deren</w:t>
      </w:r>
      <w:r w:rsidR="00241339" w:rsidRPr="00BF33FB">
        <w:rPr>
          <w:rFonts w:ascii="Times New Roman" w:hAnsi="Times New Roman"/>
          <w:sz w:val="24"/>
          <w:szCs w:val="24"/>
        </w:rPr>
        <w:t xml:space="preserve"> Erstzulassung erfolgte</w:t>
      </w:r>
      <w:r w:rsidRPr="00BF33FB">
        <w:rPr>
          <w:rFonts w:ascii="Times New Roman" w:hAnsi="Times New Roman"/>
          <w:sz w:val="24"/>
          <w:szCs w:val="24"/>
        </w:rPr>
        <w:t>:</w:t>
      </w:r>
    </w:p>
    <w:p w14:paraId="142422E1"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i/>
          <w:sz w:val="24"/>
          <w:szCs w:val="24"/>
        </w:rPr>
        <w:t>a)</w:t>
      </w:r>
      <w:r w:rsidRPr="00BF33FB">
        <w:rPr>
          <w:rFonts w:ascii="Times New Roman" w:hAnsi="Times New Roman"/>
          <w:sz w:val="24"/>
          <w:szCs w:val="24"/>
        </w:rPr>
        <w:t xml:space="preserve"> vor dem 1. Januar 2002, müssen spätestens vor dem 1. Januar 2015 wiederzugelassen sein;</w:t>
      </w:r>
    </w:p>
    <w:p w14:paraId="495ABE3F"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i/>
          <w:sz w:val="24"/>
          <w:szCs w:val="24"/>
        </w:rPr>
        <w:t>b)</w:t>
      </w:r>
      <w:r w:rsidRPr="00BF33FB">
        <w:rPr>
          <w:rFonts w:ascii="Times New Roman" w:hAnsi="Times New Roman"/>
          <w:sz w:val="24"/>
          <w:szCs w:val="24"/>
        </w:rPr>
        <w:t xml:space="preserve"> ab dem 1. Januar 2002 und vor dem 1. Januar 2007, müssen spätestens vor dem 1. Juli 2014 wiederzugelassen sein;</w:t>
      </w:r>
    </w:p>
    <w:p w14:paraId="0B042A16" w14:textId="77777777" w:rsidR="00D24055" w:rsidRDefault="00D24055">
      <w:pPr>
        <w:rPr>
          <w:rFonts w:ascii="Times New Roman" w:hAnsi="Times New Roman"/>
          <w:i/>
          <w:sz w:val="24"/>
          <w:szCs w:val="24"/>
        </w:rPr>
      </w:pPr>
      <w:r>
        <w:rPr>
          <w:rFonts w:ascii="Times New Roman" w:hAnsi="Times New Roman"/>
          <w:i/>
          <w:sz w:val="24"/>
          <w:szCs w:val="24"/>
        </w:rPr>
        <w:br w:type="page"/>
      </w:r>
    </w:p>
    <w:p w14:paraId="39414CAE" w14:textId="68A131E6"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i/>
          <w:sz w:val="24"/>
          <w:szCs w:val="24"/>
        </w:rPr>
        <w:lastRenderedPageBreak/>
        <w:t>c)</w:t>
      </w:r>
      <w:r w:rsidRPr="00BF33FB">
        <w:rPr>
          <w:rFonts w:ascii="Times New Roman" w:hAnsi="Times New Roman"/>
          <w:sz w:val="24"/>
          <w:szCs w:val="24"/>
        </w:rPr>
        <w:t xml:space="preserve"> ab dem 1. Januar 2007, müssen spätestens vor dem 1. Jan</w:t>
      </w:r>
      <w:r w:rsidR="004D3A15" w:rsidRPr="00BF33FB">
        <w:rPr>
          <w:rFonts w:ascii="Times New Roman" w:hAnsi="Times New Roman"/>
          <w:sz w:val="24"/>
          <w:szCs w:val="24"/>
        </w:rPr>
        <w:t>uar 2014 wiederzugelassen sein.</w:t>
      </w:r>
      <w:r w:rsidRPr="00BF33FB">
        <w:rPr>
          <w:rFonts w:ascii="Times New Roman" w:hAnsi="Times New Roman"/>
          <w:sz w:val="24"/>
          <w:szCs w:val="24"/>
        </w:rPr>
        <w:t>“</w:t>
      </w:r>
    </w:p>
    <w:p w14:paraId="1927883A" w14:textId="77777777" w:rsidR="0024621E" w:rsidRPr="00BF33FB" w:rsidRDefault="00F5592E" w:rsidP="00451E4A">
      <w:pPr>
        <w:ind w:firstLine="708"/>
        <w:rPr>
          <w:rFonts w:ascii="Times New Roman" w:eastAsia="Times New Roman" w:hAnsi="Times New Roman" w:cs="Times New Roman"/>
          <w:sz w:val="24"/>
          <w:szCs w:val="24"/>
        </w:rPr>
      </w:pPr>
      <w:r w:rsidRPr="00BF33FB">
        <w:rPr>
          <w:rFonts w:ascii="Times New Roman" w:hAnsi="Times New Roman"/>
          <w:sz w:val="24"/>
          <w:szCs w:val="24"/>
        </w:rPr>
        <w:t>Gegeben zu Brüssel, den 7. Mai 2013</w:t>
      </w:r>
    </w:p>
    <w:p w14:paraId="1CA1EAD2" w14:textId="77777777" w:rsidR="0024621E" w:rsidRPr="00BF33FB" w:rsidRDefault="0024621E" w:rsidP="00AF0623">
      <w:pPr>
        <w:spacing w:after="0" w:line="240" w:lineRule="auto"/>
        <w:jc w:val="center"/>
        <w:rPr>
          <w:rFonts w:ascii="Times New Roman" w:eastAsia="Times New Roman" w:hAnsi="Times New Roman" w:cs="Times New Roman"/>
          <w:sz w:val="24"/>
          <w:szCs w:val="24"/>
        </w:rPr>
      </w:pPr>
      <w:r w:rsidRPr="00BF33FB">
        <w:rPr>
          <w:rFonts w:ascii="Times New Roman" w:hAnsi="Times New Roman"/>
          <w:sz w:val="24"/>
          <w:szCs w:val="24"/>
        </w:rPr>
        <w:t>Die Ministerin des Innern</w:t>
      </w:r>
    </w:p>
    <w:p w14:paraId="0ABA344A" w14:textId="77777777" w:rsidR="0024621E" w:rsidRPr="00BF33FB" w:rsidRDefault="0024621E" w:rsidP="00AF0623">
      <w:pPr>
        <w:spacing w:after="0" w:line="240" w:lineRule="auto"/>
        <w:jc w:val="center"/>
        <w:rPr>
          <w:rFonts w:ascii="Times New Roman" w:eastAsia="Times New Roman" w:hAnsi="Times New Roman" w:cs="Times New Roman"/>
          <w:sz w:val="24"/>
          <w:szCs w:val="24"/>
        </w:rPr>
      </w:pPr>
      <w:r w:rsidRPr="00BF33FB">
        <w:rPr>
          <w:rFonts w:ascii="Times New Roman" w:hAnsi="Times New Roman"/>
          <w:sz w:val="24"/>
          <w:szCs w:val="24"/>
        </w:rPr>
        <w:t>Frau J. MILQUET</w:t>
      </w:r>
    </w:p>
    <w:p w14:paraId="24749EA0" w14:textId="77777777" w:rsidR="008B4B60" w:rsidRPr="00BF33FB" w:rsidRDefault="008B4B60" w:rsidP="00AF0623">
      <w:pPr>
        <w:spacing w:after="0" w:line="240" w:lineRule="auto"/>
        <w:jc w:val="center"/>
        <w:rPr>
          <w:rFonts w:ascii="Times New Roman" w:hAnsi="Times New Roman"/>
          <w:sz w:val="24"/>
          <w:szCs w:val="24"/>
        </w:rPr>
      </w:pPr>
    </w:p>
    <w:p w14:paraId="28F62C41" w14:textId="77777777" w:rsidR="0024621E" w:rsidRPr="00BF33FB" w:rsidRDefault="00F5592E" w:rsidP="00AF0623">
      <w:pPr>
        <w:spacing w:after="0" w:line="240" w:lineRule="auto"/>
        <w:jc w:val="center"/>
        <w:rPr>
          <w:rFonts w:ascii="Times New Roman" w:eastAsia="Times New Roman" w:hAnsi="Times New Roman" w:cs="Times New Roman"/>
          <w:sz w:val="24"/>
          <w:szCs w:val="24"/>
        </w:rPr>
      </w:pPr>
      <w:r w:rsidRPr="00BF33FB">
        <w:rPr>
          <w:rFonts w:ascii="Times New Roman" w:hAnsi="Times New Roman"/>
          <w:sz w:val="24"/>
          <w:szCs w:val="24"/>
        </w:rPr>
        <w:t>Der Minister der Finanzen</w:t>
      </w:r>
    </w:p>
    <w:p w14:paraId="070C8213" w14:textId="77777777" w:rsidR="0024621E" w:rsidRPr="00BF33FB" w:rsidRDefault="0024621E" w:rsidP="00AF0623">
      <w:pPr>
        <w:spacing w:after="0" w:line="240" w:lineRule="auto"/>
        <w:jc w:val="center"/>
        <w:rPr>
          <w:rFonts w:ascii="Times New Roman" w:eastAsia="Times New Roman" w:hAnsi="Times New Roman" w:cs="Times New Roman"/>
          <w:sz w:val="24"/>
          <w:szCs w:val="24"/>
        </w:rPr>
      </w:pPr>
      <w:r w:rsidRPr="00BF33FB">
        <w:rPr>
          <w:rFonts w:ascii="Times New Roman" w:hAnsi="Times New Roman"/>
          <w:sz w:val="24"/>
          <w:szCs w:val="24"/>
        </w:rPr>
        <w:t>K. GEENS</w:t>
      </w:r>
    </w:p>
    <w:p w14:paraId="05E6B8D2" w14:textId="77777777" w:rsidR="008B4B60" w:rsidRPr="00BF33FB" w:rsidRDefault="008B4B60" w:rsidP="00AF0623">
      <w:pPr>
        <w:spacing w:after="0" w:line="240" w:lineRule="auto"/>
        <w:jc w:val="center"/>
        <w:rPr>
          <w:rFonts w:ascii="Times New Roman" w:hAnsi="Times New Roman"/>
          <w:sz w:val="24"/>
          <w:szCs w:val="24"/>
        </w:rPr>
      </w:pPr>
    </w:p>
    <w:p w14:paraId="7F4D0051" w14:textId="77777777" w:rsidR="0024621E" w:rsidRPr="00BF33FB" w:rsidRDefault="00F5592E" w:rsidP="00AF0623">
      <w:pPr>
        <w:spacing w:after="0" w:line="240" w:lineRule="auto"/>
        <w:jc w:val="center"/>
        <w:rPr>
          <w:rFonts w:ascii="Times New Roman" w:eastAsia="Times New Roman" w:hAnsi="Times New Roman" w:cs="Times New Roman"/>
          <w:sz w:val="24"/>
          <w:szCs w:val="24"/>
        </w:rPr>
      </w:pPr>
      <w:r w:rsidRPr="00BF33FB">
        <w:rPr>
          <w:rFonts w:ascii="Times New Roman" w:hAnsi="Times New Roman"/>
          <w:sz w:val="24"/>
          <w:szCs w:val="24"/>
        </w:rPr>
        <w:t>Der Staatssekretär für</w:t>
      </w:r>
      <w:r w:rsidR="00C83E3D" w:rsidRPr="00BF33FB">
        <w:rPr>
          <w:rFonts w:ascii="Times New Roman" w:hAnsi="Times New Roman"/>
          <w:sz w:val="24"/>
          <w:szCs w:val="24"/>
        </w:rPr>
        <w:t xml:space="preserve"> Mobilität</w:t>
      </w:r>
    </w:p>
    <w:p w14:paraId="48120DD3" w14:textId="77777777" w:rsidR="00BC235B" w:rsidRPr="00BF33FB" w:rsidRDefault="00F5592E" w:rsidP="00AF0623">
      <w:pPr>
        <w:spacing w:after="0" w:line="240" w:lineRule="auto"/>
        <w:jc w:val="center"/>
        <w:rPr>
          <w:rFonts w:ascii="Times New Roman" w:eastAsia="Times New Roman" w:hAnsi="Times New Roman" w:cs="Times New Roman"/>
          <w:sz w:val="24"/>
          <w:szCs w:val="24"/>
        </w:rPr>
      </w:pPr>
      <w:r w:rsidRPr="00BF33FB">
        <w:rPr>
          <w:rFonts w:ascii="Times New Roman" w:hAnsi="Times New Roman"/>
          <w:sz w:val="24"/>
          <w:szCs w:val="24"/>
        </w:rPr>
        <w:t>M. WATHELET</w:t>
      </w:r>
    </w:p>
    <w:sectPr w:rsidR="00BC235B" w:rsidRPr="00BF33F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DF311" w14:textId="77777777" w:rsidR="00992B6D" w:rsidRDefault="00992B6D" w:rsidP="00D6133C">
      <w:pPr>
        <w:spacing w:after="0" w:line="240" w:lineRule="auto"/>
      </w:pPr>
      <w:r>
        <w:separator/>
      </w:r>
    </w:p>
  </w:endnote>
  <w:endnote w:type="continuationSeparator" w:id="0">
    <w:p w14:paraId="305BE6BB" w14:textId="77777777" w:rsidR="00992B6D" w:rsidRDefault="00992B6D" w:rsidP="00D61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92ECA" w14:textId="77777777" w:rsidR="00992B6D" w:rsidRDefault="00992B6D" w:rsidP="00D6133C">
      <w:pPr>
        <w:spacing w:after="0" w:line="240" w:lineRule="auto"/>
      </w:pPr>
      <w:r>
        <w:separator/>
      </w:r>
    </w:p>
  </w:footnote>
  <w:footnote w:type="continuationSeparator" w:id="0">
    <w:p w14:paraId="14518AE4" w14:textId="77777777" w:rsidR="00992B6D" w:rsidRDefault="00992B6D" w:rsidP="00D613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2E"/>
    <w:rsid w:val="00057855"/>
    <w:rsid w:val="000951FA"/>
    <w:rsid w:val="000B0F13"/>
    <w:rsid w:val="000E6DD2"/>
    <w:rsid w:val="00133B4B"/>
    <w:rsid w:val="0015613C"/>
    <w:rsid w:val="00163BAE"/>
    <w:rsid w:val="001A37FA"/>
    <w:rsid w:val="001B3511"/>
    <w:rsid w:val="001C5A78"/>
    <w:rsid w:val="00202975"/>
    <w:rsid w:val="00226930"/>
    <w:rsid w:val="00241339"/>
    <w:rsid w:val="0024621E"/>
    <w:rsid w:val="002758E0"/>
    <w:rsid w:val="002852FB"/>
    <w:rsid w:val="002E2526"/>
    <w:rsid w:val="002E289C"/>
    <w:rsid w:val="00337ED3"/>
    <w:rsid w:val="00433724"/>
    <w:rsid w:val="00451E4A"/>
    <w:rsid w:val="00491F76"/>
    <w:rsid w:val="004C233B"/>
    <w:rsid w:val="004D3A15"/>
    <w:rsid w:val="004E2863"/>
    <w:rsid w:val="0050478A"/>
    <w:rsid w:val="00663396"/>
    <w:rsid w:val="00675367"/>
    <w:rsid w:val="006D7B1F"/>
    <w:rsid w:val="006F06FB"/>
    <w:rsid w:val="008051CA"/>
    <w:rsid w:val="008220B5"/>
    <w:rsid w:val="008B4B60"/>
    <w:rsid w:val="008E4514"/>
    <w:rsid w:val="009552F6"/>
    <w:rsid w:val="0098126D"/>
    <w:rsid w:val="00992B6D"/>
    <w:rsid w:val="009963CA"/>
    <w:rsid w:val="00A02FA4"/>
    <w:rsid w:val="00A10F5E"/>
    <w:rsid w:val="00A1222C"/>
    <w:rsid w:val="00A21BFB"/>
    <w:rsid w:val="00A60FF4"/>
    <w:rsid w:val="00AB1190"/>
    <w:rsid w:val="00AF0623"/>
    <w:rsid w:val="00BC235B"/>
    <w:rsid w:val="00BF33FB"/>
    <w:rsid w:val="00C03FAC"/>
    <w:rsid w:val="00C36847"/>
    <w:rsid w:val="00C83E3D"/>
    <w:rsid w:val="00CE1564"/>
    <w:rsid w:val="00D24055"/>
    <w:rsid w:val="00D42C8D"/>
    <w:rsid w:val="00D6133C"/>
    <w:rsid w:val="00DD350B"/>
    <w:rsid w:val="00DE3AF1"/>
    <w:rsid w:val="00E24913"/>
    <w:rsid w:val="00F00BDB"/>
    <w:rsid w:val="00F5592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478E4"/>
  <w15:docId w15:val="{F2612592-49C9-4C47-BF36-F3923BBF6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F559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F5592E"/>
    <w:rPr>
      <w:rFonts w:ascii="Times New Roman" w:eastAsia="Times New Roman" w:hAnsi="Times New Roman" w:cs="Times New Roman"/>
      <w:b/>
      <w:bCs/>
      <w:sz w:val="27"/>
      <w:szCs w:val="27"/>
      <w:lang w:eastAsia="de-DE"/>
    </w:rPr>
  </w:style>
  <w:style w:type="character" w:styleId="Lienhypertexte">
    <w:name w:val="Hyperlink"/>
    <w:basedOn w:val="Policepardfaut"/>
    <w:uiPriority w:val="99"/>
    <w:semiHidden/>
    <w:unhideWhenUsed/>
    <w:rsid w:val="00F5592E"/>
    <w:rPr>
      <w:color w:val="0000FF"/>
      <w:u w:val="single"/>
    </w:rPr>
  </w:style>
  <w:style w:type="character" w:styleId="Marquedecommentaire">
    <w:name w:val="annotation reference"/>
    <w:basedOn w:val="Policepardfaut"/>
    <w:uiPriority w:val="99"/>
    <w:semiHidden/>
    <w:unhideWhenUsed/>
    <w:rsid w:val="00451E4A"/>
    <w:rPr>
      <w:sz w:val="16"/>
      <w:szCs w:val="16"/>
    </w:rPr>
  </w:style>
  <w:style w:type="paragraph" w:styleId="Commentaire">
    <w:name w:val="annotation text"/>
    <w:basedOn w:val="Normal"/>
    <w:link w:val="CommentaireCar"/>
    <w:uiPriority w:val="99"/>
    <w:semiHidden/>
    <w:unhideWhenUsed/>
    <w:rsid w:val="00451E4A"/>
    <w:pPr>
      <w:spacing w:line="240" w:lineRule="auto"/>
    </w:pPr>
    <w:rPr>
      <w:sz w:val="20"/>
      <w:szCs w:val="20"/>
    </w:rPr>
  </w:style>
  <w:style w:type="character" w:customStyle="1" w:styleId="CommentaireCar">
    <w:name w:val="Commentaire Car"/>
    <w:basedOn w:val="Policepardfaut"/>
    <w:link w:val="Commentaire"/>
    <w:uiPriority w:val="99"/>
    <w:semiHidden/>
    <w:rsid w:val="00451E4A"/>
    <w:rPr>
      <w:sz w:val="20"/>
      <w:szCs w:val="20"/>
    </w:rPr>
  </w:style>
  <w:style w:type="paragraph" w:styleId="Objetducommentaire">
    <w:name w:val="annotation subject"/>
    <w:basedOn w:val="Commentaire"/>
    <w:next w:val="Commentaire"/>
    <w:link w:val="ObjetducommentaireCar"/>
    <w:uiPriority w:val="99"/>
    <w:semiHidden/>
    <w:unhideWhenUsed/>
    <w:rsid w:val="00451E4A"/>
    <w:rPr>
      <w:b/>
      <w:bCs/>
    </w:rPr>
  </w:style>
  <w:style w:type="character" w:customStyle="1" w:styleId="ObjetducommentaireCar">
    <w:name w:val="Objet du commentaire Car"/>
    <w:basedOn w:val="CommentaireCar"/>
    <w:link w:val="Objetducommentaire"/>
    <w:uiPriority w:val="99"/>
    <w:semiHidden/>
    <w:rsid w:val="00451E4A"/>
    <w:rPr>
      <w:b/>
      <w:bCs/>
      <w:sz w:val="20"/>
      <w:szCs w:val="20"/>
    </w:rPr>
  </w:style>
  <w:style w:type="paragraph" w:styleId="Textedebulles">
    <w:name w:val="Balloon Text"/>
    <w:basedOn w:val="Normal"/>
    <w:link w:val="TextedebullesCar"/>
    <w:uiPriority w:val="99"/>
    <w:semiHidden/>
    <w:unhideWhenUsed/>
    <w:rsid w:val="00451E4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51E4A"/>
    <w:rPr>
      <w:rFonts w:ascii="Tahoma" w:hAnsi="Tahoma" w:cs="Tahoma"/>
      <w:sz w:val="16"/>
      <w:szCs w:val="16"/>
    </w:rPr>
  </w:style>
  <w:style w:type="paragraph" w:styleId="En-tte">
    <w:name w:val="header"/>
    <w:basedOn w:val="Normal"/>
    <w:link w:val="En-tteCar"/>
    <w:uiPriority w:val="99"/>
    <w:unhideWhenUsed/>
    <w:rsid w:val="00D6133C"/>
    <w:pPr>
      <w:tabs>
        <w:tab w:val="center" w:pos="4536"/>
        <w:tab w:val="right" w:pos="9072"/>
      </w:tabs>
      <w:spacing w:after="0" w:line="240" w:lineRule="auto"/>
    </w:pPr>
  </w:style>
  <w:style w:type="character" w:customStyle="1" w:styleId="En-tteCar">
    <w:name w:val="En-tête Car"/>
    <w:basedOn w:val="Policepardfaut"/>
    <w:link w:val="En-tte"/>
    <w:uiPriority w:val="99"/>
    <w:rsid w:val="00D6133C"/>
  </w:style>
  <w:style w:type="paragraph" w:styleId="Pieddepage">
    <w:name w:val="footer"/>
    <w:basedOn w:val="Normal"/>
    <w:link w:val="PieddepageCar"/>
    <w:uiPriority w:val="99"/>
    <w:unhideWhenUsed/>
    <w:rsid w:val="00D6133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61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78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Props1.xml><?xml version="1.0" encoding="utf-8"?>
<ds:datastoreItem xmlns:ds="http://schemas.openxmlformats.org/officeDocument/2006/customXml" ds:itemID="{24CEC891-2F21-46B4-AB18-8A13880CA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7D6961-5564-4687-8AF1-3AEB426D69B2}">
  <ds:schemaRefs>
    <ds:schemaRef ds:uri="http://schemas.microsoft.com/sharepoint/v3/contenttype/forms"/>
  </ds:schemaRefs>
</ds:datastoreItem>
</file>

<file path=customXml/itemProps3.xml><?xml version="1.0" encoding="utf-8"?>
<ds:datastoreItem xmlns:ds="http://schemas.openxmlformats.org/officeDocument/2006/customXml" ds:itemID="{54F411E4-ED8D-4E94-9059-E6E666AF8278}">
  <ds:schemaRefs>
    <ds:schemaRef ds:uri="http://schemas.openxmlformats.org/officeDocument/2006/bibliography"/>
  </ds:schemaRefs>
</ds:datastoreItem>
</file>

<file path=customXml/itemProps4.xml><?xml version="1.0" encoding="utf-8"?>
<ds:datastoreItem xmlns:ds="http://schemas.openxmlformats.org/officeDocument/2006/customXml" ds:itemID="{4A943CE1-200B-4A52-9CB4-A7EAC4554965}">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766</Words>
  <Characters>4216</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SPF Mobilité</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Kerstin Daumann</dc:creator>
  <cp:lastModifiedBy>Nathalie Godart</cp:lastModifiedBy>
  <cp:revision>4</cp:revision>
  <cp:lastPrinted>2023-10-23T14:49:00Z</cp:lastPrinted>
  <dcterms:created xsi:type="dcterms:W3CDTF">2023-10-23T09:35:00Z</dcterms:created>
  <dcterms:modified xsi:type="dcterms:W3CDTF">2023-10-23T14:49:00Z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