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B9C5" w14:textId="35F14C9A" w:rsidR="00BB7573" w:rsidRPr="00BB7573" w:rsidRDefault="00BB7573" w:rsidP="00BB7573">
      <w:pPr>
        <w:spacing w:after="0" w:line="240" w:lineRule="auto"/>
        <w:jc w:val="center"/>
        <w:rPr>
          <w:rFonts w:ascii="Times New Roman" w:hAnsi="Times New Roman" w:cs="Times New Roman"/>
          <w:b/>
          <w:bCs/>
          <w:sz w:val="24"/>
          <w:szCs w:val="24"/>
        </w:rPr>
      </w:pPr>
      <w:r w:rsidRPr="00BB7573">
        <w:rPr>
          <w:rFonts w:ascii="Times New Roman" w:hAnsi="Times New Roman" w:cs="Times New Roman"/>
          <w:b/>
          <w:bCs/>
          <w:sz w:val="24"/>
          <w:szCs w:val="24"/>
        </w:rPr>
        <w:t>7. MÄRZ 201</w:t>
      </w:r>
      <w:r w:rsidR="00A90909">
        <w:rPr>
          <w:rFonts w:ascii="Times New Roman" w:hAnsi="Times New Roman" w:cs="Times New Roman"/>
          <w:b/>
          <w:bCs/>
          <w:sz w:val="24"/>
          <w:szCs w:val="24"/>
        </w:rPr>
        <w:t>2</w:t>
      </w:r>
      <w:r w:rsidRPr="00BB7573">
        <w:rPr>
          <w:rFonts w:ascii="Times New Roman" w:hAnsi="Times New Roman" w:cs="Times New Roman"/>
          <w:b/>
          <w:bCs/>
          <w:sz w:val="24"/>
          <w:szCs w:val="24"/>
        </w:rPr>
        <w:t xml:space="preserve"> - Königlicher Erlass zur Abänderung des Königlichen Erlasses vom 20. Juli 2001 über die Zulassung von Fahrzeugen</w:t>
      </w:r>
    </w:p>
    <w:p w14:paraId="7CB172AF" w14:textId="77777777" w:rsidR="00BB7573" w:rsidRDefault="00BB7573" w:rsidP="00BB7573">
      <w:pPr>
        <w:spacing w:after="0" w:line="240" w:lineRule="auto"/>
        <w:rPr>
          <w:rFonts w:ascii="Times New Roman" w:hAnsi="Times New Roman" w:cs="Times New Roman"/>
          <w:sz w:val="24"/>
          <w:szCs w:val="24"/>
        </w:rPr>
      </w:pPr>
    </w:p>
    <w:p w14:paraId="7488262A" w14:textId="77777777" w:rsidR="00BB7573" w:rsidRPr="00BB7573" w:rsidRDefault="00BB7573" w:rsidP="00BB7573">
      <w:pPr>
        <w:spacing w:after="0" w:line="240" w:lineRule="auto"/>
        <w:rPr>
          <w:rFonts w:ascii="Times New Roman" w:hAnsi="Times New Roman" w:cs="Times New Roman"/>
          <w:sz w:val="24"/>
          <w:szCs w:val="24"/>
        </w:rPr>
      </w:pPr>
    </w:p>
    <w:p w14:paraId="3E89A5A6" w14:textId="50941050" w:rsidR="00BB7573" w:rsidRPr="00BB7573" w:rsidRDefault="00BB7573" w:rsidP="00BB7573">
      <w:pPr>
        <w:spacing w:after="0" w:line="240" w:lineRule="auto"/>
        <w:jc w:val="center"/>
        <w:rPr>
          <w:rFonts w:ascii="Times New Roman" w:hAnsi="Times New Roman" w:cs="Times New Roman"/>
          <w:sz w:val="24"/>
          <w:szCs w:val="24"/>
        </w:rPr>
      </w:pPr>
      <w:r w:rsidRPr="00BB7573">
        <w:rPr>
          <w:rFonts w:ascii="Times New Roman" w:hAnsi="Times New Roman" w:cs="Times New Roman"/>
          <w:sz w:val="24"/>
          <w:szCs w:val="24"/>
        </w:rPr>
        <w:t xml:space="preserve">(deutsche Übersetzung des </w:t>
      </w:r>
      <w:proofErr w:type="gramStart"/>
      <w:r w:rsidRPr="00BB7573">
        <w:rPr>
          <w:rFonts w:ascii="Times New Roman" w:hAnsi="Times New Roman" w:cs="Times New Roman"/>
          <w:sz w:val="24"/>
          <w:szCs w:val="24"/>
        </w:rPr>
        <w:t>FÖD Mobilität</w:t>
      </w:r>
      <w:proofErr w:type="gramEnd"/>
      <w:r w:rsidRPr="00BB7573">
        <w:rPr>
          <w:rFonts w:ascii="Times New Roman" w:hAnsi="Times New Roman" w:cs="Times New Roman"/>
          <w:sz w:val="24"/>
          <w:szCs w:val="24"/>
        </w:rPr>
        <w:t xml:space="preserve">: </w:t>
      </w:r>
      <w:r w:rsidRPr="00BB7573">
        <w:rPr>
          <w:rFonts w:ascii="Times New Roman" w:hAnsi="Times New Roman" w:cs="Times New Roman"/>
          <w:i/>
          <w:iCs/>
          <w:sz w:val="24"/>
          <w:szCs w:val="24"/>
        </w:rPr>
        <w:t xml:space="preserve">Belgisches Staatsblatt </w:t>
      </w:r>
      <w:r w:rsidRPr="00BB7573">
        <w:rPr>
          <w:rFonts w:ascii="Times New Roman" w:hAnsi="Times New Roman" w:cs="Times New Roman"/>
          <w:sz w:val="24"/>
          <w:szCs w:val="24"/>
        </w:rPr>
        <w:t>vom</w:t>
      </w:r>
      <w:r w:rsidR="00C711A4">
        <w:rPr>
          <w:rFonts w:ascii="Times New Roman" w:hAnsi="Times New Roman" w:cs="Times New Roman"/>
          <w:sz w:val="24"/>
          <w:szCs w:val="24"/>
        </w:rPr>
        <w:t xml:space="preserve"> 23. Februar 2015</w:t>
      </w:r>
      <w:r w:rsidR="00410DC5">
        <w:rPr>
          <w:rFonts w:ascii="Times New Roman" w:hAnsi="Times New Roman" w:cs="Times New Roman"/>
          <w:sz w:val="24"/>
          <w:szCs w:val="24"/>
        </w:rPr>
        <w:t xml:space="preserve">, </w:t>
      </w:r>
      <w:proofErr w:type="spellStart"/>
      <w:r w:rsidR="00410DC5">
        <w:rPr>
          <w:rFonts w:ascii="Times New Roman" w:hAnsi="Times New Roman" w:cs="Times New Roman"/>
          <w:i/>
          <w:iCs/>
          <w:sz w:val="24"/>
          <w:szCs w:val="24"/>
        </w:rPr>
        <w:t>Err</w:t>
      </w:r>
      <w:proofErr w:type="spellEnd"/>
      <w:r w:rsidR="00410DC5">
        <w:rPr>
          <w:rFonts w:ascii="Times New Roman" w:hAnsi="Times New Roman" w:cs="Times New Roman"/>
          <w:i/>
          <w:iCs/>
          <w:sz w:val="24"/>
          <w:szCs w:val="24"/>
        </w:rPr>
        <w:t>.</w:t>
      </w:r>
      <w:r w:rsidR="00410DC5">
        <w:rPr>
          <w:rFonts w:ascii="Times New Roman" w:hAnsi="Times New Roman" w:cs="Times New Roman"/>
          <w:sz w:val="24"/>
          <w:szCs w:val="24"/>
        </w:rPr>
        <w:t xml:space="preserve"> vom 30. April 2012</w:t>
      </w:r>
      <w:r w:rsidRPr="00BB7573">
        <w:rPr>
          <w:rFonts w:ascii="Times New Roman" w:hAnsi="Times New Roman" w:cs="Times New Roman"/>
          <w:sz w:val="24"/>
          <w:szCs w:val="24"/>
        </w:rPr>
        <w:t>)</w:t>
      </w:r>
    </w:p>
    <w:p w14:paraId="41A4B7BB" w14:textId="77777777" w:rsidR="00BB7573" w:rsidRPr="00BB7573" w:rsidRDefault="00BB7573" w:rsidP="00BB7573">
      <w:pPr>
        <w:spacing w:after="0" w:line="240" w:lineRule="auto"/>
        <w:jc w:val="center"/>
        <w:rPr>
          <w:rFonts w:ascii="Times New Roman" w:hAnsi="Times New Roman" w:cs="Times New Roman"/>
          <w:sz w:val="24"/>
          <w:szCs w:val="24"/>
        </w:rPr>
      </w:pPr>
    </w:p>
    <w:p w14:paraId="67296662" w14:textId="77777777" w:rsidR="00BB7573" w:rsidRPr="00BB7573" w:rsidRDefault="00BB7573" w:rsidP="00BB7573">
      <w:pPr>
        <w:spacing w:after="0" w:line="240" w:lineRule="auto"/>
        <w:jc w:val="center"/>
        <w:rPr>
          <w:rFonts w:ascii="Times New Roman" w:hAnsi="Times New Roman" w:cs="Times New Roman"/>
          <w:sz w:val="24"/>
          <w:szCs w:val="24"/>
        </w:rPr>
      </w:pPr>
    </w:p>
    <w:p w14:paraId="3A49BB8F" w14:textId="77777777" w:rsidR="00BB7573" w:rsidRDefault="00BB7573" w:rsidP="00BB7573">
      <w:pPr>
        <w:spacing w:after="0" w:line="240" w:lineRule="auto"/>
        <w:jc w:val="both"/>
        <w:sectPr w:rsidR="00BB7573" w:rsidSect="00BB7573">
          <w:pgSz w:w="12240" w:h="15840" w:code="1"/>
          <w:pgMar w:top="1440" w:right="1440" w:bottom="1440" w:left="1440" w:header="709" w:footer="709" w:gutter="0"/>
          <w:cols w:space="708"/>
          <w:vAlign w:val="center"/>
          <w:docGrid w:linePitch="360"/>
        </w:sectPr>
      </w:pPr>
      <w:r w:rsidRPr="00BB7573">
        <w:rPr>
          <w:rFonts w:ascii="Times New Roman" w:hAnsi="Times New Roman" w:cs="Times New Roman"/>
          <w:sz w:val="24"/>
          <w:szCs w:val="24"/>
        </w:rPr>
        <w:t>Diese deutsche Übersetzung ist vom Übersetzungsdienst des Föderalen Öffentlichen Dienstes Mobilität und Transportwesen in Brüssel erstellt worden</w:t>
      </w:r>
      <w:r w:rsidRPr="00C96AD3">
        <w:t>.</w:t>
      </w:r>
    </w:p>
    <w:tbl>
      <w:tblPr>
        <w:tblW w:w="4496" w:type="pct"/>
        <w:jc w:val="center"/>
        <w:tblCellSpacing w:w="15" w:type="dxa"/>
        <w:tblCellMar>
          <w:top w:w="15" w:type="dxa"/>
          <w:left w:w="15" w:type="dxa"/>
          <w:bottom w:w="15" w:type="dxa"/>
          <w:right w:w="15" w:type="dxa"/>
        </w:tblCellMar>
        <w:tblLook w:val="04A0" w:firstRow="1" w:lastRow="0" w:firstColumn="1" w:lastColumn="0" w:noHBand="0" w:noVBand="1"/>
      </w:tblPr>
      <w:tblGrid>
        <w:gridCol w:w="8417"/>
      </w:tblGrid>
      <w:tr w:rsidR="004A770B" w:rsidRPr="00FB4E9E" w14:paraId="60CF3CAC" w14:textId="77777777" w:rsidTr="00BB7573">
        <w:trPr>
          <w:tblCellSpacing w:w="15" w:type="dxa"/>
          <w:jc w:val="center"/>
        </w:trPr>
        <w:tc>
          <w:tcPr>
            <w:tcW w:w="4964" w:type="pct"/>
            <w:vAlign w:val="center"/>
            <w:hideMark/>
          </w:tcPr>
          <w:p w14:paraId="50FEFA25" w14:textId="77777777" w:rsidR="004A770B" w:rsidRPr="00FB4E9E" w:rsidRDefault="004A770B" w:rsidP="004A770B">
            <w:pPr>
              <w:spacing w:after="0" w:line="240" w:lineRule="auto"/>
              <w:jc w:val="center"/>
              <w:rPr>
                <w:rFonts w:ascii="Times New Roman" w:eastAsia="Times New Roman" w:hAnsi="Times New Roman" w:cs="Times New Roman"/>
                <w:sz w:val="24"/>
                <w:szCs w:val="24"/>
              </w:rPr>
            </w:pPr>
            <w:r w:rsidRPr="00FB4E9E">
              <w:rPr>
                <w:rFonts w:ascii="Times New Roman" w:hAnsi="Times New Roman"/>
                <w:sz w:val="24"/>
              </w:rPr>
              <w:lastRenderedPageBreak/>
              <w:t xml:space="preserve">FÖDERALER ÖFFENTLICHER DIENST MOBILITÄT UND TRANSPORTWESEN </w:t>
            </w:r>
          </w:p>
        </w:tc>
      </w:tr>
    </w:tbl>
    <w:p w14:paraId="09578D85" w14:textId="015E0588" w:rsidR="004A770B" w:rsidRPr="00E053C8" w:rsidRDefault="00E82674" w:rsidP="004A770B">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E053C8">
        <w:rPr>
          <w:rFonts w:ascii="Times New Roman" w:hAnsi="Times New Roman"/>
          <w:b/>
          <w:sz w:val="27"/>
        </w:rPr>
        <w:t>7. MÄRZ</w:t>
      </w:r>
      <w:r w:rsidR="004A770B" w:rsidRPr="00E053C8">
        <w:rPr>
          <w:rFonts w:ascii="Times New Roman" w:hAnsi="Times New Roman"/>
          <w:b/>
          <w:sz w:val="27"/>
        </w:rPr>
        <w:t xml:space="preserve"> 201</w:t>
      </w:r>
      <w:r w:rsidR="00A90909">
        <w:rPr>
          <w:rFonts w:ascii="Times New Roman" w:hAnsi="Times New Roman"/>
          <w:b/>
          <w:sz w:val="27"/>
        </w:rPr>
        <w:t>2</w:t>
      </w:r>
      <w:r w:rsidR="004A770B" w:rsidRPr="00E053C8">
        <w:rPr>
          <w:rFonts w:ascii="Times New Roman" w:hAnsi="Times New Roman"/>
          <w:b/>
          <w:sz w:val="27"/>
        </w:rPr>
        <w:t xml:space="preserve"> - Königlicher Erlass zur Abänderung des Königlichen Erlasses vom 20. Juli 2001 über </w:t>
      </w:r>
      <w:bookmarkStart w:id="0" w:name="hit1"/>
      <w:bookmarkEnd w:id="0"/>
      <w:r w:rsidR="00187667" w:rsidRPr="00E053C8">
        <w:rPr>
          <w:rFonts w:ascii="Times New Roman" w:hAnsi="Times New Roman"/>
          <w:b/>
          <w:sz w:val="27"/>
        </w:rPr>
        <w:t xml:space="preserve">die </w:t>
      </w:r>
      <w:r w:rsidR="004A770B" w:rsidRPr="00E053C8">
        <w:rPr>
          <w:rFonts w:ascii="Times New Roman" w:hAnsi="Times New Roman"/>
          <w:b/>
          <w:sz w:val="27"/>
        </w:rPr>
        <w:t>Zulassung von Fahrzeugen</w:t>
      </w:r>
    </w:p>
    <w:p w14:paraId="7EDCE488" w14:textId="002383DA" w:rsidR="00E34356" w:rsidRPr="00FB4E9E" w:rsidRDefault="00E34356" w:rsidP="006A6824">
      <w:pPr>
        <w:ind w:left="1440"/>
        <w:rPr>
          <w:rFonts w:ascii="Times New Roman" w:eastAsia="Times New Roman" w:hAnsi="Times New Roman" w:cs="Times New Roman"/>
          <w:sz w:val="24"/>
          <w:szCs w:val="24"/>
        </w:rPr>
      </w:pPr>
      <w:r w:rsidRPr="00FB4E9E">
        <w:rPr>
          <w:rFonts w:ascii="Times New Roman" w:eastAsia="Times New Roman" w:hAnsi="Times New Roman" w:cs="Times New Roman"/>
          <w:sz w:val="24"/>
          <w:szCs w:val="24"/>
          <w:highlight w:val="green"/>
        </w:rPr>
        <w:br/>
      </w:r>
      <w:r w:rsidRPr="00FB4E9E">
        <w:rPr>
          <w:rFonts w:ascii="Times New Roman" w:hAnsi="Times New Roman"/>
          <w:sz w:val="24"/>
        </w:rPr>
        <w:t>ALBERT II., König der Belgier,</w:t>
      </w:r>
    </w:p>
    <w:p w14:paraId="7B381E9A" w14:textId="77777777" w:rsidR="00E34356" w:rsidRPr="00FB4E9E" w:rsidRDefault="004A770B" w:rsidP="006A6824">
      <w:pPr>
        <w:ind w:firstLine="720"/>
        <w:rPr>
          <w:rFonts w:ascii="Times New Roman" w:eastAsia="Times New Roman" w:hAnsi="Times New Roman" w:cs="Times New Roman"/>
          <w:sz w:val="24"/>
          <w:szCs w:val="24"/>
        </w:rPr>
      </w:pPr>
      <w:r w:rsidRPr="00FB4E9E">
        <w:rPr>
          <w:rFonts w:ascii="Times New Roman" w:hAnsi="Times New Roman"/>
          <w:sz w:val="24"/>
        </w:rPr>
        <w:t xml:space="preserve">Allen Gegenwärtigen und </w:t>
      </w:r>
      <w:proofErr w:type="spellStart"/>
      <w:r w:rsidRPr="00FB4E9E">
        <w:rPr>
          <w:rFonts w:ascii="Times New Roman" w:hAnsi="Times New Roman"/>
          <w:sz w:val="24"/>
        </w:rPr>
        <w:t>Zukünftigen</w:t>
      </w:r>
      <w:proofErr w:type="spellEnd"/>
      <w:r w:rsidRPr="00FB4E9E">
        <w:rPr>
          <w:rFonts w:ascii="Times New Roman" w:hAnsi="Times New Roman"/>
          <w:sz w:val="24"/>
        </w:rPr>
        <w:t>, unser Gruß!</w:t>
      </w:r>
    </w:p>
    <w:p w14:paraId="32FAFB0C"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am 16. März 1968 koordinierten Gesetzes über die Straßenverkehrspolizei, insbesondere des Artikels 1, abgeändert durch die Gesetze vom 21. Juni 1985 und 28. April 2010;</w:t>
      </w:r>
    </w:p>
    <w:p w14:paraId="617DD3FF"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Königlichen Erlasses vom 20. Juli 2001 über die Zulassung von Fahrzeugen;</w:t>
      </w:r>
    </w:p>
    <w:p w14:paraId="333AD945"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der Stellungnahme des Finanzinspektors vom 6. Juni 2011;</w:t>
      </w:r>
    </w:p>
    <w:p w14:paraId="73ADFAAA" w14:textId="05BF4070"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Einverständnisses des Staatssekretärs für Haushalt vom</w:t>
      </w:r>
      <w:r w:rsidR="00410DC5">
        <w:rPr>
          <w:rFonts w:ascii="Times New Roman" w:hAnsi="Times New Roman"/>
          <w:sz w:val="24"/>
        </w:rPr>
        <w:t xml:space="preserve"> 7. November 2011</w:t>
      </w:r>
      <w:r w:rsidRPr="00FB4E9E">
        <w:rPr>
          <w:rFonts w:ascii="Times New Roman" w:hAnsi="Times New Roman"/>
          <w:sz w:val="24"/>
        </w:rPr>
        <w:t>;</w:t>
      </w:r>
    </w:p>
    <w:p w14:paraId="74763A59"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der Beteiligung der Regionalregierungen;</w:t>
      </w:r>
    </w:p>
    <w:p w14:paraId="76A96C6D" w14:textId="77777777" w:rsidR="00E34356" w:rsidRPr="00FB4E9E" w:rsidRDefault="004A770B" w:rsidP="004A770B">
      <w:pPr>
        <w:rPr>
          <w:rFonts w:ascii="Times New Roman" w:eastAsia="Times New Roman" w:hAnsi="Times New Roman" w:cs="Times New Roman"/>
          <w:sz w:val="24"/>
          <w:szCs w:val="24"/>
          <w:highlight w:val="green"/>
        </w:rPr>
      </w:pPr>
      <w:r w:rsidRPr="00FB4E9E">
        <w:rPr>
          <w:rFonts w:ascii="Times New Roman" w:hAnsi="Times New Roman"/>
          <w:sz w:val="24"/>
        </w:rPr>
        <w:t>Aufgrund des Gutachtens Nr. 49.946/2/V des Staatsrates vom 2. August 2011, abgegeben in Anwendung von Artikel 84 § 1 Absatz 1 Nr. 1 der am 12. Januar 1973 koordinierten Gesetze über den Staatsrat;</w:t>
      </w:r>
    </w:p>
    <w:p w14:paraId="5CB19ACA"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 Vorschlag des Premierministers und des Staatssekretärs für Mobilität,</w:t>
      </w:r>
    </w:p>
    <w:p w14:paraId="248C27B4" w14:textId="77777777" w:rsidR="00E34356" w:rsidRPr="00FB4E9E" w:rsidRDefault="00E34356" w:rsidP="004A770B">
      <w:pPr>
        <w:rPr>
          <w:rFonts w:ascii="Times New Roman" w:eastAsia="Times New Roman" w:hAnsi="Times New Roman" w:cs="Times New Roman"/>
          <w:sz w:val="24"/>
          <w:szCs w:val="24"/>
        </w:rPr>
      </w:pPr>
      <w:r w:rsidRPr="00FB4E9E">
        <w:rPr>
          <w:rFonts w:ascii="Times New Roman" w:hAnsi="Times New Roman"/>
          <w:sz w:val="24"/>
        </w:rPr>
        <w:t>Haben Wir beschlossen und erlassen Wir:</w:t>
      </w:r>
    </w:p>
    <w:p w14:paraId="2FDBE295" w14:textId="77777777" w:rsidR="00E34356" w:rsidRPr="002D5C62" w:rsidRDefault="004A770B" w:rsidP="004A770B">
      <w:pPr>
        <w:rPr>
          <w:rFonts w:ascii="Times New Roman" w:eastAsia="Times New Roman" w:hAnsi="Times New Roman" w:cs="Times New Roman"/>
          <w:sz w:val="24"/>
          <w:szCs w:val="24"/>
        </w:rPr>
      </w:pPr>
      <w:r w:rsidRPr="002D5C62">
        <w:rPr>
          <w:rFonts w:ascii="Times New Roman" w:hAnsi="Times New Roman"/>
          <w:b/>
          <w:sz w:val="24"/>
        </w:rPr>
        <w:t xml:space="preserve">Artikel 1 </w:t>
      </w:r>
      <w:r w:rsidR="006A6824" w:rsidRPr="002D5C62">
        <w:rPr>
          <w:rFonts w:ascii="Times New Roman" w:hAnsi="Times New Roman"/>
          <w:b/>
          <w:sz w:val="24"/>
        </w:rPr>
        <w:t>-</w:t>
      </w:r>
      <w:r w:rsidR="006A6824" w:rsidRPr="002D5C62">
        <w:rPr>
          <w:rFonts w:ascii="Times New Roman" w:hAnsi="Times New Roman"/>
          <w:sz w:val="24"/>
        </w:rPr>
        <w:t xml:space="preserve"> </w:t>
      </w:r>
      <w:r w:rsidRPr="002D5C62">
        <w:rPr>
          <w:rFonts w:ascii="Times New Roman" w:hAnsi="Times New Roman"/>
          <w:sz w:val="24"/>
        </w:rPr>
        <w:t>Artikel 1 des Königlichen Erlasses vom 20. Juli 2001 über die Zulassung von Fahrzeugen, abgeändert durch die Königlichen Erlasse vom 18. März 2003, 2. November 2010 und 6. November 2010 wird wie folgt abgeändert:</w:t>
      </w:r>
    </w:p>
    <w:p w14:paraId="21903ED4" w14:textId="77777777" w:rsidR="00E34356" w:rsidRPr="002D5C62" w:rsidRDefault="004A770B" w:rsidP="004A770B">
      <w:pPr>
        <w:rPr>
          <w:rFonts w:ascii="Times New Roman" w:eastAsia="Times New Roman" w:hAnsi="Times New Roman" w:cs="Times New Roman"/>
          <w:sz w:val="24"/>
          <w:szCs w:val="24"/>
        </w:rPr>
      </w:pPr>
      <w:r w:rsidRPr="002D5C62">
        <w:rPr>
          <w:rFonts w:ascii="Times New Roman" w:hAnsi="Times New Roman"/>
          <w:sz w:val="24"/>
        </w:rPr>
        <w:t xml:space="preserve">1. </w:t>
      </w:r>
      <w:r w:rsidR="00B92B0B" w:rsidRPr="002D5C62">
        <w:rPr>
          <w:rFonts w:ascii="Times New Roman" w:hAnsi="Times New Roman"/>
          <w:sz w:val="24"/>
        </w:rPr>
        <w:tab/>
      </w:r>
      <w:r w:rsidRPr="002D5C62">
        <w:rPr>
          <w:rFonts w:ascii="Times New Roman" w:hAnsi="Times New Roman"/>
          <w:sz w:val="24"/>
        </w:rPr>
        <w:t>Die Bestimmungen unter Nr. 28 werden wie folgt ersetzt:</w:t>
      </w:r>
    </w:p>
    <w:p w14:paraId="35C7168B" w14:textId="77777777" w:rsidR="00E34356" w:rsidRPr="00B76128" w:rsidRDefault="004A770B" w:rsidP="00B92B0B">
      <w:pPr>
        <w:ind w:left="720"/>
        <w:rPr>
          <w:rFonts w:ascii="Times New Roman" w:eastAsia="Times New Roman" w:hAnsi="Times New Roman" w:cs="Times New Roman"/>
          <w:sz w:val="24"/>
          <w:szCs w:val="24"/>
        </w:rPr>
      </w:pPr>
      <w:r w:rsidRPr="00B76128">
        <w:rPr>
          <w:rFonts w:ascii="Times New Roman" w:hAnsi="Times New Roman"/>
          <w:sz w:val="24"/>
        </w:rPr>
        <w:t>„28. Abmeldung: die Beendigung oder Annullierung einer in Nr. 1 oder 2 genannten Zulassung.“</w:t>
      </w:r>
    </w:p>
    <w:p w14:paraId="31B8AFEF" w14:textId="77777777" w:rsidR="00E34356" w:rsidRPr="00393C64" w:rsidRDefault="004A770B" w:rsidP="00B92B0B">
      <w:pPr>
        <w:rPr>
          <w:rFonts w:ascii="Times New Roman" w:eastAsia="Times New Roman" w:hAnsi="Times New Roman" w:cs="Times New Roman"/>
          <w:sz w:val="24"/>
          <w:szCs w:val="24"/>
        </w:rPr>
      </w:pPr>
      <w:r w:rsidRPr="00393C64">
        <w:rPr>
          <w:rFonts w:ascii="Times New Roman" w:hAnsi="Times New Roman"/>
          <w:sz w:val="24"/>
        </w:rPr>
        <w:t xml:space="preserve">2. </w:t>
      </w:r>
      <w:r w:rsidR="00B92B0B" w:rsidRPr="00393C64">
        <w:rPr>
          <w:rFonts w:ascii="Times New Roman" w:hAnsi="Times New Roman"/>
          <w:sz w:val="24"/>
        </w:rPr>
        <w:tab/>
      </w:r>
      <w:r w:rsidRPr="00393C64">
        <w:rPr>
          <w:rFonts w:ascii="Times New Roman" w:hAnsi="Times New Roman"/>
          <w:sz w:val="24"/>
        </w:rPr>
        <w:t>Der Artikel wird durch eine Nr. 30 mit folgendem Wortlaut ergänzt:</w:t>
      </w:r>
    </w:p>
    <w:p w14:paraId="15422AB6" w14:textId="77777777" w:rsidR="00E34356" w:rsidRPr="00FB4E9E" w:rsidRDefault="004A770B" w:rsidP="00B92B0B">
      <w:pPr>
        <w:ind w:left="720"/>
        <w:rPr>
          <w:rFonts w:ascii="Times New Roman" w:eastAsia="Times New Roman" w:hAnsi="Times New Roman" w:cs="Times New Roman"/>
          <w:sz w:val="24"/>
          <w:szCs w:val="24"/>
          <w:highlight w:val="green"/>
        </w:rPr>
      </w:pPr>
      <w:r w:rsidRPr="00393C64">
        <w:rPr>
          <w:rFonts w:ascii="Times New Roman" w:hAnsi="Times New Roman"/>
          <w:sz w:val="24"/>
        </w:rPr>
        <w:t>„30. Konzessionär: Privatperson oder öffentlich-rechtliches Organ, das nach Anweisung der zuständigen Behörde und unter Berücksichtigung der festgelegten Bedingungen vorübergehend von dieser zuständigen Behörde mit der Herstellung und Ausgabe von</w:t>
      </w:r>
      <w:r w:rsidR="00187667" w:rsidRPr="00393C64">
        <w:rPr>
          <w:rFonts w:ascii="Times New Roman" w:hAnsi="Times New Roman"/>
          <w:sz w:val="24"/>
        </w:rPr>
        <w:t xml:space="preserve"> Zulassungsbescheinigungen und </w:t>
      </w:r>
      <w:r w:rsidRPr="00393C64">
        <w:rPr>
          <w:rFonts w:ascii="Times New Roman" w:hAnsi="Times New Roman"/>
          <w:sz w:val="24"/>
        </w:rPr>
        <w:t>-kennzeichen betraut wird.“</w:t>
      </w:r>
    </w:p>
    <w:p w14:paraId="266D3527" w14:textId="77777777" w:rsidR="00E34356" w:rsidRPr="00B95427" w:rsidRDefault="004A770B" w:rsidP="004A770B">
      <w:pPr>
        <w:rPr>
          <w:rFonts w:ascii="Times New Roman" w:eastAsia="Times New Roman" w:hAnsi="Times New Roman" w:cs="Times New Roman"/>
          <w:sz w:val="24"/>
          <w:szCs w:val="24"/>
        </w:rPr>
      </w:pPr>
      <w:r w:rsidRPr="00393C64">
        <w:rPr>
          <w:rFonts w:ascii="Times New Roman" w:hAnsi="Times New Roman"/>
          <w:b/>
          <w:sz w:val="24"/>
        </w:rPr>
        <w:lastRenderedPageBreak/>
        <w:t>Art. 2 -</w:t>
      </w:r>
      <w:r w:rsidRPr="00393C64">
        <w:rPr>
          <w:rFonts w:ascii="Times New Roman" w:hAnsi="Times New Roman"/>
          <w:sz w:val="24"/>
        </w:rPr>
        <w:t xml:space="preserve"> Artikel 29 desselben Erlasses, abgeändert durch den Königlichen Erlass vom 6. </w:t>
      </w:r>
      <w:r w:rsidRPr="00B95427">
        <w:rPr>
          <w:rFonts w:ascii="Times New Roman" w:hAnsi="Times New Roman"/>
          <w:sz w:val="24"/>
        </w:rPr>
        <w:t>November 2010 wird wie folgt abgeändert:</w:t>
      </w:r>
      <w:r w:rsidR="00393C64" w:rsidRPr="00B95427">
        <w:rPr>
          <w:rFonts w:ascii="Times New Roman" w:hAnsi="Times New Roman"/>
          <w:sz w:val="24"/>
        </w:rPr>
        <w:t xml:space="preserve"> </w:t>
      </w:r>
    </w:p>
    <w:p w14:paraId="469CD303" w14:textId="77777777" w:rsidR="00E34356" w:rsidRPr="00B95427" w:rsidRDefault="004A770B" w:rsidP="00B92B0B">
      <w:pPr>
        <w:ind w:left="720" w:hanging="720"/>
        <w:rPr>
          <w:rFonts w:ascii="Times New Roman" w:eastAsia="Times New Roman" w:hAnsi="Times New Roman" w:cs="Times New Roman"/>
          <w:sz w:val="24"/>
          <w:szCs w:val="24"/>
        </w:rPr>
      </w:pPr>
      <w:r w:rsidRPr="00B95427">
        <w:rPr>
          <w:rFonts w:ascii="Times New Roman" w:hAnsi="Times New Roman"/>
          <w:sz w:val="24"/>
        </w:rPr>
        <w:t>1.</w:t>
      </w:r>
      <w:r w:rsidR="00B92B0B" w:rsidRPr="00B95427">
        <w:rPr>
          <w:rFonts w:ascii="Times New Roman" w:hAnsi="Times New Roman"/>
          <w:sz w:val="24"/>
        </w:rPr>
        <w:tab/>
      </w:r>
      <w:r w:rsidRPr="00B95427">
        <w:rPr>
          <w:rFonts w:ascii="Times New Roman" w:hAnsi="Times New Roman"/>
          <w:sz w:val="24"/>
        </w:rPr>
        <w:t xml:space="preserve"> in Absatz 1 werden die Wörter „im Sinne der oben genannten Richtlinie 70/222/EWG oder 74/151/EWG oder 2009/62/EG“ aufgehoben;</w:t>
      </w:r>
    </w:p>
    <w:p w14:paraId="0957FCA0" w14:textId="77777777" w:rsidR="00E34356" w:rsidRPr="00B95427" w:rsidRDefault="004A770B" w:rsidP="004A770B">
      <w:pPr>
        <w:rPr>
          <w:rFonts w:ascii="Times New Roman" w:eastAsia="Times New Roman" w:hAnsi="Times New Roman" w:cs="Times New Roman"/>
          <w:sz w:val="24"/>
          <w:szCs w:val="24"/>
        </w:rPr>
      </w:pPr>
      <w:r w:rsidRPr="00B95427">
        <w:rPr>
          <w:rFonts w:ascii="Times New Roman" w:hAnsi="Times New Roman"/>
          <w:sz w:val="24"/>
        </w:rPr>
        <w:t xml:space="preserve">2. </w:t>
      </w:r>
      <w:r w:rsidR="00B92B0B" w:rsidRPr="00B95427">
        <w:rPr>
          <w:rFonts w:ascii="Times New Roman" w:hAnsi="Times New Roman"/>
          <w:sz w:val="24"/>
        </w:rPr>
        <w:tab/>
      </w:r>
      <w:r w:rsidRPr="00B95427">
        <w:rPr>
          <w:rFonts w:ascii="Times New Roman" w:hAnsi="Times New Roman"/>
          <w:sz w:val="24"/>
        </w:rPr>
        <w:t>Der zweite Absatz wird wie folgt ersetzt:</w:t>
      </w:r>
    </w:p>
    <w:p w14:paraId="0F833422" w14:textId="77777777" w:rsidR="00E34356" w:rsidRPr="00FB4E9E" w:rsidRDefault="004A770B" w:rsidP="00B92B0B">
      <w:pPr>
        <w:ind w:left="720"/>
        <w:rPr>
          <w:rFonts w:ascii="Times New Roman" w:eastAsia="Times New Roman" w:hAnsi="Times New Roman" w:cs="Times New Roman"/>
          <w:sz w:val="24"/>
          <w:szCs w:val="24"/>
          <w:highlight w:val="green"/>
        </w:rPr>
      </w:pPr>
      <w:r w:rsidRPr="00B95427">
        <w:rPr>
          <w:rFonts w:ascii="Times New Roman" w:hAnsi="Times New Roman"/>
          <w:sz w:val="24"/>
        </w:rPr>
        <w:t>„Wenn das Fahrzeug nicht über eine spezifische Stelle für die Anbringung des Zulassungskennzeichens verfügt, muss das Zulassungskennzeichen gemäß folgenden Bestimmungen befestigt werden:</w:t>
      </w:r>
    </w:p>
    <w:p w14:paraId="3773C40F" w14:textId="77777777" w:rsidR="00E34356" w:rsidRPr="00DF7D8F" w:rsidRDefault="00B92B0B" w:rsidP="00B92B0B">
      <w:pPr>
        <w:ind w:left="720"/>
        <w:rPr>
          <w:rFonts w:ascii="Times New Roman" w:eastAsia="Times New Roman" w:hAnsi="Times New Roman" w:cs="Times New Roman"/>
          <w:sz w:val="24"/>
          <w:szCs w:val="24"/>
        </w:rPr>
      </w:pPr>
      <w:r w:rsidRPr="001E2217">
        <w:rPr>
          <w:rFonts w:ascii="Times New Roman" w:hAnsi="Times New Roman"/>
          <w:sz w:val="24"/>
        </w:rPr>
        <w:t xml:space="preserve"> </w:t>
      </w:r>
      <w:r w:rsidRPr="001E2217">
        <w:rPr>
          <w:rFonts w:ascii="Times New Roman" w:hAnsi="Times New Roman" w:cs="Times New Roman"/>
          <w:sz w:val="24"/>
        </w:rPr>
        <w:t>―</w:t>
      </w:r>
      <w:r w:rsidRPr="001E2217">
        <w:rPr>
          <w:rFonts w:ascii="Times New Roman" w:hAnsi="Times New Roman"/>
          <w:sz w:val="24"/>
        </w:rPr>
        <w:t xml:space="preserve"> </w:t>
      </w:r>
      <w:r w:rsidR="004A770B" w:rsidRPr="00DF7D8F">
        <w:rPr>
          <w:rFonts w:ascii="Times New Roman" w:hAnsi="Times New Roman"/>
          <w:sz w:val="24"/>
        </w:rPr>
        <w:t>Paragraph 1.2.</w:t>
      </w:r>
      <w:r w:rsidR="004A770B" w:rsidRPr="001E2217">
        <w:rPr>
          <w:rFonts w:ascii="Times New Roman" w:hAnsi="Times New Roman"/>
          <w:sz w:val="24"/>
        </w:rPr>
        <w:t xml:space="preserve"> des Anhangs II der Verordnung (EU) Nr. 1003/2010 der Kommission vom 8. November 2010 über die Typgenehmigung der </w:t>
      </w:r>
      <w:r w:rsidR="004A770B" w:rsidRPr="00DF7D8F">
        <w:rPr>
          <w:rFonts w:ascii="Times New Roman" w:hAnsi="Times New Roman"/>
          <w:sz w:val="24"/>
        </w:rPr>
        <w:t>Anbringungsstelle und der Anbringung der hinteren amtlichen Kennzeichen an Kraftfahrzeugen und Kraftfahrzeuganhängern und zur Durchführung der Verordnung (EG) Nr. 661/2009 des Europäischen Parlaments und des Rates über die Typgenehmigung von Kraftfahrzeugen, Kraftfahrzeuganhängern und von Systemen, Bauteilen und selbstständigen technischen Einheiten für diese Fahrzeuge hinsichtlich ihrer allgemeinen Sicherheit, für Fahrzeuge der Fahrzeugklassen M, N und O;</w:t>
      </w:r>
    </w:p>
    <w:p w14:paraId="6F3546C4" w14:textId="77777777" w:rsidR="00E34356" w:rsidRPr="00DF7D8F" w:rsidRDefault="00B92B0B" w:rsidP="00B92B0B">
      <w:pPr>
        <w:ind w:left="720"/>
        <w:rPr>
          <w:rFonts w:ascii="Times New Roman" w:eastAsia="Times New Roman" w:hAnsi="Times New Roman" w:cs="Times New Roman"/>
          <w:sz w:val="24"/>
          <w:szCs w:val="24"/>
        </w:rPr>
      </w:pPr>
      <w:r w:rsidRPr="00DF7D8F">
        <w:rPr>
          <w:rFonts w:ascii="Times New Roman" w:hAnsi="Times New Roman" w:cs="Times New Roman"/>
          <w:sz w:val="24"/>
        </w:rPr>
        <w:t>―</w:t>
      </w:r>
      <w:r w:rsidR="004A770B" w:rsidRPr="00DF7D8F">
        <w:rPr>
          <w:rFonts w:ascii="Times New Roman" w:hAnsi="Times New Roman"/>
          <w:sz w:val="24"/>
        </w:rPr>
        <w:t xml:space="preserve"> Paragraph 2 des Anhangs II der Richtlinie des Rates vom </w:t>
      </w:r>
      <w:proofErr w:type="gramStart"/>
      <w:r w:rsidR="004A770B" w:rsidRPr="00DF7D8F">
        <w:rPr>
          <w:rFonts w:ascii="Times New Roman" w:hAnsi="Times New Roman"/>
          <w:sz w:val="24"/>
        </w:rPr>
        <w:t>4 .</w:t>
      </w:r>
      <w:proofErr w:type="gramEnd"/>
      <w:r w:rsidR="004A770B" w:rsidRPr="00DF7D8F">
        <w:rPr>
          <w:rFonts w:ascii="Times New Roman" w:hAnsi="Times New Roman"/>
          <w:sz w:val="24"/>
        </w:rPr>
        <w:t xml:space="preserve"> März 1974 zur Angleichung der Rechtsvorschriften der Mitgliedstaaten über bestimmte Bestandteile und Merkmale von </w:t>
      </w:r>
      <w:proofErr w:type="spellStart"/>
      <w:r w:rsidR="004A770B" w:rsidRPr="00DF7D8F">
        <w:rPr>
          <w:rFonts w:ascii="Times New Roman" w:hAnsi="Times New Roman"/>
          <w:sz w:val="24"/>
        </w:rPr>
        <w:t>land</w:t>
      </w:r>
      <w:proofErr w:type="spellEnd"/>
      <w:r w:rsidR="004A770B" w:rsidRPr="00DF7D8F">
        <w:rPr>
          <w:rFonts w:ascii="Times New Roman" w:hAnsi="Times New Roman"/>
          <w:sz w:val="24"/>
        </w:rPr>
        <w:t xml:space="preserve"> - oder forstwirtschaftlichen Zugmaschinen auf Rädern, für Fahrzeuge </w:t>
      </w:r>
      <w:r w:rsidR="003E0E4B" w:rsidRPr="00DF7D8F">
        <w:rPr>
          <w:rFonts w:ascii="Times New Roman" w:hAnsi="Times New Roman"/>
          <w:sz w:val="24"/>
        </w:rPr>
        <w:t>der Fahrzeugklassen T, R und S;</w:t>
      </w:r>
    </w:p>
    <w:p w14:paraId="69E8CCCE" w14:textId="77777777" w:rsidR="00E34356" w:rsidRPr="00884817" w:rsidRDefault="00B92B0B" w:rsidP="00B92B0B">
      <w:pPr>
        <w:ind w:left="720"/>
        <w:rPr>
          <w:rFonts w:ascii="Times New Roman" w:eastAsia="Times New Roman" w:hAnsi="Times New Roman" w:cs="Times New Roman"/>
          <w:sz w:val="24"/>
          <w:szCs w:val="24"/>
        </w:rPr>
      </w:pPr>
      <w:r w:rsidRPr="00DF7D8F">
        <w:rPr>
          <w:rFonts w:ascii="Times New Roman" w:hAnsi="Times New Roman" w:cs="Times New Roman"/>
          <w:sz w:val="24"/>
        </w:rPr>
        <w:t>―</w:t>
      </w:r>
      <w:r w:rsidR="004A770B" w:rsidRPr="00DF7D8F">
        <w:rPr>
          <w:rFonts w:ascii="Times New Roman" w:hAnsi="Times New Roman"/>
          <w:sz w:val="24"/>
        </w:rPr>
        <w:t xml:space="preserve"> </w:t>
      </w:r>
      <w:proofErr w:type="gramStart"/>
      <w:r w:rsidR="004A770B" w:rsidRPr="00DF7D8F">
        <w:rPr>
          <w:rFonts w:ascii="Times New Roman" w:hAnsi="Times New Roman"/>
          <w:sz w:val="24"/>
        </w:rPr>
        <w:t>Paragraph</w:t>
      </w:r>
      <w:proofErr w:type="gramEnd"/>
      <w:r w:rsidR="004A770B" w:rsidRPr="00DF7D8F">
        <w:rPr>
          <w:rFonts w:ascii="Times New Roman" w:hAnsi="Times New Roman"/>
          <w:sz w:val="24"/>
        </w:rPr>
        <w:t xml:space="preserve"> 2 bis einschließlich Paragraph 6 des Anhangs der Richtlinie 2009/62/EG des Europäischen Parlaments und des Rates vom 13. Juli 2009 </w:t>
      </w:r>
      <w:r w:rsidR="004A770B" w:rsidRPr="00884817">
        <w:rPr>
          <w:rFonts w:ascii="Times New Roman" w:hAnsi="Times New Roman"/>
          <w:sz w:val="24"/>
        </w:rPr>
        <w:t>über die Anbringungsstelle des amtlichen Kennzeichens an der Rückseite von zweirädrigen oder dreirädrigen Kraftfahrzeugen, für Fahrzeuge der Fahrzeugklasse L,</w:t>
      </w:r>
    </w:p>
    <w:p w14:paraId="2305E191" w14:textId="77777777" w:rsidR="00E34356" w:rsidRPr="00FB4E9E" w:rsidRDefault="004A770B" w:rsidP="00B92B0B">
      <w:pPr>
        <w:rPr>
          <w:rFonts w:ascii="Times New Roman" w:eastAsia="Times New Roman" w:hAnsi="Times New Roman" w:cs="Times New Roman"/>
          <w:sz w:val="24"/>
          <w:szCs w:val="24"/>
          <w:highlight w:val="green"/>
        </w:rPr>
      </w:pPr>
      <w:r w:rsidRPr="00884817">
        <w:rPr>
          <w:rFonts w:ascii="Times New Roman" w:hAnsi="Times New Roman"/>
          <w:sz w:val="24"/>
        </w:rPr>
        <w:t>nach den Definitionen in Artikel 1 des Königlichen Erlasses vom 15. März 1968 zur Festlegung der allgemeinen Regelung über die technischen Anforderungen an Kraftfahrzeuge, ihre Anhänger, ihre Bestandteile und ihr Sicherheitszubehör und in Artikel 1 des Königlichen Erlasses vom 10. Oktober 1974 zur Einführung der allgemeinen Regelung über die technischen Anforderungen an Kleinkrafträder und Motorräder sowie an ihre Anhänger.</w:t>
      </w:r>
    </w:p>
    <w:p w14:paraId="33AB2C47" w14:textId="77777777" w:rsidR="00E34356" w:rsidRPr="00CB2CB1" w:rsidRDefault="004A770B" w:rsidP="004A770B">
      <w:pPr>
        <w:rPr>
          <w:rFonts w:ascii="Times New Roman" w:eastAsia="Times New Roman" w:hAnsi="Times New Roman" w:cs="Times New Roman"/>
          <w:sz w:val="24"/>
          <w:szCs w:val="24"/>
        </w:rPr>
      </w:pPr>
      <w:r w:rsidRPr="00884817">
        <w:rPr>
          <w:rFonts w:ascii="Times New Roman" w:hAnsi="Times New Roman"/>
          <w:sz w:val="24"/>
        </w:rPr>
        <w:t xml:space="preserve">3. </w:t>
      </w:r>
      <w:r w:rsidR="00B92B0B" w:rsidRPr="00884817">
        <w:rPr>
          <w:rFonts w:ascii="Times New Roman" w:hAnsi="Times New Roman"/>
          <w:sz w:val="24"/>
        </w:rPr>
        <w:tab/>
      </w:r>
      <w:r w:rsidRPr="00CB2CB1">
        <w:rPr>
          <w:rFonts w:ascii="Times New Roman" w:hAnsi="Times New Roman"/>
          <w:sz w:val="24"/>
        </w:rPr>
        <w:t>Der Artikel wird durch zwei Absätze mit dem folgenden Wortlaut ergänzt:</w:t>
      </w:r>
    </w:p>
    <w:p w14:paraId="48CE66E6" w14:textId="77777777" w:rsidR="00E34356" w:rsidRPr="00CB2CB1" w:rsidRDefault="004A770B" w:rsidP="00B92B0B">
      <w:pPr>
        <w:ind w:left="720"/>
        <w:rPr>
          <w:rFonts w:ascii="Times New Roman" w:eastAsia="Times New Roman" w:hAnsi="Times New Roman" w:cs="Times New Roman"/>
          <w:sz w:val="24"/>
          <w:szCs w:val="24"/>
        </w:rPr>
      </w:pPr>
      <w:r w:rsidRPr="00CB2CB1">
        <w:rPr>
          <w:rFonts w:ascii="Times New Roman" w:hAnsi="Times New Roman"/>
          <w:sz w:val="24"/>
        </w:rPr>
        <w:t>„Sie bleiben jederzeit sic</w:t>
      </w:r>
      <w:r w:rsidR="00597461">
        <w:rPr>
          <w:rFonts w:ascii="Times New Roman" w:hAnsi="Times New Roman"/>
          <w:sz w:val="24"/>
        </w:rPr>
        <w:t>htbar und sind am Tag bei klarem</w:t>
      </w:r>
      <w:r w:rsidRPr="00CB2CB1">
        <w:rPr>
          <w:rFonts w:ascii="Times New Roman" w:hAnsi="Times New Roman"/>
          <w:sz w:val="24"/>
        </w:rPr>
        <w:t xml:space="preserve"> Wetter mindestens vierzig Meter weit lesbar.</w:t>
      </w:r>
    </w:p>
    <w:p w14:paraId="314E6DDB" w14:textId="77777777" w:rsidR="00E34356" w:rsidRPr="00355217" w:rsidRDefault="004A770B" w:rsidP="00B92B0B">
      <w:pPr>
        <w:ind w:left="720"/>
        <w:rPr>
          <w:rFonts w:ascii="Times New Roman" w:eastAsia="Times New Roman" w:hAnsi="Times New Roman" w:cs="Times New Roman"/>
          <w:sz w:val="24"/>
          <w:szCs w:val="24"/>
        </w:rPr>
      </w:pPr>
      <w:r w:rsidRPr="0025386C">
        <w:rPr>
          <w:rFonts w:ascii="Times New Roman" w:hAnsi="Times New Roman"/>
          <w:sz w:val="24"/>
        </w:rPr>
        <w:lastRenderedPageBreak/>
        <w:t xml:space="preserve">Dieser Lesbarkeitsabstand wird auf 30 Meter verringert für Zulassungskennzeichen oder Reproduktionen für Autoschilder mit den Abmessungen 210 Millimeter breit und 140 </w:t>
      </w:r>
      <w:r w:rsidRPr="00355217">
        <w:rPr>
          <w:rFonts w:ascii="Times New Roman" w:hAnsi="Times New Roman"/>
          <w:sz w:val="24"/>
        </w:rPr>
        <w:t>Millimeter hoch, und auf 20 Meter für Zulassungskennzeichen für Motorräder.“</w:t>
      </w:r>
    </w:p>
    <w:p w14:paraId="28D93E68" w14:textId="77777777" w:rsidR="00E34356" w:rsidRPr="00355217" w:rsidRDefault="004A770B" w:rsidP="004A770B">
      <w:pPr>
        <w:rPr>
          <w:rFonts w:ascii="Times New Roman" w:eastAsia="Times New Roman" w:hAnsi="Times New Roman" w:cs="Times New Roman"/>
          <w:sz w:val="24"/>
          <w:szCs w:val="24"/>
        </w:rPr>
      </w:pPr>
      <w:r w:rsidRPr="00355217">
        <w:rPr>
          <w:rFonts w:ascii="Times New Roman" w:hAnsi="Times New Roman"/>
          <w:b/>
          <w:sz w:val="24"/>
        </w:rPr>
        <w:t>Art. 3 -</w:t>
      </w:r>
      <w:r w:rsidRPr="00355217">
        <w:rPr>
          <w:rFonts w:ascii="Times New Roman" w:hAnsi="Times New Roman"/>
          <w:sz w:val="24"/>
        </w:rPr>
        <w:t xml:space="preserve"> In Artikel 30 desselben Erlasses abgeändert durch die Königlichen Erlasse vom 23. Februar 2005 und 6. November 2010 wird ein neuer Absatz zwischen den Absätzen 2 und 3 mit folgendem Wortlaut eingefügt:</w:t>
      </w:r>
    </w:p>
    <w:p w14:paraId="313BD913" w14:textId="77777777" w:rsidR="00E34356" w:rsidRPr="00E46829" w:rsidRDefault="004A770B" w:rsidP="004A770B">
      <w:pPr>
        <w:rPr>
          <w:rFonts w:ascii="Times New Roman" w:eastAsia="Times New Roman" w:hAnsi="Times New Roman" w:cs="Times New Roman"/>
          <w:sz w:val="24"/>
          <w:szCs w:val="24"/>
        </w:rPr>
      </w:pPr>
      <w:r w:rsidRPr="00355217">
        <w:rPr>
          <w:rFonts w:ascii="Times New Roman" w:hAnsi="Times New Roman"/>
          <w:sz w:val="24"/>
        </w:rPr>
        <w:t xml:space="preserve">„Die Reproduktion des Kennzeichens muss sich außerdem </w:t>
      </w:r>
      <w:r w:rsidRPr="00E46829">
        <w:rPr>
          <w:rFonts w:ascii="Times New Roman" w:hAnsi="Times New Roman"/>
          <w:sz w:val="24"/>
        </w:rPr>
        <w:t>auf einer annähern</w:t>
      </w:r>
      <w:r w:rsidR="00425E04" w:rsidRPr="00E46829">
        <w:rPr>
          <w:rFonts w:ascii="Times New Roman" w:hAnsi="Times New Roman"/>
          <w:sz w:val="24"/>
        </w:rPr>
        <w:t>d vertikalen Ebene senkrecht</w:t>
      </w:r>
      <w:r w:rsidRPr="00E46829">
        <w:rPr>
          <w:rFonts w:ascii="Times New Roman" w:hAnsi="Times New Roman"/>
          <w:sz w:val="24"/>
        </w:rPr>
        <w:t xml:space="preserve"> zur Symmetrieebene des Fahrzeugs befinden, wobei der obere Rand maximal zwei Meter über dem Boden und parallel zum Boden angeordnet sein muss.“</w:t>
      </w:r>
    </w:p>
    <w:p w14:paraId="600377B5" w14:textId="77777777" w:rsidR="00E34356" w:rsidRPr="00FB4E9E" w:rsidRDefault="004A770B" w:rsidP="004A770B">
      <w:pPr>
        <w:rPr>
          <w:rFonts w:ascii="Times New Roman" w:eastAsia="Times New Roman" w:hAnsi="Times New Roman" w:cs="Times New Roman"/>
          <w:sz w:val="24"/>
          <w:szCs w:val="24"/>
          <w:highlight w:val="green"/>
        </w:rPr>
      </w:pPr>
      <w:r w:rsidRPr="00E46829">
        <w:rPr>
          <w:rFonts w:ascii="Times New Roman" w:hAnsi="Times New Roman"/>
          <w:b/>
          <w:sz w:val="24"/>
        </w:rPr>
        <w:t>Art. 4 -</w:t>
      </w:r>
      <w:r w:rsidRPr="00E46829">
        <w:rPr>
          <w:rFonts w:ascii="Times New Roman" w:hAnsi="Times New Roman"/>
          <w:sz w:val="24"/>
        </w:rPr>
        <w:t xml:space="preserve"> In Artikel 35 Absatz 2 desselben </w:t>
      </w:r>
      <w:r w:rsidRPr="00E475A2">
        <w:rPr>
          <w:rFonts w:ascii="Times New Roman" w:hAnsi="Times New Roman"/>
          <w:sz w:val="24"/>
        </w:rPr>
        <w:t xml:space="preserve">Erlasses werden die Wörter „des Artikels 22 Absatz 2“ ersetzt durch die Wörter „des Artikels 22 </w:t>
      </w:r>
      <w:proofErr w:type="gramStart"/>
      <w:r w:rsidRPr="00E475A2">
        <w:rPr>
          <w:rFonts w:ascii="Times New Roman" w:hAnsi="Times New Roman"/>
          <w:sz w:val="24"/>
        </w:rPr>
        <w:t>Paragraph</w:t>
      </w:r>
      <w:proofErr w:type="gramEnd"/>
      <w:r w:rsidRPr="00E475A2">
        <w:rPr>
          <w:rFonts w:ascii="Times New Roman" w:hAnsi="Times New Roman"/>
          <w:sz w:val="24"/>
        </w:rPr>
        <w:t xml:space="preserve"> 2“.</w:t>
      </w:r>
    </w:p>
    <w:p w14:paraId="00143160"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b/>
          <w:sz w:val="24"/>
        </w:rPr>
        <w:t>Art. 5 -</w:t>
      </w:r>
      <w:r w:rsidRPr="00E475A2">
        <w:rPr>
          <w:rFonts w:ascii="Times New Roman" w:hAnsi="Times New Roman"/>
          <w:sz w:val="24"/>
        </w:rPr>
        <w:t xml:space="preserve"> Der vorliegende Erlass tritt am Tag seiner Veröffentlichung im </w:t>
      </w:r>
      <w:r w:rsidRPr="00E475A2">
        <w:rPr>
          <w:rFonts w:ascii="Times New Roman" w:hAnsi="Times New Roman"/>
          <w:i/>
          <w:sz w:val="24"/>
        </w:rPr>
        <w:t>Belgischen Staatsblatt</w:t>
      </w:r>
      <w:r w:rsidRPr="00E475A2">
        <w:rPr>
          <w:rFonts w:ascii="Times New Roman" w:hAnsi="Times New Roman"/>
          <w:sz w:val="24"/>
        </w:rPr>
        <w:t xml:space="preserve"> in Kraft.</w:t>
      </w:r>
    </w:p>
    <w:p w14:paraId="21B6E274"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b/>
          <w:sz w:val="24"/>
        </w:rPr>
        <w:t>Art. 6 -</w:t>
      </w:r>
      <w:r w:rsidRPr="00E475A2">
        <w:rPr>
          <w:rFonts w:ascii="Times New Roman" w:hAnsi="Times New Roman"/>
          <w:sz w:val="24"/>
        </w:rPr>
        <w:t xml:space="preserve"> Der Minister, zu dessen Zuständigkeitsbereich der Straßenverkehr gehört, ist mit der Ausführung des vorliegenden Erlasses beauftragt.</w:t>
      </w:r>
    </w:p>
    <w:p w14:paraId="001A46ED"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sz w:val="24"/>
        </w:rPr>
        <w:t>Gegeben zu Brüssel, den 7. März 2012</w:t>
      </w:r>
    </w:p>
    <w:p w14:paraId="0B1F977E" w14:textId="77777777" w:rsidR="00AC2F94" w:rsidRPr="00E475A2" w:rsidRDefault="00AC2F94" w:rsidP="00511373">
      <w:pPr>
        <w:jc w:val="center"/>
        <w:rPr>
          <w:rFonts w:ascii="Times New Roman" w:eastAsia="Times New Roman" w:hAnsi="Times New Roman" w:cs="Times New Roman"/>
          <w:sz w:val="24"/>
          <w:szCs w:val="24"/>
        </w:rPr>
      </w:pPr>
      <w:r w:rsidRPr="00E475A2">
        <w:rPr>
          <w:rFonts w:ascii="Times New Roman" w:hAnsi="Times New Roman"/>
          <w:sz w:val="24"/>
        </w:rPr>
        <w:t>ALBERT</w:t>
      </w:r>
    </w:p>
    <w:p w14:paraId="56036263" w14:textId="77777777" w:rsidR="00AC2F94" w:rsidRPr="00E475A2" w:rsidRDefault="004A770B" w:rsidP="00511373">
      <w:pPr>
        <w:jc w:val="center"/>
        <w:rPr>
          <w:rFonts w:ascii="Times New Roman" w:eastAsia="Times New Roman" w:hAnsi="Times New Roman" w:cs="Times New Roman"/>
          <w:sz w:val="24"/>
          <w:szCs w:val="24"/>
        </w:rPr>
      </w:pPr>
      <w:r w:rsidRPr="00E475A2">
        <w:rPr>
          <w:rFonts w:ascii="Times New Roman" w:hAnsi="Times New Roman"/>
          <w:sz w:val="24"/>
        </w:rPr>
        <w:t>Von Königs wegen:</w:t>
      </w:r>
    </w:p>
    <w:p w14:paraId="5AE25F39" w14:textId="77777777" w:rsidR="00AC2F94" w:rsidRPr="00E475A2" w:rsidRDefault="00AC2F94" w:rsidP="00C57E02">
      <w:pPr>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Die Ministerin des Innern</w:t>
      </w:r>
    </w:p>
    <w:p w14:paraId="396BF482" w14:textId="77777777" w:rsidR="00AC2F94" w:rsidRPr="00E475A2" w:rsidRDefault="00AC2F94" w:rsidP="00C57E02">
      <w:pPr>
        <w:spacing w:after="0" w:line="240" w:lineRule="auto"/>
        <w:jc w:val="center"/>
        <w:rPr>
          <w:rFonts w:ascii="Times New Roman" w:hAnsi="Times New Roman"/>
          <w:sz w:val="24"/>
        </w:rPr>
      </w:pPr>
      <w:r w:rsidRPr="00E475A2">
        <w:rPr>
          <w:rFonts w:ascii="Times New Roman" w:hAnsi="Times New Roman"/>
          <w:sz w:val="24"/>
        </w:rPr>
        <w:t>Frau J. MILQUET</w:t>
      </w:r>
    </w:p>
    <w:p w14:paraId="7D900128" w14:textId="77777777" w:rsidR="00C57E02" w:rsidRPr="00FB4E9E" w:rsidRDefault="00C57E02" w:rsidP="00C57E02">
      <w:pPr>
        <w:spacing w:after="0" w:line="240" w:lineRule="auto"/>
        <w:jc w:val="center"/>
        <w:rPr>
          <w:rFonts w:ascii="Times New Roman" w:eastAsia="Times New Roman" w:hAnsi="Times New Roman" w:cs="Times New Roman"/>
          <w:sz w:val="24"/>
          <w:szCs w:val="24"/>
          <w:highlight w:val="green"/>
        </w:rPr>
      </w:pPr>
    </w:p>
    <w:p w14:paraId="188944E2" w14:textId="77777777" w:rsidR="00AC2F94" w:rsidRPr="00E475A2" w:rsidRDefault="004A770B" w:rsidP="00C57E02">
      <w:pPr>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Der Staatssekretär für Mobilität</w:t>
      </w:r>
    </w:p>
    <w:p w14:paraId="65245490" w14:textId="77777777" w:rsidR="00050190" w:rsidRPr="00E34356" w:rsidRDefault="004A770B" w:rsidP="00C57E02">
      <w:pPr>
        <w:tabs>
          <w:tab w:val="left" w:pos="2175"/>
        </w:tabs>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M. WATHELET</w:t>
      </w:r>
    </w:p>
    <w:sectPr w:rsidR="00050190" w:rsidRPr="00E343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0B"/>
    <w:rsid w:val="00050190"/>
    <w:rsid w:val="001729C6"/>
    <w:rsid w:val="00187667"/>
    <w:rsid w:val="001E2217"/>
    <w:rsid w:val="0025386C"/>
    <w:rsid w:val="00283195"/>
    <w:rsid w:val="002C5DF5"/>
    <w:rsid w:val="002D5C62"/>
    <w:rsid w:val="00355217"/>
    <w:rsid w:val="00393C64"/>
    <w:rsid w:val="003D6520"/>
    <w:rsid w:val="003E0E4B"/>
    <w:rsid w:val="003F77B9"/>
    <w:rsid w:val="00410DC5"/>
    <w:rsid w:val="00425E04"/>
    <w:rsid w:val="004A770B"/>
    <w:rsid w:val="004B4D01"/>
    <w:rsid w:val="00511373"/>
    <w:rsid w:val="00597461"/>
    <w:rsid w:val="00600B8A"/>
    <w:rsid w:val="006A6824"/>
    <w:rsid w:val="007D5158"/>
    <w:rsid w:val="00884817"/>
    <w:rsid w:val="008D5111"/>
    <w:rsid w:val="00A90909"/>
    <w:rsid w:val="00AC2F94"/>
    <w:rsid w:val="00B76128"/>
    <w:rsid w:val="00B92B0B"/>
    <w:rsid w:val="00B95427"/>
    <w:rsid w:val="00BB7573"/>
    <w:rsid w:val="00C57E02"/>
    <w:rsid w:val="00C711A4"/>
    <w:rsid w:val="00CB2CB1"/>
    <w:rsid w:val="00D07F72"/>
    <w:rsid w:val="00DC538B"/>
    <w:rsid w:val="00DF7D8F"/>
    <w:rsid w:val="00E053C8"/>
    <w:rsid w:val="00E34356"/>
    <w:rsid w:val="00E46829"/>
    <w:rsid w:val="00E475A2"/>
    <w:rsid w:val="00E82674"/>
    <w:rsid w:val="00FB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E00C"/>
  <w15:docId w15:val="{E1365C5A-7E17-4DA0-A334-07516C24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4A77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A770B"/>
    <w:rPr>
      <w:rFonts w:ascii="Times New Roman" w:eastAsia="Times New Roman" w:hAnsi="Times New Roman" w:cs="Times New Roman"/>
      <w:b/>
      <w:bCs/>
      <w:sz w:val="27"/>
      <w:szCs w:val="27"/>
    </w:rPr>
  </w:style>
  <w:style w:type="character" w:styleId="Lienhypertexte">
    <w:name w:val="Hyperlink"/>
    <w:basedOn w:val="Policepardfaut"/>
    <w:uiPriority w:val="99"/>
    <w:semiHidden/>
    <w:unhideWhenUsed/>
    <w:rsid w:val="004A770B"/>
    <w:rPr>
      <w:color w:val="0000FF"/>
      <w:u w:val="single"/>
    </w:rPr>
  </w:style>
  <w:style w:type="paragraph" w:styleId="Textedebulles">
    <w:name w:val="Balloon Text"/>
    <w:basedOn w:val="Normal"/>
    <w:link w:val="TextedebullesCar"/>
    <w:uiPriority w:val="99"/>
    <w:semiHidden/>
    <w:unhideWhenUsed/>
    <w:rsid w:val="00DC53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538B"/>
    <w:rPr>
      <w:rFonts w:ascii="Tahoma" w:hAnsi="Tahoma" w:cs="Tahoma"/>
      <w:sz w:val="16"/>
      <w:szCs w:val="16"/>
    </w:rPr>
  </w:style>
  <w:style w:type="character" w:styleId="Marquedecommentaire">
    <w:name w:val="annotation reference"/>
    <w:basedOn w:val="Policepardfaut"/>
    <w:uiPriority w:val="99"/>
    <w:semiHidden/>
    <w:unhideWhenUsed/>
    <w:rsid w:val="00D07F72"/>
    <w:rPr>
      <w:sz w:val="16"/>
      <w:szCs w:val="16"/>
    </w:rPr>
  </w:style>
  <w:style w:type="paragraph" w:styleId="Commentaire">
    <w:name w:val="annotation text"/>
    <w:basedOn w:val="Normal"/>
    <w:link w:val="CommentaireCar"/>
    <w:uiPriority w:val="99"/>
    <w:semiHidden/>
    <w:unhideWhenUsed/>
    <w:rsid w:val="00D07F72"/>
    <w:pPr>
      <w:spacing w:line="240" w:lineRule="auto"/>
    </w:pPr>
    <w:rPr>
      <w:sz w:val="20"/>
      <w:szCs w:val="20"/>
    </w:rPr>
  </w:style>
  <w:style w:type="character" w:customStyle="1" w:styleId="CommentaireCar">
    <w:name w:val="Commentaire Car"/>
    <w:basedOn w:val="Policepardfaut"/>
    <w:link w:val="Commentaire"/>
    <w:uiPriority w:val="99"/>
    <w:semiHidden/>
    <w:rsid w:val="00D07F72"/>
    <w:rPr>
      <w:sz w:val="20"/>
      <w:szCs w:val="20"/>
    </w:rPr>
  </w:style>
  <w:style w:type="paragraph" w:styleId="Objetducommentaire">
    <w:name w:val="annotation subject"/>
    <w:basedOn w:val="Commentaire"/>
    <w:next w:val="Commentaire"/>
    <w:link w:val="ObjetducommentaireCar"/>
    <w:uiPriority w:val="99"/>
    <w:semiHidden/>
    <w:unhideWhenUsed/>
    <w:rsid w:val="00D07F72"/>
    <w:rPr>
      <w:b/>
      <w:bCs/>
    </w:rPr>
  </w:style>
  <w:style w:type="character" w:customStyle="1" w:styleId="ObjetducommentaireCar">
    <w:name w:val="Objet du commentaire Car"/>
    <w:basedOn w:val="CommentaireCar"/>
    <w:link w:val="Objetducommentaire"/>
    <w:uiPriority w:val="99"/>
    <w:semiHidden/>
    <w:rsid w:val="00D07F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6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C015F-DB86-4985-BEEC-355559B0D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7A28A-3EC3-4CD5-868D-6EA43322E15D}">
  <ds:schemaRefs>
    <ds:schemaRef ds:uri="http://schemas.openxmlformats.org/officeDocument/2006/bibliography"/>
  </ds:schemaRefs>
</ds:datastoreItem>
</file>

<file path=customXml/itemProps3.xml><?xml version="1.0" encoding="utf-8"?>
<ds:datastoreItem xmlns:ds="http://schemas.openxmlformats.org/officeDocument/2006/customXml" ds:itemID="{58F27793-987D-4B81-A7AB-186D8E1D49D9}">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4.xml><?xml version="1.0" encoding="utf-8"?>
<ds:datastoreItem xmlns:ds="http://schemas.openxmlformats.org/officeDocument/2006/customXml" ds:itemID="{C7EF45CD-D554-410D-B108-2818EFFB3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879</Words>
  <Characters>4838</Characters>
  <Application>Microsoft Office Word</Application>
  <DocSecurity>0</DocSecurity>
  <Lines>40</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Françoise Siquet</cp:lastModifiedBy>
  <cp:revision>5</cp:revision>
  <cp:lastPrinted>2023-12-05T12:06:00Z</cp:lastPrinted>
  <dcterms:created xsi:type="dcterms:W3CDTF">2023-12-05T12:04:00Z</dcterms:created>
  <dcterms:modified xsi:type="dcterms:W3CDTF">2024-04-11T12:52:00Z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