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3B44B576" w:rsidR="00D15085" w:rsidRPr="00AB17B1" w:rsidRDefault="00AB17B1" w:rsidP="00D15085">
      <w:pPr>
        <w:jc w:val="both"/>
        <w:rPr>
          <w:b/>
          <w:bCs/>
          <w:lang w:val="de-DE"/>
        </w:rPr>
      </w:pPr>
      <w:r w:rsidRPr="00AB17B1">
        <w:rPr>
          <w:b/>
          <w:bCs/>
          <w:lang w:val="de-DE"/>
        </w:rPr>
        <w:t xml:space="preserve">28. </w:t>
      </w:r>
      <w:r>
        <w:rPr>
          <w:b/>
          <w:bCs/>
          <w:lang w:val="de-DE"/>
        </w:rPr>
        <w:t>SEPTEMBER</w:t>
      </w:r>
      <w:r w:rsidRPr="00AB17B1">
        <w:rPr>
          <w:b/>
          <w:bCs/>
          <w:lang w:val="de-DE"/>
        </w:rPr>
        <w:t xml:space="preserve"> 2010 – Königlicher Erlass zur Abänderung des Königlichen Erlasses vom 15. März 1968 zur Festlegung der allgemeinen Regelung über die technischen Anforderungen an Kraftfahrzeuge, ihre Anhänger, ihre Bestandteile und ihr Sicherheitszubehör</w:t>
      </w:r>
    </w:p>
    <w:p w14:paraId="46DF64C8" w14:textId="77777777" w:rsidR="00562E3F" w:rsidRPr="00AB17B1" w:rsidRDefault="00562E3F">
      <w:pPr>
        <w:rPr>
          <w:b/>
          <w:bCs/>
          <w:lang w:val="de-DE"/>
        </w:rPr>
      </w:pPr>
    </w:p>
    <w:p w14:paraId="1F70EEB3" w14:textId="77777777" w:rsidR="00D15085" w:rsidRPr="00C80000" w:rsidRDefault="00D15085">
      <w:pPr>
        <w:rPr>
          <w:lang w:val="de-DE"/>
        </w:rPr>
      </w:pPr>
    </w:p>
    <w:p w14:paraId="1A71A444" w14:textId="3857A45B"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AB17B1" w:rsidRPr="00AB17B1">
        <w:rPr>
          <w:lang w:val="de-DE"/>
        </w:rPr>
        <w:t>10</w:t>
      </w:r>
      <w:r w:rsidR="00AB17B1">
        <w:rPr>
          <w:lang w:val="de-DE"/>
        </w:rPr>
        <w:t>. November 2011</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58252AFD" w:rsidR="00AB17B1" w:rsidRDefault="00B63DEF" w:rsidP="00E1687C">
      <w:pPr>
        <w:jc w:val="both"/>
        <w:rPr>
          <w:lang w:val="de-DE"/>
        </w:rPr>
      </w:pPr>
      <w:r w:rsidRPr="00C96AD3">
        <w:rPr>
          <w:lang w:val="de-DE"/>
        </w:rPr>
        <w:t>Diese deutsche Übersetzung ist vom Übersetzungsdienst des Föderalen Öffentlichen Dienstes Mobilität und Transportwesen in Brüssel erstellt worden.</w:t>
      </w:r>
    </w:p>
    <w:p w14:paraId="24EF066D" w14:textId="77777777" w:rsidR="00AB17B1" w:rsidRDefault="00AB17B1">
      <w:pPr>
        <w:rPr>
          <w:lang w:val="de-DE"/>
        </w:rPr>
      </w:pPr>
      <w:r>
        <w:rPr>
          <w:lang w:val="de-DE"/>
        </w:rPr>
        <w:br w:type="page"/>
      </w:r>
    </w:p>
    <w:tbl>
      <w:tblPr>
        <w:tblW w:w="0" w:type="auto"/>
        <w:jc w:val="center"/>
        <w:tblCellSpacing w:w="15" w:type="dxa"/>
        <w:tblCellMar>
          <w:top w:w="15" w:type="dxa"/>
          <w:left w:w="15" w:type="dxa"/>
          <w:bottom w:w="15" w:type="dxa"/>
          <w:right w:w="15" w:type="dxa"/>
        </w:tblCellMar>
        <w:tblLook w:val="0000" w:firstRow="0" w:lastRow="0" w:firstColumn="0" w:lastColumn="0" w:noHBand="0" w:noVBand="0"/>
      </w:tblPr>
      <w:tblGrid>
        <w:gridCol w:w="8497"/>
      </w:tblGrid>
      <w:tr w:rsidR="00AB17B1" w:rsidRPr="007E2E4D" w14:paraId="4DC10280" w14:textId="77777777" w:rsidTr="00270DF3">
        <w:trPr>
          <w:tblCellSpacing w:w="15" w:type="dxa"/>
          <w:jc w:val="center"/>
        </w:trPr>
        <w:tc>
          <w:tcPr>
            <w:tcW w:w="5000" w:type="pct"/>
            <w:vAlign w:val="center"/>
          </w:tcPr>
          <w:p w14:paraId="6D8CCDD3" w14:textId="77777777" w:rsidR="00AB17B1" w:rsidRPr="007E2E4D" w:rsidRDefault="00AB17B1" w:rsidP="00270DF3">
            <w:pPr>
              <w:jc w:val="center"/>
              <w:rPr>
                <w:lang w:val="de-DE"/>
              </w:rPr>
            </w:pPr>
            <w:r w:rsidRPr="007E2E4D">
              <w:rPr>
                <w:lang w:val="de-DE"/>
              </w:rPr>
              <w:t>FÖDERALER ÖFFENTLICHER DIENST MOBILITÄT UND TRANSPORTWESEN</w:t>
            </w:r>
          </w:p>
        </w:tc>
      </w:tr>
    </w:tbl>
    <w:p w14:paraId="0089C33E" w14:textId="77777777" w:rsidR="00AB17B1" w:rsidRPr="007E2E4D" w:rsidRDefault="00AB17B1" w:rsidP="00AB17B1">
      <w:pPr>
        <w:pStyle w:val="Titre3"/>
        <w:jc w:val="center"/>
      </w:pPr>
      <w:r w:rsidRPr="007E2E4D">
        <w:rPr>
          <w:u w:val="single"/>
        </w:rPr>
        <w:t xml:space="preserve">28. September 2010 – Königlicher Erlass zur </w:t>
      </w:r>
      <w:r>
        <w:rPr>
          <w:u w:val="single"/>
        </w:rPr>
        <w:t>Abä</w:t>
      </w:r>
      <w:r w:rsidRPr="007E2E4D">
        <w:rPr>
          <w:u w:val="single"/>
        </w:rPr>
        <w:t xml:space="preserve">nderung des Königlichen Erlasses vom 15. März 1968 zur Festlegung der allgemeinen Regelung über die technischen Anforderungen an Kraftfahrzeuge, ihre Anhänger, ihre Bestandteile und ihr Sicherheitszubehör </w:t>
      </w:r>
    </w:p>
    <w:p w14:paraId="4013D3BA" w14:textId="77777777" w:rsidR="00AB17B1" w:rsidRPr="007E2E4D" w:rsidRDefault="00AB17B1" w:rsidP="00AB17B1">
      <w:pPr>
        <w:rPr>
          <w:lang w:val="de-DE"/>
        </w:rPr>
      </w:pPr>
      <w:r w:rsidRPr="007E2E4D">
        <w:rPr>
          <w:lang w:val="de-DE"/>
        </w:rPr>
        <w:t>BERICHT AN DEN KÖNIG</w:t>
      </w:r>
    </w:p>
    <w:p w14:paraId="53AE54DF" w14:textId="77777777" w:rsidR="00AB17B1" w:rsidRPr="007E2E4D" w:rsidRDefault="00AB17B1" w:rsidP="00AB17B1">
      <w:pPr>
        <w:rPr>
          <w:lang w:val="de-DE"/>
        </w:rPr>
      </w:pPr>
      <w:r w:rsidRPr="007E2E4D">
        <w:rPr>
          <w:lang w:val="de-DE"/>
        </w:rPr>
        <w:t>Sire,</w:t>
      </w:r>
    </w:p>
    <w:p w14:paraId="61FACD32" w14:textId="77777777" w:rsidR="00AB17B1" w:rsidRPr="007E2E4D" w:rsidRDefault="00AB17B1" w:rsidP="00AB17B1">
      <w:pPr>
        <w:rPr>
          <w:lang w:val="de-DE"/>
        </w:rPr>
      </w:pPr>
      <w:r w:rsidRPr="007E2E4D">
        <w:rPr>
          <w:lang w:val="de-DE"/>
        </w:rPr>
        <w:t xml:space="preserve">Ziel des Entwurfs des Königlichen Erlasses, den ich die Ehre habe, Eurer Majestät zur Unterzeichnung vorzulegen, ist die </w:t>
      </w:r>
      <w:r>
        <w:rPr>
          <w:lang w:val="de-DE"/>
        </w:rPr>
        <w:t>Abänderung</w:t>
      </w:r>
      <w:r w:rsidRPr="007E2E4D">
        <w:rPr>
          <w:lang w:val="de-DE"/>
        </w:rPr>
        <w:t xml:space="preserve"> des Königlichen Erlasses vom 15. März 1968 zur Festlegung der allgemeinen Regelung über die technischen Anforderungen an Kraftfahrzeuge, ihre Anhänger, ihre Bestandteile und ihr Sicherheitszubehör dahingehend, dass vor mehr als fünfundzwanzig Jahren in Betrieb genommene Personenkraftwagen, Kombiwagen und Kleinbusse und vor mehr als dreißig Jahren in Betrieb genommene andere Fahrzeuge, die nur ausnahmsweise auf der öffentlichen Straße benutzt werden, entweder anlässlich von ordnungsgemäß genehmigten Veranstaltungen oder für zwischen Sonnenaufgang und Sonnenuntergang in einem Umkreis von 25 km im Hinblick auf diese Veranstaltungen durchgeführte Probefahrten oder um sich zu diesen Veranstaltungen zu begeben, mit einem „O“-Kennzeichen zugelassen werden können, wenn die Ausnahmeregelung nach Artikel 2 §2 </w:t>
      </w:r>
      <w:r>
        <w:rPr>
          <w:lang w:val="de-DE"/>
        </w:rPr>
        <w:t>Nr. </w:t>
      </w:r>
      <w:r w:rsidRPr="007E2E4D">
        <w:rPr>
          <w:lang w:val="de-DE"/>
        </w:rPr>
        <w:t xml:space="preserve">7 in Anspruch genommen werden soll. Gleichzeitig entfallen zum 15. November 2011 die aktuell in Umlauf befindlichen Bescheinigungen, die derzeit als Voraussetzung für die Anwendung der Ausnahmeregelung nach Artikel 2 §2 </w:t>
      </w:r>
      <w:r>
        <w:rPr>
          <w:lang w:val="de-DE"/>
        </w:rPr>
        <w:t>Nr. </w:t>
      </w:r>
      <w:r w:rsidRPr="007E2E4D">
        <w:rPr>
          <w:lang w:val="de-DE"/>
        </w:rPr>
        <w:t>7 gelten.</w:t>
      </w:r>
    </w:p>
    <w:p w14:paraId="6D9EDD5D" w14:textId="77777777" w:rsidR="00AB17B1" w:rsidRPr="007E2E4D" w:rsidRDefault="00AB17B1" w:rsidP="00AB17B1">
      <w:pPr>
        <w:rPr>
          <w:lang w:val="de-DE"/>
        </w:rPr>
      </w:pPr>
      <w:r w:rsidRPr="007E2E4D">
        <w:rPr>
          <w:lang w:val="de-DE"/>
        </w:rPr>
        <w:t>Außerdem wird mit dem vorliegenden Erlass eine einmalige Prüfung eingeführt, die stattfinden muss, sobald man ein mit „O“-Kennzeichen zugelassenes Fahrzeug mit normalem Kennzeichen erneut zulassen möchte.</w:t>
      </w:r>
    </w:p>
    <w:p w14:paraId="029F2FB3" w14:textId="77777777" w:rsidR="00AB17B1" w:rsidRPr="007E2E4D" w:rsidRDefault="00AB17B1" w:rsidP="00AB17B1">
      <w:pPr>
        <w:rPr>
          <w:lang w:val="de-DE"/>
        </w:rPr>
      </w:pPr>
      <w:r w:rsidRPr="007E2E4D">
        <w:rPr>
          <w:lang w:val="de-DE"/>
        </w:rPr>
        <w:t>Zudem werden die Bestimmungen zur Überschreibung eines Kennzeichens bereits im Hinblick auf die Einführung des EU-Kennzeichens geändert, so dass die Überschreibung eines Kennzeichens, das nicht dem EU-Modell entspricht, künftig nicht mehr möglich ist.</w:t>
      </w:r>
    </w:p>
    <w:p w14:paraId="2FF5A3B2" w14:textId="77777777" w:rsidR="00AB17B1" w:rsidRPr="007E2E4D" w:rsidRDefault="00AB17B1" w:rsidP="00AB17B1">
      <w:pPr>
        <w:rPr>
          <w:lang w:val="de-DE"/>
        </w:rPr>
      </w:pPr>
      <w:r w:rsidRPr="007E2E4D">
        <w:rPr>
          <w:lang w:val="de-DE"/>
        </w:rPr>
        <w:t>Wir haben die Ehre,</w:t>
      </w:r>
    </w:p>
    <w:p w14:paraId="7D95A9F2" w14:textId="77777777" w:rsidR="00AB17B1" w:rsidRPr="007E2E4D" w:rsidRDefault="00AB17B1" w:rsidP="00AB17B1">
      <w:pPr>
        <w:rPr>
          <w:lang w:val="de-DE"/>
        </w:rPr>
      </w:pPr>
      <w:r w:rsidRPr="007E2E4D">
        <w:rPr>
          <w:lang w:val="de-DE"/>
        </w:rPr>
        <w:t>Sire,</w:t>
      </w:r>
    </w:p>
    <w:p w14:paraId="71A5A84A" w14:textId="77777777" w:rsidR="00AB17B1" w:rsidRPr="007E2E4D" w:rsidRDefault="00AB17B1" w:rsidP="00AB17B1">
      <w:pPr>
        <w:rPr>
          <w:lang w:val="de-DE"/>
        </w:rPr>
      </w:pPr>
      <w:r>
        <w:rPr>
          <w:lang w:val="de-DE"/>
        </w:rPr>
        <w:t>d</w:t>
      </w:r>
      <w:r w:rsidRPr="007E2E4D">
        <w:rPr>
          <w:lang w:val="de-DE"/>
        </w:rPr>
        <w:t>ie ehrerbietigen</w:t>
      </w:r>
      <w:r>
        <w:rPr>
          <w:lang w:val="de-DE"/>
        </w:rPr>
        <w:t xml:space="preserve"> u</w:t>
      </w:r>
      <w:r w:rsidRPr="007E2E4D">
        <w:rPr>
          <w:lang w:val="de-DE"/>
        </w:rPr>
        <w:t xml:space="preserve">nd </w:t>
      </w:r>
      <w:r>
        <w:rPr>
          <w:lang w:val="de-DE"/>
        </w:rPr>
        <w:t>ge</w:t>
      </w:r>
      <w:r w:rsidRPr="007E2E4D">
        <w:rPr>
          <w:lang w:val="de-DE"/>
        </w:rPr>
        <w:t xml:space="preserve">treuen Diener </w:t>
      </w:r>
      <w:r>
        <w:rPr>
          <w:lang w:val="de-DE"/>
        </w:rPr>
        <w:t xml:space="preserve">Eurer </w:t>
      </w:r>
      <w:r w:rsidRPr="007E2E4D">
        <w:rPr>
          <w:lang w:val="de-DE"/>
        </w:rPr>
        <w:t>Majestät zu sein,</w:t>
      </w:r>
    </w:p>
    <w:p w14:paraId="7B3616FD" w14:textId="77777777" w:rsidR="00AB17B1" w:rsidRPr="007E2E4D" w:rsidRDefault="00AB17B1" w:rsidP="00AB17B1">
      <w:pPr>
        <w:rPr>
          <w:lang w:val="de-DE"/>
        </w:rPr>
      </w:pPr>
      <w:r w:rsidRPr="007E2E4D">
        <w:rPr>
          <w:lang w:val="de-DE"/>
        </w:rPr>
        <w:t>Der Premierminister</w:t>
      </w:r>
    </w:p>
    <w:p w14:paraId="651CEEB4" w14:textId="77777777" w:rsidR="00AB17B1" w:rsidRPr="007E2E4D" w:rsidRDefault="00AB17B1" w:rsidP="00AB17B1">
      <w:pPr>
        <w:rPr>
          <w:lang w:val="de-DE"/>
        </w:rPr>
      </w:pPr>
      <w:r w:rsidRPr="007E2E4D">
        <w:rPr>
          <w:lang w:val="de-DE"/>
        </w:rPr>
        <w:t>Y. LETERME</w:t>
      </w:r>
    </w:p>
    <w:p w14:paraId="21FE66E7" w14:textId="77777777" w:rsidR="00AB17B1" w:rsidRPr="007E2E4D" w:rsidRDefault="00AB17B1" w:rsidP="00AB17B1">
      <w:pPr>
        <w:rPr>
          <w:lang w:val="de-DE"/>
        </w:rPr>
      </w:pPr>
      <w:r w:rsidRPr="007E2E4D">
        <w:rPr>
          <w:lang w:val="de-DE"/>
        </w:rPr>
        <w:t>Der Staatssekretär für Mobilität</w:t>
      </w:r>
    </w:p>
    <w:p w14:paraId="37BE7AE5" w14:textId="77777777" w:rsidR="00AB17B1" w:rsidRPr="007E2E4D" w:rsidRDefault="00AB17B1" w:rsidP="00AB17B1">
      <w:pPr>
        <w:rPr>
          <w:lang w:val="de-DE"/>
        </w:rPr>
      </w:pPr>
      <w:r w:rsidRPr="007E2E4D">
        <w:rPr>
          <w:lang w:val="de-DE"/>
        </w:rPr>
        <w:t>E. SCHOUPPE</w:t>
      </w:r>
    </w:p>
    <w:p w14:paraId="217D67E7" w14:textId="77777777" w:rsidR="00AB17B1" w:rsidRPr="007E2E4D" w:rsidRDefault="00AB17B1" w:rsidP="00AB17B1">
      <w:pPr>
        <w:rPr>
          <w:lang w:val="de-DE"/>
        </w:rPr>
      </w:pPr>
    </w:p>
    <w:p w14:paraId="6307D20C" w14:textId="77777777" w:rsidR="00AB17B1" w:rsidRPr="007E2E4D" w:rsidRDefault="00AB17B1" w:rsidP="00AB17B1">
      <w:pPr>
        <w:rPr>
          <w:lang w:val="de-DE"/>
        </w:rPr>
      </w:pPr>
      <w:r w:rsidRPr="007E2E4D">
        <w:rPr>
          <w:lang w:val="de-DE"/>
        </w:rPr>
        <w:t>GUTACHTEN DER GESETZGEBUNGSABTEILUNG DES STAATSRATS NR. 47.931/4 VOM 24. MÄRZ 2010</w:t>
      </w:r>
    </w:p>
    <w:p w14:paraId="3E11FAFD" w14:textId="77777777" w:rsidR="00AB17B1" w:rsidRPr="007E2E4D" w:rsidRDefault="00AB17B1" w:rsidP="00AB17B1">
      <w:pPr>
        <w:rPr>
          <w:lang w:val="de-DE"/>
        </w:rPr>
      </w:pPr>
      <w:r w:rsidRPr="007E2E4D">
        <w:rPr>
          <w:lang w:val="de-DE"/>
        </w:rPr>
        <w:t xml:space="preserve">Der Staatsrat, Gesetzgebungsabteilung, 4. Kammer, der am 2. März 2010 vom Staatssekretär für Mobilität, welcher dem Premierminister untersteht, aufgefordert wurde, innerhalb von dreißig Tagen ein Gutachten zum Entwurf des Königlichen Erlasses „zur </w:t>
      </w:r>
      <w:r>
        <w:rPr>
          <w:lang w:val="de-DE"/>
        </w:rPr>
        <w:t>Abänderung</w:t>
      </w:r>
      <w:r w:rsidRPr="007E2E4D">
        <w:rPr>
          <w:lang w:val="de-DE"/>
        </w:rPr>
        <w:t xml:space="preserve"> des Königlichen Erlasses vom 15. März 1968 zur Festlegung der allgemeinen Regelung über die technischen Anforderungen an Kraftfahrzeuge, ihre Anhänger, ihre Bestandteile und ihr Sicherheitszubehör“ abzugeben, gab folgendes Gutachten ab:</w:t>
      </w:r>
    </w:p>
    <w:p w14:paraId="52D69393" w14:textId="77777777" w:rsidR="00AB17B1" w:rsidRPr="007E2E4D" w:rsidRDefault="00AB17B1" w:rsidP="00AB17B1">
      <w:pPr>
        <w:rPr>
          <w:lang w:val="de-DE"/>
        </w:rPr>
      </w:pPr>
      <w:r w:rsidRPr="007E2E4D">
        <w:rPr>
          <w:lang w:val="de-DE"/>
        </w:rPr>
        <w:t xml:space="preserve">Da der Begutachtungsantrag auf der Grundlage von Artikel 84 §1 Absatz 1 </w:t>
      </w:r>
      <w:r>
        <w:rPr>
          <w:lang w:val="de-DE"/>
        </w:rPr>
        <w:t>Nr. </w:t>
      </w:r>
      <w:r w:rsidRPr="007E2E4D">
        <w:rPr>
          <w:lang w:val="de-DE"/>
        </w:rPr>
        <w:t>1 der koordinierten Gesetze über den Staatsrat, ersetzt durch das Gesetz vom 2. April 2003, gestellt wurde, beschränkt die Gesetzgebungsabteilung ihre Untersuchung gemäß Artikel 84 §3 der genannten koordinierten Gesetze auf die Rechtsgrundlage des Entwurfs, die Befugnis des erlassenden Organs und die vorab zu erfüllenden Formvorschriften.</w:t>
      </w:r>
    </w:p>
    <w:p w14:paraId="0CE85C2D" w14:textId="77777777" w:rsidR="00AB17B1" w:rsidRPr="007E2E4D" w:rsidRDefault="00AB17B1" w:rsidP="00AB17B1">
      <w:pPr>
        <w:rPr>
          <w:lang w:val="de-DE"/>
        </w:rPr>
      </w:pPr>
      <w:r w:rsidRPr="007E2E4D">
        <w:rPr>
          <w:lang w:val="de-DE"/>
        </w:rPr>
        <w:t>Im Hinblick auf diese drei Punkte gibt der Entwurf zu folgenden Bemerkungen Anlass:</w:t>
      </w:r>
    </w:p>
    <w:p w14:paraId="4924E1CB" w14:textId="77777777" w:rsidR="00AB17B1" w:rsidRPr="007E2E4D" w:rsidRDefault="00AB17B1" w:rsidP="00AB17B1">
      <w:pPr>
        <w:rPr>
          <w:lang w:val="de-DE"/>
        </w:rPr>
      </w:pPr>
      <w:r w:rsidRPr="007E2E4D">
        <w:rPr>
          <w:lang w:val="de-DE"/>
        </w:rPr>
        <w:t xml:space="preserve">1. Nach Artikel 6 §4 </w:t>
      </w:r>
      <w:r>
        <w:rPr>
          <w:lang w:val="de-DE"/>
        </w:rPr>
        <w:t xml:space="preserve">Nr. </w:t>
      </w:r>
      <w:r w:rsidRPr="007E2E4D">
        <w:rPr>
          <w:lang w:val="de-DE"/>
        </w:rPr>
        <w:t>3 des Sondergesetzes vom 8. August 1990 über die Reform der Institutionen müssen die Regionalregierungen an der Erarbeitung des vorliegenden Entwurfs beteiligt werden.</w:t>
      </w:r>
    </w:p>
    <w:p w14:paraId="26F71279" w14:textId="77777777" w:rsidR="00AB17B1" w:rsidRPr="007E2E4D" w:rsidRDefault="00AB17B1" w:rsidP="00AB17B1">
      <w:pPr>
        <w:rPr>
          <w:lang w:val="de-DE"/>
        </w:rPr>
      </w:pPr>
      <w:r w:rsidRPr="007E2E4D">
        <w:rPr>
          <w:lang w:val="de-DE"/>
        </w:rPr>
        <w:t>Im Begutachtungsantrag heißt es dazu wie folgt:</w:t>
      </w:r>
    </w:p>
    <w:p w14:paraId="6F8C6ABF" w14:textId="77777777" w:rsidR="00AB17B1" w:rsidRPr="007E2E4D" w:rsidRDefault="00AB17B1" w:rsidP="00AB17B1">
      <w:pPr>
        <w:rPr>
          <w:lang w:val="de-DE"/>
        </w:rPr>
      </w:pPr>
      <w:r w:rsidRPr="007E2E4D">
        <w:rPr>
          <w:lang w:val="de-DE"/>
        </w:rPr>
        <w:t>„Im Rahmen der Beteiligung der Regionen in Anwendung von Artikel 6 §4 des Sondergesetzes vom 8. August 1980 zur Reform der Institutionen wurde eine Stellungnahme der Regionen angefordert.“</w:t>
      </w:r>
    </w:p>
    <w:p w14:paraId="78E80377" w14:textId="77777777" w:rsidR="00AB17B1" w:rsidRPr="007E2E4D" w:rsidRDefault="00AB17B1" w:rsidP="00AB17B1">
      <w:pPr>
        <w:rPr>
          <w:lang w:val="de-DE"/>
        </w:rPr>
      </w:pPr>
      <w:r w:rsidRPr="007E2E4D">
        <w:rPr>
          <w:lang w:val="de-DE"/>
        </w:rPr>
        <w:t>Der Verfasser des Entwurfs muss dafür sorgen, dass diese vorab zu erfüllende Formvorschrift vollständig erfüllt wird.</w:t>
      </w:r>
    </w:p>
    <w:p w14:paraId="77D9E397" w14:textId="77777777" w:rsidR="00AB17B1" w:rsidRPr="007E2E4D" w:rsidRDefault="00AB17B1" w:rsidP="00AB17B1">
      <w:pPr>
        <w:rPr>
          <w:lang w:val="de-DE"/>
        </w:rPr>
      </w:pPr>
      <w:r w:rsidRPr="007E2E4D">
        <w:rPr>
          <w:lang w:val="de-DE"/>
        </w:rPr>
        <w:t>2. Das Gutachten des Beratungsausschusses „Verwaltung-Industrie“, das in Absatz 3 des Anfangs genannt wird, taucht nicht in den Unterlagen auf, die dem Begutachtungsantrag beigefügt sind.</w:t>
      </w:r>
    </w:p>
    <w:p w14:paraId="7CFCFF54" w14:textId="77777777" w:rsidR="00AB17B1" w:rsidRPr="007E2E4D" w:rsidRDefault="00AB17B1" w:rsidP="00AB17B1">
      <w:pPr>
        <w:rPr>
          <w:lang w:val="de-DE"/>
        </w:rPr>
      </w:pPr>
      <w:r w:rsidRPr="007E2E4D">
        <w:rPr>
          <w:lang w:val="de-DE"/>
        </w:rPr>
        <w:t>Dasselbe gilt für d</w:t>
      </w:r>
      <w:r>
        <w:rPr>
          <w:lang w:val="de-DE"/>
        </w:rPr>
        <w:t>as</w:t>
      </w:r>
      <w:r w:rsidRPr="007E2E4D">
        <w:rPr>
          <w:lang w:val="de-DE"/>
        </w:rPr>
        <w:t xml:space="preserve"> in Absatz 5 des Anfangs genannte </w:t>
      </w:r>
      <w:r>
        <w:rPr>
          <w:lang w:val="de-DE"/>
        </w:rPr>
        <w:t xml:space="preserve">Einverständnis </w:t>
      </w:r>
      <w:r w:rsidRPr="007E2E4D">
        <w:rPr>
          <w:lang w:val="de-DE"/>
        </w:rPr>
        <w:t>des Staatssekretärs</w:t>
      </w:r>
      <w:r>
        <w:rPr>
          <w:lang w:val="de-DE"/>
        </w:rPr>
        <w:t xml:space="preserve"> für Haushalt</w:t>
      </w:r>
      <w:r w:rsidRPr="007E2E4D">
        <w:rPr>
          <w:lang w:val="de-DE"/>
        </w:rPr>
        <w:t>.</w:t>
      </w:r>
    </w:p>
    <w:p w14:paraId="10DC33E0" w14:textId="77777777" w:rsidR="00AB17B1" w:rsidRPr="007E2E4D" w:rsidRDefault="00AB17B1" w:rsidP="00AB17B1">
      <w:pPr>
        <w:rPr>
          <w:lang w:val="de-DE"/>
        </w:rPr>
      </w:pPr>
      <w:r w:rsidRPr="007E2E4D">
        <w:rPr>
          <w:lang w:val="de-DE"/>
        </w:rPr>
        <w:t xml:space="preserve">Der Verfasser des Entwurfs muss </w:t>
      </w:r>
      <w:r>
        <w:rPr>
          <w:lang w:val="de-DE"/>
        </w:rPr>
        <w:t>ebenfalls</w:t>
      </w:r>
      <w:r w:rsidRPr="007E2E4D">
        <w:rPr>
          <w:lang w:val="de-DE"/>
        </w:rPr>
        <w:t xml:space="preserve"> dafür sorgen, dass diese beiden vorab zu erfüllenden Formvorschriften erfüllt werden.</w:t>
      </w:r>
    </w:p>
    <w:p w14:paraId="6ABEE3AD" w14:textId="77777777" w:rsidR="00AB17B1" w:rsidRPr="007E2E4D" w:rsidRDefault="00AB17B1" w:rsidP="00AB17B1">
      <w:pPr>
        <w:rPr>
          <w:lang w:val="de-DE"/>
        </w:rPr>
      </w:pPr>
      <w:r w:rsidRPr="007E2E4D">
        <w:rPr>
          <w:lang w:val="de-DE"/>
        </w:rPr>
        <w:t>3. Am Anfang des Entwurfs muss in Absatz 1 als Rechtsgrundlage insbesondere auf Artikel 1 §1 des Gesetzes vom 21. Juni 1985 über die technischen Anforderungen, denen jedes Fahrzeug für den Transport auf dem Landweg, seine Bestandteile und sein Sicherheitszubehör entsprechen müssen, geändert mit dem Gesetz vom 18. Juli 1990 und vom 27. November 1996, verwiesen werden.</w:t>
      </w:r>
    </w:p>
    <w:p w14:paraId="383152BE" w14:textId="77777777" w:rsidR="00AB17B1" w:rsidRPr="007E2E4D" w:rsidRDefault="00AB17B1" w:rsidP="00AB17B1">
      <w:pPr>
        <w:rPr>
          <w:lang w:val="de-DE"/>
        </w:rPr>
      </w:pPr>
      <w:r w:rsidRPr="007E2E4D">
        <w:rPr>
          <w:lang w:val="de-DE"/>
        </w:rPr>
        <w:t xml:space="preserve">4. Im geplanten Artikel 23sexies §1 </w:t>
      </w:r>
      <w:r>
        <w:rPr>
          <w:lang w:val="de-DE"/>
        </w:rPr>
        <w:t xml:space="preserve">Nr. </w:t>
      </w:r>
      <w:r w:rsidRPr="007E2E4D">
        <w:rPr>
          <w:lang w:val="de-DE"/>
        </w:rPr>
        <w:t xml:space="preserve">3 zweiter Satz (Artikel 2 </w:t>
      </w:r>
      <w:r>
        <w:rPr>
          <w:lang w:val="de-DE"/>
        </w:rPr>
        <w:t xml:space="preserve">Nr. </w:t>
      </w:r>
      <w:r w:rsidRPr="007E2E4D">
        <w:rPr>
          <w:lang w:val="de-DE"/>
        </w:rPr>
        <w:t>1 des Entwurfs) muss folgende Formulierung verwendet werden:</w:t>
      </w:r>
    </w:p>
    <w:p w14:paraId="57401645" w14:textId="77777777" w:rsidR="00AB17B1" w:rsidRPr="007E2E4D" w:rsidRDefault="00AB17B1" w:rsidP="00AB17B1">
      <w:pPr>
        <w:rPr>
          <w:lang w:val="de-DE"/>
        </w:rPr>
      </w:pPr>
      <w:r w:rsidRPr="007E2E4D">
        <w:rPr>
          <w:lang w:val="de-DE"/>
        </w:rPr>
        <w:t>„(...) der Ehegatte/die Ehegattin oder der/</w:t>
      </w:r>
      <w:proofErr w:type="gramStart"/>
      <w:r w:rsidRPr="007E2E4D">
        <w:rPr>
          <w:lang w:val="de-DE"/>
        </w:rPr>
        <w:t>die gesetzliche Lebenspartner</w:t>
      </w:r>
      <w:proofErr w:type="gramEnd"/>
      <w:r w:rsidRPr="007E2E4D">
        <w:rPr>
          <w:lang w:val="de-DE"/>
        </w:rPr>
        <w:t>/Lebenspartnerin des letzten Inhabers (...)“.</w:t>
      </w:r>
    </w:p>
    <w:p w14:paraId="50A32756" w14:textId="77777777" w:rsidR="00AB17B1" w:rsidRPr="007E2E4D" w:rsidRDefault="00AB17B1" w:rsidP="00AB17B1">
      <w:pPr>
        <w:rPr>
          <w:lang w:val="de-DE"/>
        </w:rPr>
      </w:pPr>
      <w:r w:rsidRPr="007E2E4D">
        <w:rPr>
          <w:lang w:val="de-DE"/>
        </w:rPr>
        <w:t>Die Kammer bestand aus:</w:t>
      </w:r>
    </w:p>
    <w:p w14:paraId="1E28F904" w14:textId="77777777" w:rsidR="00AB17B1" w:rsidRPr="007E2E4D" w:rsidRDefault="00AB17B1" w:rsidP="00AB17B1">
      <w:pPr>
        <w:rPr>
          <w:lang w:val="de-DE"/>
        </w:rPr>
      </w:pPr>
      <w:r w:rsidRPr="007E2E4D">
        <w:rPr>
          <w:lang w:val="de-DE"/>
        </w:rPr>
        <w:t>Den Herren:</w:t>
      </w:r>
    </w:p>
    <w:p w14:paraId="24E5E213" w14:textId="77777777" w:rsidR="00AB17B1" w:rsidRPr="007E2E4D" w:rsidRDefault="00AB17B1" w:rsidP="00AB17B1">
      <w:pPr>
        <w:rPr>
          <w:lang w:val="de-DE"/>
        </w:rPr>
      </w:pPr>
      <w:r w:rsidRPr="007E2E4D">
        <w:rPr>
          <w:lang w:val="de-DE"/>
        </w:rPr>
        <w:t xml:space="preserve">P. </w:t>
      </w:r>
      <w:proofErr w:type="spellStart"/>
      <w:r w:rsidRPr="007E2E4D">
        <w:rPr>
          <w:lang w:val="de-DE"/>
        </w:rPr>
        <w:t>Liénardy</w:t>
      </w:r>
      <w:proofErr w:type="spellEnd"/>
      <w:r w:rsidRPr="007E2E4D">
        <w:rPr>
          <w:lang w:val="de-DE"/>
        </w:rPr>
        <w:t>, Vorsitzender der Kammer;</w:t>
      </w:r>
    </w:p>
    <w:p w14:paraId="221EC1A7" w14:textId="77777777" w:rsidR="00AB17B1" w:rsidRPr="007E2E4D" w:rsidRDefault="00AB17B1" w:rsidP="00AB17B1">
      <w:pPr>
        <w:rPr>
          <w:lang w:val="de-DE"/>
        </w:rPr>
      </w:pPr>
      <w:r w:rsidRPr="007E2E4D">
        <w:rPr>
          <w:lang w:val="de-DE"/>
        </w:rPr>
        <w:t xml:space="preserve">J. </w:t>
      </w:r>
      <w:proofErr w:type="spellStart"/>
      <w:r w:rsidRPr="007E2E4D">
        <w:rPr>
          <w:lang w:val="de-DE"/>
        </w:rPr>
        <w:t>Taumotte</w:t>
      </w:r>
      <w:proofErr w:type="spellEnd"/>
      <w:r w:rsidRPr="007E2E4D">
        <w:rPr>
          <w:lang w:val="de-DE"/>
        </w:rPr>
        <w:t xml:space="preserve"> und L. </w:t>
      </w:r>
      <w:proofErr w:type="spellStart"/>
      <w:r w:rsidRPr="007E2E4D">
        <w:rPr>
          <w:lang w:val="de-DE"/>
        </w:rPr>
        <w:t>Detroux</w:t>
      </w:r>
      <w:proofErr w:type="spellEnd"/>
      <w:r w:rsidRPr="007E2E4D">
        <w:rPr>
          <w:lang w:val="de-DE"/>
        </w:rPr>
        <w:t>, Staatsräte;</w:t>
      </w:r>
    </w:p>
    <w:p w14:paraId="10F7F9D7" w14:textId="77777777" w:rsidR="00AB17B1" w:rsidRPr="007E2E4D" w:rsidRDefault="00AB17B1" w:rsidP="00AB17B1">
      <w:pPr>
        <w:rPr>
          <w:lang w:val="de-DE"/>
        </w:rPr>
      </w:pPr>
      <w:r w:rsidRPr="007E2E4D">
        <w:rPr>
          <w:lang w:val="de-DE"/>
        </w:rPr>
        <w:t>Frau C. Gigot, Schriftführerin.</w:t>
      </w:r>
    </w:p>
    <w:p w14:paraId="14385C3D" w14:textId="77777777" w:rsidR="00AB17B1" w:rsidRPr="007E2E4D" w:rsidRDefault="00AB17B1" w:rsidP="00AB17B1">
      <w:pPr>
        <w:rPr>
          <w:lang w:val="de-DE"/>
        </w:rPr>
      </w:pPr>
      <w:r w:rsidRPr="007E2E4D">
        <w:rPr>
          <w:lang w:val="de-DE"/>
        </w:rPr>
        <w:t xml:space="preserve">Der Bericht wurde von Herrn Y. </w:t>
      </w:r>
      <w:proofErr w:type="spellStart"/>
      <w:r w:rsidRPr="007E2E4D">
        <w:rPr>
          <w:lang w:val="de-DE"/>
        </w:rPr>
        <w:t>Chauffoureaux</w:t>
      </w:r>
      <w:proofErr w:type="spellEnd"/>
      <w:r w:rsidRPr="007E2E4D">
        <w:rPr>
          <w:lang w:val="de-DE"/>
        </w:rPr>
        <w:t>, Auditor, vorgelegt.</w:t>
      </w:r>
    </w:p>
    <w:p w14:paraId="51374D4D" w14:textId="77777777" w:rsidR="00AB17B1" w:rsidRPr="007E2E4D" w:rsidRDefault="00AB17B1" w:rsidP="00AB17B1">
      <w:pPr>
        <w:rPr>
          <w:lang w:val="de-DE"/>
        </w:rPr>
      </w:pPr>
      <w:r w:rsidRPr="007E2E4D">
        <w:rPr>
          <w:lang w:val="de-DE"/>
        </w:rPr>
        <w:t xml:space="preserve">Die Übereinstimmung zwischen dem französischen und dem niederländischen Text wurde unter der Aufsicht von Herrn P. </w:t>
      </w:r>
      <w:proofErr w:type="spellStart"/>
      <w:r w:rsidRPr="007E2E4D">
        <w:rPr>
          <w:lang w:val="de-DE"/>
        </w:rPr>
        <w:t>Liénardy</w:t>
      </w:r>
      <w:proofErr w:type="spellEnd"/>
      <w:r w:rsidRPr="007E2E4D">
        <w:rPr>
          <w:lang w:val="de-DE"/>
        </w:rPr>
        <w:t xml:space="preserve"> geprüft.</w:t>
      </w:r>
    </w:p>
    <w:p w14:paraId="519D6534" w14:textId="77777777" w:rsidR="00AB17B1" w:rsidRPr="007E2E4D" w:rsidRDefault="00AB17B1" w:rsidP="00AB17B1">
      <w:pPr>
        <w:rPr>
          <w:lang w:val="de-DE"/>
        </w:rPr>
      </w:pPr>
      <w:r w:rsidRPr="007E2E4D">
        <w:rPr>
          <w:lang w:val="de-DE"/>
        </w:rPr>
        <w:t xml:space="preserve">Die Schriftführerin </w:t>
      </w:r>
    </w:p>
    <w:p w14:paraId="1E405AC1" w14:textId="77777777" w:rsidR="00AB17B1" w:rsidRPr="007E2E4D" w:rsidRDefault="00AB17B1" w:rsidP="00AB17B1">
      <w:pPr>
        <w:rPr>
          <w:lang w:val="de-DE"/>
        </w:rPr>
      </w:pPr>
      <w:r w:rsidRPr="007E2E4D">
        <w:rPr>
          <w:lang w:val="de-DE"/>
        </w:rPr>
        <w:t xml:space="preserve">C. Gigot </w:t>
      </w:r>
    </w:p>
    <w:p w14:paraId="25E64FF1" w14:textId="77777777" w:rsidR="00AB17B1" w:rsidRPr="007E2E4D" w:rsidRDefault="00AB17B1" w:rsidP="00AB17B1">
      <w:pPr>
        <w:rPr>
          <w:lang w:val="de-DE"/>
        </w:rPr>
      </w:pPr>
      <w:r w:rsidRPr="007E2E4D">
        <w:rPr>
          <w:lang w:val="de-DE"/>
        </w:rPr>
        <w:t>Der Vorsitzende</w:t>
      </w:r>
    </w:p>
    <w:p w14:paraId="0F95A260" w14:textId="77777777" w:rsidR="00AB17B1" w:rsidRPr="007E2E4D" w:rsidRDefault="00AB17B1" w:rsidP="00AB17B1">
      <w:pPr>
        <w:rPr>
          <w:lang w:val="de-DE"/>
        </w:rPr>
      </w:pPr>
      <w:r w:rsidRPr="007E2E4D">
        <w:rPr>
          <w:lang w:val="de-DE"/>
        </w:rPr>
        <w:t xml:space="preserve">P. </w:t>
      </w:r>
      <w:proofErr w:type="spellStart"/>
      <w:r w:rsidRPr="007E2E4D">
        <w:rPr>
          <w:lang w:val="de-DE"/>
        </w:rPr>
        <w:t>Liénardy</w:t>
      </w:r>
      <w:proofErr w:type="spellEnd"/>
      <w:r w:rsidRPr="007E2E4D">
        <w:rPr>
          <w:lang w:val="de-DE"/>
        </w:rPr>
        <w:t xml:space="preserve"> </w:t>
      </w:r>
    </w:p>
    <w:p w14:paraId="7A82FDD6" w14:textId="77777777" w:rsidR="00AB17B1" w:rsidRPr="007E2E4D" w:rsidRDefault="00AB17B1" w:rsidP="00AB17B1">
      <w:pPr>
        <w:rPr>
          <w:lang w:val="de-DE"/>
        </w:rPr>
      </w:pPr>
    </w:p>
    <w:p w14:paraId="0E50E718" w14:textId="77777777" w:rsidR="00AB17B1" w:rsidRPr="007E2E4D" w:rsidRDefault="00AB17B1" w:rsidP="00AB17B1">
      <w:pPr>
        <w:rPr>
          <w:lang w:val="de-DE"/>
        </w:rPr>
      </w:pPr>
      <w:r w:rsidRPr="007E2E4D">
        <w:rPr>
          <w:lang w:val="de-DE"/>
        </w:rPr>
        <w:t xml:space="preserve">28. September 2010 – Königlicher Erlass zur </w:t>
      </w:r>
      <w:r>
        <w:rPr>
          <w:lang w:val="de-DE"/>
        </w:rPr>
        <w:t>Abänderung</w:t>
      </w:r>
      <w:r w:rsidRPr="007E2E4D">
        <w:rPr>
          <w:lang w:val="de-DE"/>
        </w:rPr>
        <w:t xml:space="preserve"> des Königlichen Erlasses vom 15. März 1968 zur Festlegung der allgemeinen Regelung über die technischen Anforderungen an Kraftfahrzeuge, ihre Anhänger, ihre Bestandteile und ihr Sicherheitszubehör</w:t>
      </w:r>
    </w:p>
    <w:p w14:paraId="50BE2A02" w14:textId="77777777" w:rsidR="00AB17B1" w:rsidRPr="007E2E4D" w:rsidRDefault="00AB17B1" w:rsidP="00AB17B1">
      <w:pPr>
        <w:rPr>
          <w:lang w:val="de-DE"/>
        </w:rPr>
      </w:pPr>
      <w:r w:rsidRPr="007E2E4D">
        <w:rPr>
          <w:lang w:val="de-DE"/>
        </w:rPr>
        <w:t>ALBERT II., König der Belgier,</w:t>
      </w:r>
    </w:p>
    <w:p w14:paraId="2A5E6199" w14:textId="77777777" w:rsidR="00AB17B1" w:rsidRPr="007E2E4D" w:rsidRDefault="00AB17B1" w:rsidP="00AB17B1">
      <w:pPr>
        <w:rPr>
          <w:lang w:val="de-DE"/>
        </w:rPr>
      </w:pPr>
      <w:r w:rsidRPr="007E2E4D">
        <w:rPr>
          <w:lang w:val="de-DE"/>
        </w:rPr>
        <w:t xml:space="preserve">Allen Gegenwärtigen und </w:t>
      </w:r>
      <w:proofErr w:type="spellStart"/>
      <w:r w:rsidRPr="007E2E4D">
        <w:rPr>
          <w:lang w:val="de-DE"/>
        </w:rPr>
        <w:t>Zukünftigen</w:t>
      </w:r>
      <w:proofErr w:type="spellEnd"/>
      <w:r w:rsidRPr="007E2E4D">
        <w:rPr>
          <w:lang w:val="de-DE"/>
        </w:rPr>
        <w:t xml:space="preserve">, </w:t>
      </w:r>
      <w:r>
        <w:rPr>
          <w:lang w:val="de-DE"/>
        </w:rPr>
        <w:t>U</w:t>
      </w:r>
      <w:r w:rsidRPr="007E2E4D">
        <w:rPr>
          <w:lang w:val="de-DE"/>
        </w:rPr>
        <w:t>nser Gruß!</w:t>
      </w:r>
    </w:p>
    <w:p w14:paraId="01D30061" w14:textId="77777777" w:rsidR="00AB17B1" w:rsidRPr="007E2E4D" w:rsidRDefault="00AB17B1" w:rsidP="00AB17B1">
      <w:pPr>
        <w:rPr>
          <w:lang w:val="de-DE"/>
        </w:rPr>
      </w:pPr>
      <w:r>
        <w:rPr>
          <w:lang w:val="de-DE"/>
        </w:rPr>
        <w:t>Aufgrund</w:t>
      </w:r>
      <w:r w:rsidRPr="007E2E4D">
        <w:rPr>
          <w:lang w:val="de-DE"/>
        </w:rPr>
        <w:t xml:space="preserve"> von Artikel 1 §1 des Gesetzes vom 21. Juni 1985 über die technischen Anforderungen, denen jedes Fahrzeug für den Transport auf dem Landweg, seine Bestandteile und sein Sicherheitszubehör entsprechen müssen, geändert durch das Gesetz vom 18. Juli 1990 und vom 27. November 1996;</w:t>
      </w:r>
    </w:p>
    <w:p w14:paraId="16C23BE5" w14:textId="77777777" w:rsidR="00AB17B1" w:rsidRPr="007E2E4D" w:rsidRDefault="00AB17B1" w:rsidP="00AB17B1">
      <w:pPr>
        <w:rPr>
          <w:lang w:val="de-DE"/>
        </w:rPr>
      </w:pPr>
      <w:r>
        <w:rPr>
          <w:lang w:val="de-DE"/>
        </w:rPr>
        <w:t xml:space="preserve">Aufgrund </w:t>
      </w:r>
      <w:r w:rsidRPr="007E2E4D">
        <w:rPr>
          <w:lang w:val="de-DE"/>
        </w:rPr>
        <w:t>des Königlichen Erlasses vom 15. März 1968 zur Festlegung der allgemeinen Regelung über die technischen Anforderungen an Kraftfahrzeuge, ihre Anhänger, ihre Bestandteile und ihr Sicherheitszubehör;</w:t>
      </w:r>
    </w:p>
    <w:p w14:paraId="34806B94" w14:textId="77777777" w:rsidR="00AB17B1" w:rsidRPr="007E2E4D" w:rsidRDefault="00AB17B1" w:rsidP="00AB17B1">
      <w:pPr>
        <w:rPr>
          <w:lang w:val="de-DE"/>
        </w:rPr>
      </w:pPr>
      <w:r>
        <w:rPr>
          <w:lang w:val="de-DE"/>
        </w:rPr>
        <w:t xml:space="preserve">Aufgrund </w:t>
      </w:r>
      <w:r w:rsidRPr="007E2E4D">
        <w:rPr>
          <w:lang w:val="de-DE"/>
        </w:rPr>
        <w:t>de</w:t>
      </w:r>
      <w:r>
        <w:rPr>
          <w:lang w:val="de-DE"/>
        </w:rPr>
        <w:t xml:space="preserve">r Stellungnahme </w:t>
      </w:r>
      <w:r w:rsidRPr="007E2E4D">
        <w:rPr>
          <w:lang w:val="de-DE"/>
        </w:rPr>
        <w:t>des Finanzinspektors vom 15. Februar 2010;</w:t>
      </w:r>
    </w:p>
    <w:p w14:paraId="3DABDDC3" w14:textId="77777777" w:rsidR="00AB17B1" w:rsidRPr="007E2E4D" w:rsidRDefault="00AB17B1" w:rsidP="00AB17B1">
      <w:pPr>
        <w:rPr>
          <w:lang w:val="de-DE"/>
        </w:rPr>
      </w:pPr>
      <w:r>
        <w:rPr>
          <w:lang w:val="de-DE"/>
        </w:rPr>
        <w:t xml:space="preserve">Aufgrund des Einverständnisses des </w:t>
      </w:r>
      <w:r w:rsidRPr="007E2E4D">
        <w:rPr>
          <w:lang w:val="de-DE"/>
        </w:rPr>
        <w:t>Staatssekretärs</w:t>
      </w:r>
      <w:r>
        <w:rPr>
          <w:lang w:val="de-DE"/>
        </w:rPr>
        <w:t xml:space="preserve"> für Haushalt</w:t>
      </w:r>
      <w:r w:rsidRPr="007E2E4D">
        <w:rPr>
          <w:lang w:val="de-DE"/>
        </w:rPr>
        <w:t xml:space="preserve"> vom 22. April 2010;</w:t>
      </w:r>
    </w:p>
    <w:p w14:paraId="0567693F" w14:textId="77777777" w:rsidR="00AB17B1" w:rsidRPr="007E2E4D" w:rsidRDefault="00AB17B1" w:rsidP="00AB17B1">
      <w:pPr>
        <w:rPr>
          <w:lang w:val="de-DE"/>
        </w:rPr>
      </w:pPr>
      <w:r>
        <w:rPr>
          <w:lang w:val="de-DE"/>
        </w:rPr>
        <w:t xml:space="preserve">Aufgrund </w:t>
      </w:r>
      <w:r w:rsidRPr="007E2E4D">
        <w:rPr>
          <w:lang w:val="de-DE"/>
        </w:rPr>
        <w:t>des Gutachtens des Beratungsausschusses „Verwaltung-Industrie” vom 7. Mai 2010;</w:t>
      </w:r>
    </w:p>
    <w:p w14:paraId="6B3D3C79" w14:textId="77777777" w:rsidR="00AB17B1" w:rsidRPr="007E2E4D" w:rsidRDefault="00AB17B1" w:rsidP="00AB17B1">
      <w:pPr>
        <w:rPr>
          <w:lang w:val="de-DE"/>
        </w:rPr>
      </w:pPr>
      <w:r>
        <w:rPr>
          <w:lang w:val="de-DE"/>
        </w:rPr>
        <w:t xml:space="preserve">Aufgrund </w:t>
      </w:r>
      <w:r w:rsidRPr="007E2E4D">
        <w:rPr>
          <w:lang w:val="de-DE"/>
        </w:rPr>
        <w:t>der</w:t>
      </w:r>
      <w:r>
        <w:rPr>
          <w:lang w:val="de-DE"/>
        </w:rPr>
        <w:t xml:space="preserve"> Beteiligung der </w:t>
      </w:r>
      <w:r w:rsidRPr="007E2E4D">
        <w:rPr>
          <w:lang w:val="de-DE"/>
        </w:rPr>
        <w:t xml:space="preserve">Regionalregierungen an der </w:t>
      </w:r>
      <w:r>
        <w:rPr>
          <w:lang w:val="de-DE"/>
        </w:rPr>
        <w:t>Aus</w:t>
      </w:r>
      <w:r w:rsidRPr="007E2E4D">
        <w:rPr>
          <w:lang w:val="de-DE"/>
        </w:rPr>
        <w:t>arbeitung des</w:t>
      </w:r>
      <w:r>
        <w:rPr>
          <w:lang w:val="de-DE"/>
        </w:rPr>
        <w:t xml:space="preserve"> vorliegenden</w:t>
      </w:r>
      <w:r w:rsidRPr="007E2E4D">
        <w:rPr>
          <w:lang w:val="de-DE"/>
        </w:rPr>
        <w:t xml:space="preserve"> Erlasses;</w:t>
      </w:r>
    </w:p>
    <w:p w14:paraId="2745DCB4" w14:textId="77777777" w:rsidR="00AB17B1" w:rsidRPr="007E2E4D" w:rsidRDefault="00AB17B1" w:rsidP="00AB17B1">
      <w:pPr>
        <w:rPr>
          <w:lang w:val="de-DE"/>
        </w:rPr>
      </w:pPr>
      <w:r>
        <w:rPr>
          <w:lang w:val="de-DE"/>
        </w:rPr>
        <w:t xml:space="preserve">Aufgrund </w:t>
      </w:r>
      <w:r w:rsidRPr="007E2E4D">
        <w:rPr>
          <w:lang w:val="de-DE"/>
        </w:rPr>
        <w:t xml:space="preserve">des Gutachtens des Staatsrats Nr. 47.931/4 vom 24. März 2010 gemäß Artikel 84 §1 Absatz 1 </w:t>
      </w:r>
      <w:r>
        <w:rPr>
          <w:lang w:val="de-DE"/>
        </w:rPr>
        <w:t>Nr. </w:t>
      </w:r>
      <w:r w:rsidRPr="007E2E4D">
        <w:rPr>
          <w:lang w:val="de-DE"/>
        </w:rPr>
        <w:t>1 der koordinierten Gesetze über den Staatsrat;</w:t>
      </w:r>
    </w:p>
    <w:p w14:paraId="3E30AAD9" w14:textId="77777777" w:rsidR="00AB17B1" w:rsidRPr="007E2E4D" w:rsidRDefault="00AB17B1" w:rsidP="00AB17B1">
      <w:pPr>
        <w:rPr>
          <w:lang w:val="de-DE"/>
        </w:rPr>
      </w:pPr>
      <w:r>
        <w:rPr>
          <w:lang w:val="de-DE"/>
        </w:rPr>
        <w:t>A</w:t>
      </w:r>
      <w:r w:rsidRPr="007E2E4D">
        <w:rPr>
          <w:lang w:val="de-DE"/>
        </w:rPr>
        <w:t xml:space="preserve">uf Vorschlag </w:t>
      </w:r>
      <w:r>
        <w:rPr>
          <w:lang w:val="de-DE"/>
        </w:rPr>
        <w:t xml:space="preserve">Unseres </w:t>
      </w:r>
      <w:r w:rsidRPr="00A04115">
        <w:rPr>
          <w:lang w:val="de-DE"/>
        </w:rPr>
        <w:t>Premierminister</w:t>
      </w:r>
      <w:r>
        <w:rPr>
          <w:lang w:val="de-DE"/>
        </w:rPr>
        <w:t>s</w:t>
      </w:r>
      <w:r w:rsidRPr="007E2E4D">
        <w:rPr>
          <w:lang w:val="de-DE"/>
        </w:rPr>
        <w:t xml:space="preserve"> und </w:t>
      </w:r>
      <w:r>
        <w:rPr>
          <w:lang w:val="de-DE"/>
        </w:rPr>
        <w:t xml:space="preserve">Unseres </w:t>
      </w:r>
      <w:r w:rsidRPr="007E2E4D">
        <w:rPr>
          <w:lang w:val="de-DE"/>
        </w:rPr>
        <w:t>Staatssekretärs für Mobilität;</w:t>
      </w:r>
    </w:p>
    <w:p w14:paraId="6C172F48" w14:textId="77777777" w:rsidR="00AB17B1" w:rsidRPr="007E2E4D" w:rsidRDefault="00AB17B1" w:rsidP="00AB17B1">
      <w:pPr>
        <w:rPr>
          <w:lang w:val="de-DE"/>
        </w:rPr>
      </w:pPr>
      <w:r>
        <w:rPr>
          <w:lang w:val="de-DE"/>
        </w:rPr>
        <w:t>Haben Wir beschlossen und erlassen Wir</w:t>
      </w:r>
      <w:r w:rsidRPr="007E2E4D">
        <w:rPr>
          <w:lang w:val="de-DE"/>
        </w:rPr>
        <w:t>:</w:t>
      </w:r>
    </w:p>
    <w:p w14:paraId="507DBEF0" w14:textId="77777777" w:rsidR="00AB17B1" w:rsidRPr="007E2E4D" w:rsidRDefault="00AB17B1" w:rsidP="00AB17B1">
      <w:pPr>
        <w:rPr>
          <w:lang w:val="de-DE"/>
        </w:rPr>
      </w:pPr>
      <w:r w:rsidRPr="007E2E4D">
        <w:rPr>
          <w:lang w:val="de-DE"/>
        </w:rPr>
        <w:t xml:space="preserve">Artikel 1. In Artikel 2 §2 </w:t>
      </w:r>
      <w:r>
        <w:rPr>
          <w:lang w:val="de-DE"/>
        </w:rPr>
        <w:t>Nr. </w:t>
      </w:r>
      <w:r w:rsidRPr="007E2E4D">
        <w:rPr>
          <w:lang w:val="de-DE"/>
        </w:rPr>
        <w:t>7 des Königlichen Erlasses vom 15. März 1968 zur Festlegung der allgemeinen Regelung über die technischen Anforderungen an Kraftfahrzeuge, ihre Anhänger, ihre Bestandteile und ihr Sicherheitszubehör werden folgende Änderungen vorgenommen:</w:t>
      </w:r>
    </w:p>
    <w:p w14:paraId="0312D8AE" w14:textId="77777777" w:rsidR="00AB17B1" w:rsidRPr="007E2E4D" w:rsidRDefault="00AB17B1" w:rsidP="00AB17B1">
      <w:pPr>
        <w:rPr>
          <w:lang w:val="de-DE"/>
        </w:rPr>
      </w:pPr>
      <w:r w:rsidRPr="007E2E4D">
        <w:rPr>
          <w:lang w:val="de-DE"/>
        </w:rPr>
        <w:t>1° In Absatz 1 wird die Wortfolge „für die eine vom Inhaber ausgefüllte Erklärung vorhanden ist, deren Muster vom Minister, zu dessen Zuständigkeitsbereich das Transportwesen gehört, oder von seinem Beauftragten festgelegt wird“ ersetzt durch: „mit einem Kennzeichen zugelassen wurden, dessen Buchstabengruppe mit „O“ beginnt.“</w:t>
      </w:r>
    </w:p>
    <w:p w14:paraId="050F3660" w14:textId="77777777" w:rsidR="00AB17B1" w:rsidRPr="007E2E4D" w:rsidRDefault="00AB17B1" w:rsidP="00AB17B1">
      <w:pPr>
        <w:rPr>
          <w:lang w:val="de-DE"/>
        </w:rPr>
      </w:pPr>
      <w:r w:rsidRPr="007E2E4D">
        <w:rPr>
          <w:lang w:val="de-DE"/>
        </w:rPr>
        <w:t>2° Absatz 1 wird mit folgendem Satz ergänzt:</w:t>
      </w:r>
    </w:p>
    <w:p w14:paraId="33A5A5F8" w14:textId="77777777" w:rsidR="00AB17B1" w:rsidRPr="007E2E4D" w:rsidRDefault="00AB17B1" w:rsidP="00AB17B1">
      <w:pPr>
        <w:rPr>
          <w:lang w:val="de-DE"/>
        </w:rPr>
      </w:pPr>
      <w:r w:rsidRPr="007E2E4D">
        <w:rPr>
          <w:lang w:val="de-DE"/>
        </w:rPr>
        <w:t>„Die vom Inhaber ausgefüllte Erklärung, deren Muster vom Minister, zu dessen Zuständigkeitsbereich das Transportwesen gehört, oder von seinem Beauftragten festgelegt wird, gilt bis 15. November 2011.“</w:t>
      </w:r>
    </w:p>
    <w:p w14:paraId="74DCE230" w14:textId="77777777" w:rsidR="00AB17B1" w:rsidRPr="007E2E4D" w:rsidRDefault="00AB17B1" w:rsidP="00AB17B1">
      <w:pPr>
        <w:rPr>
          <w:lang w:val="de-DE"/>
        </w:rPr>
      </w:pPr>
      <w:r w:rsidRPr="007E2E4D">
        <w:rPr>
          <w:lang w:val="de-DE"/>
        </w:rPr>
        <w:t xml:space="preserve">3° Die Wortfolge „23sexies §1 </w:t>
      </w:r>
      <w:r>
        <w:rPr>
          <w:lang w:val="de-DE"/>
        </w:rPr>
        <w:t xml:space="preserve">Nr. </w:t>
      </w:r>
      <w:r w:rsidRPr="007E2E4D">
        <w:rPr>
          <w:lang w:val="de-DE"/>
        </w:rPr>
        <w:t xml:space="preserve">1 und 3“ wird ersetzt durch: „23sexies §1 </w:t>
      </w:r>
      <w:r>
        <w:rPr>
          <w:lang w:val="de-DE"/>
        </w:rPr>
        <w:t xml:space="preserve">Nr. </w:t>
      </w:r>
      <w:r w:rsidRPr="007E2E4D">
        <w:rPr>
          <w:lang w:val="de-DE"/>
        </w:rPr>
        <w:t xml:space="preserve">1, 3 und </w:t>
      </w:r>
      <w:r>
        <w:rPr>
          <w:lang w:val="de-DE"/>
        </w:rPr>
        <w:t>6</w:t>
      </w:r>
      <w:r w:rsidRPr="007E2E4D">
        <w:rPr>
          <w:lang w:val="de-DE"/>
        </w:rPr>
        <w:t>“.</w:t>
      </w:r>
    </w:p>
    <w:p w14:paraId="58DE4ADA" w14:textId="77777777" w:rsidR="00AB17B1" w:rsidRPr="007E2E4D" w:rsidRDefault="00AB17B1" w:rsidP="00AB17B1">
      <w:pPr>
        <w:rPr>
          <w:lang w:val="de-DE"/>
        </w:rPr>
      </w:pPr>
      <w:r w:rsidRPr="007E2E4D">
        <w:rPr>
          <w:lang w:val="de-DE"/>
        </w:rPr>
        <w:t>Art. 2. In Artikel 23sexies desselben Erlasses werden folgende Änderungen vorgenommen:</w:t>
      </w:r>
    </w:p>
    <w:p w14:paraId="62EA75B8" w14:textId="77777777" w:rsidR="00AB17B1" w:rsidRPr="007E2E4D" w:rsidRDefault="00AB17B1" w:rsidP="00AB17B1">
      <w:pPr>
        <w:rPr>
          <w:lang w:val="de-DE"/>
        </w:rPr>
      </w:pPr>
      <w:r w:rsidRPr="007E2E4D">
        <w:rPr>
          <w:lang w:val="de-DE"/>
        </w:rPr>
        <w:t xml:space="preserve">1° In §1 </w:t>
      </w:r>
      <w:r>
        <w:rPr>
          <w:lang w:val="de-DE"/>
        </w:rPr>
        <w:t xml:space="preserve">Nr. </w:t>
      </w:r>
      <w:r w:rsidRPr="007E2E4D">
        <w:rPr>
          <w:lang w:val="de-DE"/>
        </w:rPr>
        <w:t>3 Absatz 2 wird die Wortfolge „das den gemäß Artikel 21 des Königlichen Erlasses vom 20. Juli 2001 über die Zulassung von Fahrzeugen verfügten Bestimmungen entspricht“ zwischen der Wortfolge „alte Kennzeichen“ und der Wortfolge „auf seinen Namen“ eingefügt.</w:t>
      </w:r>
    </w:p>
    <w:p w14:paraId="57B2FC98" w14:textId="77777777" w:rsidR="00AB17B1" w:rsidRPr="007E2E4D" w:rsidRDefault="00AB17B1" w:rsidP="00AB17B1">
      <w:pPr>
        <w:rPr>
          <w:lang w:val="de-DE"/>
        </w:rPr>
      </w:pPr>
      <w:r w:rsidRPr="007E2E4D">
        <w:rPr>
          <w:lang w:val="de-DE"/>
        </w:rPr>
        <w:t xml:space="preserve">2° §1 wird mit einer </w:t>
      </w:r>
      <w:r>
        <w:rPr>
          <w:lang w:val="de-DE"/>
        </w:rPr>
        <w:t xml:space="preserve">Nr. </w:t>
      </w:r>
      <w:r w:rsidRPr="007E2E4D">
        <w:rPr>
          <w:lang w:val="de-DE"/>
        </w:rPr>
        <w:t>6 mit folgendem Wortlaut ergänzt:</w:t>
      </w:r>
    </w:p>
    <w:p w14:paraId="08912A84" w14:textId="77777777" w:rsidR="00AB17B1" w:rsidRPr="007E2E4D" w:rsidRDefault="00AB17B1" w:rsidP="00AB17B1">
      <w:pPr>
        <w:rPr>
          <w:lang w:val="de-DE"/>
        </w:rPr>
      </w:pPr>
      <w:r w:rsidRPr="007E2E4D">
        <w:rPr>
          <w:lang w:val="de-DE"/>
        </w:rPr>
        <w:t>„6</w:t>
      </w:r>
      <w:r>
        <w:rPr>
          <w:lang w:val="de-DE"/>
        </w:rPr>
        <w:t>.</w:t>
      </w:r>
      <w:r w:rsidRPr="007E2E4D">
        <w:rPr>
          <w:lang w:val="de-DE"/>
        </w:rPr>
        <w:t xml:space="preserve"> für die Zulassung mit einem Kennzeichen, deren Buchstabengruppe nicht mit „O“ beginnt, auf den Namen desselben Inhabers der Fahrzeuge, die unter Artikel 2 §2 </w:t>
      </w:r>
      <w:r>
        <w:rPr>
          <w:lang w:val="de-DE"/>
        </w:rPr>
        <w:t>Nr. </w:t>
      </w:r>
      <w:r w:rsidRPr="007E2E4D">
        <w:rPr>
          <w:lang w:val="de-DE"/>
        </w:rPr>
        <w:t>7 fallen.“</w:t>
      </w:r>
    </w:p>
    <w:p w14:paraId="4418AE85" w14:textId="77777777" w:rsidR="00AB17B1" w:rsidRPr="007E2E4D" w:rsidRDefault="00AB17B1" w:rsidP="00AB17B1">
      <w:pPr>
        <w:rPr>
          <w:lang w:val="de-DE"/>
        </w:rPr>
      </w:pPr>
      <w:r w:rsidRPr="007E2E4D">
        <w:rPr>
          <w:lang w:val="de-DE"/>
        </w:rPr>
        <w:t xml:space="preserve">3° In §4 wird die Wortfolge „§1 </w:t>
      </w:r>
      <w:r>
        <w:rPr>
          <w:lang w:val="de-DE"/>
        </w:rPr>
        <w:t>Nr. </w:t>
      </w:r>
      <w:r w:rsidRPr="007E2E4D">
        <w:rPr>
          <w:lang w:val="de-DE"/>
        </w:rPr>
        <w:t xml:space="preserve">3 dieses Artikels“ ersetzt durch: „§1 </w:t>
      </w:r>
      <w:r>
        <w:rPr>
          <w:lang w:val="de-DE"/>
        </w:rPr>
        <w:t xml:space="preserve">Nr. </w:t>
      </w:r>
      <w:r w:rsidRPr="007E2E4D">
        <w:rPr>
          <w:lang w:val="de-DE"/>
        </w:rPr>
        <w:t>3 und 6 dieses Artikels“.</w:t>
      </w:r>
    </w:p>
    <w:p w14:paraId="01EBF05F" w14:textId="77777777" w:rsidR="00AB17B1" w:rsidRPr="007E2E4D" w:rsidRDefault="00AB17B1" w:rsidP="00AB17B1">
      <w:pPr>
        <w:rPr>
          <w:lang w:val="de-DE"/>
        </w:rPr>
      </w:pPr>
      <w:r w:rsidRPr="007E2E4D">
        <w:rPr>
          <w:lang w:val="de-DE"/>
        </w:rPr>
        <w:t>Art. 3. Der vorliegende Erlass tritt zum 15. November 2010 in Kraft.</w:t>
      </w:r>
    </w:p>
    <w:p w14:paraId="53712E00" w14:textId="77777777" w:rsidR="00AB17B1" w:rsidRPr="007E2E4D" w:rsidRDefault="00AB17B1" w:rsidP="00AB17B1">
      <w:pPr>
        <w:rPr>
          <w:lang w:val="de-DE"/>
        </w:rPr>
      </w:pPr>
      <w:r w:rsidRPr="007E2E4D">
        <w:rPr>
          <w:lang w:val="de-DE"/>
        </w:rPr>
        <w:t xml:space="preserve">Art. 4. </w:t>
      </w:r>
      <w:r>
        <w:rPr>
          <w:lang w:val="de-DE"/>
        </w:rPr>
        <w:t>Unser</w:t>
      </w:r>
      <w:r w:rsidRPr="007E2E4D">
        <w:rPr>
          <w:lang w:val="de-DE"/>
        </w:rPr>
        <w:t xml:space="preserve"> </w:t>
      </w:r>
      <w:r>
        <w:rPr>
          <w:lang w:val="de-DE"/>
        </w:rPr>
        <w:t xml:space="preserve">Minister, zu dessen Zuständigkeitsbereich der </w:t>
      </w:r>
      <w:r w:rsidRPr="007E2E4D">
        <w:rPr>
          <w:lang w:val="de-DE"/>
        </w:rPr>
        <w:t xml:space="preserve">Straßenverkehr </w:t>
      </w:r>
      <w:r>
        <w:rPr>
          <w:lang w:val="de-DE"/>
        </w:rPr>
        <w:t xml:space="preserve">gehört, ist </w:t>
      </w:r>
      <w:r w:rsidRPr="007E2E4D">
        <w:rPr>
          <w:lang w:val="de-DE"/>
        </w:rPr>
        <w:t>mit der Ausführung des vorliegenden Erlasses beauftragt.</w:t>
      </w:r>
    </w:p>
    <w:p w14:paraId="37FE8667" w14:textId="77777777" w:rsidR="00AB17B1" w:rsidRPr="007E2E4D" w:rsidRDefault="00AB17B1" w:rsidP="00AB17B1">
      <w:pPr>
        <w:rPr>
          <w:lang w:val="de-DE"/>
        </w:rPr>
      </w:pPr>
      <w:r>
        <w:rPr>
          <w:lang w:val="de-DE"/>
        </w:rPr>
        <w:t xml:space="preserve">Gegeben zu </w:t>
      </w:r>
      <w:r w:rsidRPr="007E2E4D">
        <w:rPr>
          <w:lang w:val="de-DE"/>
        </w:rPr>
        <w:t>Brüssel, den 28. September 2010</w:t>
      </w:r>
    </w:p>
    <w:p w14:paraId="3A76E413" w14:textId="77777777" w:rsidR="00AB17B1" w:rsidRPr="007E2E4D" w:rsidRDefault="00AB17B1" w:rsidP="00AB17B1">
      <w:pPr>
        <w:rPr>
          <w:lang w:val="de-DE"/>
        </w:rPr>
      </w:pPr>
      <w:r w:rsidRPr="007E2E4D">
        <w:rPr>
          <w:lang w:val="de-DE"/>
        </w:rPr>
        <w:t>ALBERT</w:t>
      </w:r>
    </w:p>
    <w:p w14:paraId="7E1891C1" w14:textId="77777777" w:rsidR="00AB17B1" w:rsidRPr="007E2E4D" w:rsidRDefault="00AB17B1" w:rsidP="00AB17B1">
      <w:pPr>
        <w:rPr>
          <w:lang w:val="de-DE"/>
        </w:rPr>
      </w:pPr>
      <w:r w:rsidRPr="007E2E4D">
        <w:rPr>
          <w:lang w:val="de-DE"/>
        </w:rPr>
        <w:t>Von Königs wegen:</w:t>
      </w:r>
    </w:p>
    <w:p w14:paraId="0F9C85B0" w14:textId="77777777" w:rsidR="00AB17B1" w:rsidRPr="007E2E4D" w:rsidRDefault="00AB17B1" w:rsidP="00AB17B1">
      <w:pPr>
        <w:rPr>
          <w:lang w:val="de-DE"/>
        </w:rPr>
      </w:pPr>
      <w:r w:rsidRPr="007E2E4D">
        <w:rPr>
          <w:lang w:val="de-DE"/>
        </w:rPr>
        <w:t>Der Premierminister</w:t>
      </w:r>
    </w:p>
    <w:p w14:paraId="02C16C0F" w14:textId="77777777" w:rsidR="00AB17B1" w:rsidRPr="007E2E4D" w:rsidRDefault="00AB17B1" w:rsidP="00AB17B1">
      <w:pPr>
        <w:rPr>
          <w:lang w:val="de-DE"/>
        </w:rPr>
      </w:pPr>
      <w:r w:rsidRPr="007E2E4D">
        <w:rPr>
          <w:lang w:val="de-DE"/>
        </w:rPr>
        <w:t>Y. LETERME</w:t>
      </w:r>
    </w:p>
    <w:p w14:paraId="515B3AFD" w14:textId="77777777" w:rsidR="00AB17B1" w:rsidRPr="007E2E4D" w:rsidRDefault="00AB17B1" w:rsidP="00AB17B1">
      <w:pPr>
        <w:rPr>
          <w:lang w:val="de-DE"/>
        </w:rPr>
      </w:pPr>
      <w:r w:rsidRPr="007E2E4D">
        <w:rPr>
          <w:lang w:val="de-DE"/>
        </w:rPr>
        <w:t>Der Staatssekretär für Mobilität</w:t>
      </w:r>
    </w:p>
    <w:p w14:paraId="33F2D6F4" w14:textId="77777777" w:rsidR="00AB17B1" w:rsidRPr="007E2E4D" w:rsidRDefault="00AB17B1" w:rsidP="00AB17B1">
      <w:pPr>
        <w:rPr>
          <w:lang w:val="de-DE"/>
        </w:rPr>
      </w:pPr>
      <w:r w:rsidRPr="007E2E4D">
        <w:rPr>
          <w:lang w:val="de-DE"/>
        </w:rPr>
        <w:t>E. SCHOUPPE</w:t>
      </w:r>
    </w:p>
    <w:p w14:paraId="062D0D5C" w14:textId="77777777" w:rsidR="00AB17B1" w:rsidRPr="007E2E4D" w:rsidRDefault="00AB17B1" w:rsidP="00AB17B1">
      <w:pPr>
        <w:rPr>
          <w:lang w:val="de-DE"/>
        </w:rPr>
      </w:pPr>
    </w:p>
    <w:p w14:paraId="1CC0521C" w14:textId="6FD63A12" w:rsidR="00233F36" w:rsidRPr="00C80000" w:rsidRDefault="00233F36" w:rsidP="00D15085">
      <w:pPr>
        <w:rPr>
          <w:lang w:val="de-DE"/>
        </w:rPr>
      </w:pPr>
    </w:p>
    <w:sectPr w:rsidR="00233F36" w:rsidRPr="00C80000" w:rsidSect="00AB17B1">
      <w:pgSz w:w="11906" w:h="16838" w:code="9"/>
      <w:pgMar w:top="1418" w:right="1418" w:bottom="1418" w:left="1418" w:header="709" w:footer="709" w:gutter="0"/>
      <w:cols w:space="708"/>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A413E"/>
    <w:rsid w:val="00AB17B1"/>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1265</Words>
  <Characters>7875</Characters>
  <Application>Microsoft Office Word</Application>
  <DocSecurity>0</DocSecurity>
  <Lines>65</Lines>
  <Paragraphs>18</Paragraphs>
  <ScaleCrop>false</ScaleCrop>
  <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2023-12-07T14:49:00Z</dcterms:created>
  <dcterms:modified xsi:type="dcterms:W3CDTF">2023-12-07T14:49:00Z</dcterms:modified>
</cp:coreProperties>
</file>