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F13" w:rsidRPr="00A1200C" w:rsidRDefault="00EC4F13" w:rsidP="00EC4F13">
      <w:pPr>
        <w:jc w:val="both"/>
        <w:rPr>
          <w:lang w:val="de-DE"/>
        </w:rPr>
      </w:pPr>
      <w:bookmarkStart w:id="0" w:name="_GoBack"/>
      <w:bookmarkEnd w:id="0"/>
      <w:r w:rsidRPr="00A1200C">
        <w:rPr>
          <w:b/>
          <w:bCs/>
          <w:lang w:val="de-DE"/>
        </w:rPr>
        <w:t>17. </w:t>
      </w:r>
      <w:r>
        <w:rPr>
          <w:b/>
          <w:bCs/>
          <w:lang w:val="de-DE"/>
        </w:rPr>
        <w:t>JANUAR</w:t>
      </w:r>
      <w:r w:rsidRPr="00A1200C">
        <w:rPr>
          <w:b/>
          <w:bCs/>
          <w:lang w:val="de-DE"/>
        </w:rPr>
        <w:t> 1995 - Gesetz zur Abänderung gewisser Bestimmungen des Gerichtsgesetzbuches bezüglich der Vorschläge sowie von Artikel 64 des Provinzialgesetzes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EC4F13">
        <w:rPr>
          <w:lang w:val="de-DE"/>
        </w:rPr>
        <w:t>23. November 1996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EC4F13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C4F13" w:rsidRDefault="00EC4F13" w:rsidP="00CA081B">
      <w:pPr>
        <w:jc w:val="both"/>
        <w:rPr>
          <w:lang w:val="de-DE"/>
        </w:rPr>
        <w:sectPr w:rsidR="00EC4F13" w:rsidSect="00EC4F13">
          <w:pgSz w:w="11905" w:h="16837"/>
          <w:pgMar w:top="851" w:right="1440" w:bottom="851" w:left="1440" w:header="851" w:footer="851" w:gutter="0"/>
          <w:cols w:space="720"/>
          <w:vAlign w:val="center"/>
          <w:noEndnote/>
        </w:sectPr>
      </w:pPr>
    </w:p>
    <w:p w:rsidR="00EC4F13" w:rsidRPr="00A1200C" w:rsidRDefault="00EC4F13" w:rsidP="00EC4F13">
      <w:pPr>
        <w:jc w:val="center"/>
        <w:rPr>
          <w:b/>
          <w:bCs/>
          <w:lang w:val="de-DE"/>
        </w:rPr>
      </w:pPr>
      <w:r w:rsidRPr="00A1200C">
        <w:rPr>
          <w:b/>
          <w:bCs/>
          <w:lang w:val="de-DE"/>
        </w:rPr>
        <w:lastRenderedPageBreak/>
        <w:t>MINISTERIUM DER JUSTIZ</w:t>
      </w:r>
    </w:p>
    <w:p w:rsidR="00EC4F13" w:rsidRPr="00A1200C" w:rsidRDefault="00EC4F13" w:rsidP="00EC4F13">
      <w:pPr>
        <w:jc w:val="center"/>
        <w:rPr>
          <w:b/>
          <w:bCs/>
          <w:lang w:val="de-DE"/>
        </w:rPr>
      </w:pPr>
    </w:p>
    <w:p w:rsidR="00EC4F13" w:rsidRPr="00A1200C" w:rsidRDefault="00EC4F13" w:rsidP="00EC4F13">
      <w:pPr>
        <w:jc w:val="center"/>
        <w:rPr>
          <w:b/>
          <w:bCs/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  <w:r w:rsidRPr="00A1200C">
        <w:rPr>
          <w:b/>
          <w:bCs/>
          <w:lang w:val="de-DE"/>
        </w:rPr>
        <w:t>17. </w:t>
      </w:r>
      <w:r>
        <w:rPr>
          <w:b/>
          <w:bCs/>
          <w:lang w:val="de-DE"/>
        </w:rPr>
        <w:t>JANUAR</w:t>
      </w:r>
      <w:r w:rsidRPr="00A1200C">
        <w:rPr>
          <w:b/>
          <w:bCs/>
          <w:lang w:val="de-DE"/>
        </w:rPr>
        <w:t> 1995 - Gesetz zur Abänderung gewisser Bestimmungen des Gerichtsgesetzbuches bezüglich der Vorschläge sowie von Artikel 64 des Provinzialgesetzes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A1200C">
        <w:rPr>
          <w:lang w:val="de-DE"/>
        </w:rPr>
        <w:t>ALBERT II., König der Belgier,</w:t>
      </w:r>
    </w:p>
    <w:p w:rsidR="00EC4F13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 w:rsidRPr="00A1200C">
        <w:rPr>
          <w:lang w:val="de-DE"/>
        </w:rPr>
        <w:t>Allen Gegenwärtigen und Zukünftigen, Unser Gruß!</w:t>
      </w:r>
    </w:p>
    <w:p w:rsidR="00EC4F13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  <w:r>
        <w:rPr>
          <w:lang w:val="de-DE"/>
        </w:rPr>
        <w:tab/>
      </w:r>
      <w:r w:rsidRPr="00A1200C">
        <w:rPr>
          <w:lang w:val="de-DE"/>
        </w:rPr>
        <w:t>Die Kammern haben das Folgende angenommen, und Wir sanktionieren es: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b/>
          <w:bCs/>
          <w:lang w:val="de-DE"/>
        </w:rPr>
        <w:t>Artikel 1</w:t>
      </w:r>
      <w:r w:rsidRPr="00A1200C">
        <w:rPr>
          <w:lang w:val="de-DE"/>
        </w:rPr>
        <w:t xml:space="preserve"> - In den Artikeln 196 Absatz 3, 211 Absatz 1 und 214 des Gerichtsgesetzbuches und in Artikel 64 des Provinzialgesetzes werden die Wörter </w:t>
      </w:r>
      <w:r w:rsidRPr="00A1200C">
        <w:rPr>
          <w:lang w:val="de-DE"/>
        </w:rPr>
        <w:sym w:font="WP TypographicSymbols" w:char="0041"/>
      </w:r>
      <w:r w:rsidRPr="00A1200C">
        <w:rPr>
          <w:lang w:val="de-DE"/>
        </w:rPr>
        <w:t>Artikel 99 der Verfassung</w:t>
      </w:r>
      <w:r w:rsidRPr="00A1200C">
        <w:rPr>
          <w:lang w:val="de-DE"/>
        </w:rPr>
        <w:sym w:font="WP TypographicSymbols" w:char="0040"/>
      </w:r>
      <w:r w:rsidRPr="00A1200C">
        <w:rPr>
          <w:lang w:val="de-DE"/>
        </w:rPr>
        <w:t xml:space="preserve"> durch die Wörter </w:t>
      </w:r>
      <w:r w:rsidRPr="00A1200C">
        <w:rPr>
          <w:lang w:val="de-DE"/>
        </w:rPr>
        <w:sym w:font="WP TypographicSymbols" w:char="0041"/>
      </w:r>
      <w:r w:rsidRPr="00A1200C">
        <w:rPr>
          <w:lang w:val="de-DE"/>
        </w:rPr>
        <w:t>Artikel 151 der Verfassung</w:t>
      </w:r>
      <w:r w:rsidRPr="00A1200C">
        <w:rPr>
          <w:lang w:val="de-DE"/>
        </w:rPr>
        <w:sym w:font="WP TypographicSymbols" w:char="0040"/>
      </w:r>
      <w:r w:rsidRPr="00A1200C">
        <w:rPr>
          <w:lang w:val="de-DE"/>
        </w:rPr>
        <w:t xml:space="preserve"> ersetzt.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b/>
          <w:bCs/>
          <w:lang w:val="de-DE"/>
        </w:rPr>
        <w:t>Art. 2</w:t>
      </w:r>
      <w:r w:rsidRPr="00A1200C">
        <w:rPr>
          <w:lang w:val="de-DE"/>
        </w:rPr>
        <w:t xml:space="preserve"> - Artikel 196 Absatz 2 zweiter Satz desselben Gesetzbuches wird wie folgt ersetzt: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lang w:val="de-DE"/>
        </w:rPr>
        <w:sym w:font="WP TypographicSymbols" w:char="0041"/>
      </w:r>
      <w:r w:rsidRPr="00A1200C">
        <w:rPr>
          <w:lang w:val="de-DE"/>
        </w:rPr>
        <w:t>Gemäß Artikel 151 der Verfassung ist der Vorschlag je nach Fall dem für den Ort, in dem die Stelle frei ist, zuständigen Provinzialrat oder dem Rat der Region Brüssel</w:t>
      </w:r>
      <w:r w:rsidRPr="00A1200C">
        <w:rPr>
          <w:lang w:val="de-DE"/>
        </w:rPr>
        <w:noBreakHyphen/>
        <w:t>Hauptstadt vorbehalten.</w:t>
      </w:r>
      <w:r w:rsidRPr="00A1200C">
        <w:rPr>
          <w:lang w:val="de-DE"/>
        </w:rPr>
        <w:sym w:font="WP TypographicSymbols" w:char="0040"/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b/>
          <w:bCs/>
          <w:lang w:val="de-DE"/>
        </w:rPr>
        <w:t>Art. 3</w:t>
      </w:r>
      <w:r w:rsidRPr="00A1200C">
        <w:rPr>
          <w:lang w:val="de-DE"/>
        </w:rPr>
        <w:t xml:space="preserve"> - Artikel 212 desselben Gesetzbuches wird durch folgende Bestimmungen ersetzt: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lang w:val="de-DE"/>
        </w:rPr>
        <w:sym w:font="WP TypographicSymbols" w:char="0041"/>
      </w:r>
      <w:r w:rsidRPr="00A1200C">
        <w:rPr>
          <w:lang w:val="de-DE"/>
        </w:rPr>
        <w:t>Artikel 212 - Ist die Kandidatenliste aufgestellt, übermittelt der Generalprokurator, je nachdem, ob eine Provinz oder die Region Brüssel</w:t>
      </w:r>
      <w:r w:rsidRPr="00A1200C">
        <w:rPr>
          <w:lang w:val="de-DE"/>
        </w:rPr>
        <w:noBreakHyphen/>
        <w:t>Hauptstadt für den Vorschlag zuständig ist, entweder dem Provinzgouverneur oder dem Präsidenten des Rates der Region Brüssel</w:t>
      </w:r>
      <w:r w:rsidRPr="00A1200C">
        <w:rPr>
          <w:lang w:val="de-DE"/>
        </w:rPr>
        <w:noBreakHyphen/>
        <w:t>Hauptstadt eine Ausfertigung davon.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lang w:val="de-DE"/>
        </w:rPr>
        <w:t xml:space="preserve">Der zuständige Rat stellt dann die Liste mit zwei Kandidaten auf, deren Vorschlag ihm aufgrund von Artikel 151 der Verfassung zukommt. 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lang w:val="de-DE"/>
        </w:rPr>
        <w:t>Provinzialratsmitglieder oder Mitglieder des Rates der Region Brüssel</w:t>
      </w:r>
      <w:r w:rsidRPr="00A1200C">
        <w:rPr>
          <w:lang w:val="de-DE"/>
        </w:rPr>
        <w:noBreakHyphen/>
        <w:t>Hauptstadt dürfen erst ein Jahr nach Beendigung ihres Mandats vom Rat, dessen Mitglied sie gewesen sind, als Kandidaten vorgeschlagen werden.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lang w:val="de-DE"/>
        </w:rPr>
        <w:t>Der Gouverneur oder der Präsident des Rates der Region Brüssel</w:t>
      </w:r>
      <w:r w:rsidRPr="00A1200C">
        <w:rPr>
          <w:lang w:val="de-DE"/>
        </w:rPr>
        <w:noBreakHyphen/>
        <w:t>Hauptstadt sendet dem Generalprokurator beim Appellationshof, der den Vorschlag gemacht hat, eine Ausfertigung dieser Liste zu.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lang w:val="de-DE"/>
        </w:rPr>
        <w:lastRenderedPageBreak/>
        <w:t>Die Listen werden jeweils vom Generalprokurator und vom Gouverneur oder vom Präsidenten des Rates der Region Brüssel</w:t>
      </w:r>
      <w:r w:rsidRPr="00A1200C">
        <w:rPr>
          <w:lang w:val="de-DE"/>
        </w:rPr>
        <w:noBreakHyphen/>
        <w:t xml:space="preserve">Hauptstadt an den Minister der Justiz weitergeleitet. Sie werden im </w:t>
      </w:r>
      <w:r w:rsidRPr="00A1200C">
        <w:rPr>
          <w:i/>
          <w:iCs/>
          <w:lang w:val="de-DE"/>
        </w:rPr>
        <w:t>Belgischen Staatsblatt</w:t>
      </w:r>
      <w:r w:rsidRPr="00A1200C">
        <w:rPr>
          <w:lang w:val="de-DE"/>
        </w:rPr>
        <w:t xml:space="preserve"> veröffentlicht.</w:t>
      </w:r>
      <w:r w:rsidRPr="00A1200C">
        <w:rPr>
          <w:lang w:val="de-DE"/>
        </w:rPr>
        <w:sym w:font="WP TypographicSymbols" w:char="0040"/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b/>
          <w:bCs/>
          <w:lang w:val="de-DE"/>
        </w:rPr>
        <w:t>Art. 4</w:t>
      </w:r>
      <w:r w:rsidRPr="00A1200C">
        <w:rPr>
          <w:lang w:val="de-DE"/>
        </w:rPr>
        <w:t xml:space="preserve"> - In den Artikeln 255 Absatz 1 und 257 desselben Gesetzbuches werden die Wörter </w:t>
      </w:r>
      <w:r w:rsidRPr="00A1200C">
        <w:rPr>
          <w:lang w:val="de-DE"/>
        </w:rPr>
        <w:sym w:font="WP TypographicSymbols" w:char="0041"/>
      </w:r>
      <w:r w:rsidRPr="00A1200C">
        <w:rPr>
          <w:lang w:val="de-DE"/>
        </w:rPr>
        <w:t>Artikel 99 der Verfassung</w:t>
      </w:r>
      <w:r w:rsidRPr="00A1200C">
        <w:rPr>
          <w:lang w:val="de-DE"/>
        </w:rPr>
        <w:sym w:font="WP TypographicSymbols" w:char="0040"/>
      </w:r>
      <w:r w:rsidRPr="00A1200C">
        <w:rPr>
          <w:lang w:val="de-DE"/>
        </w:rPr>
        <w:t xml:space="preserve"> durch die Wörter </w:t>
      </w:r>
      <w:r w:rsidRPr="00A1200C">
        <w:rPr>
          <w:lang w:val="de-DE"/>
        </w:rPr>
        <w:sym w:font="WP TypographicSymbols" w:char="0041"/>
      </w:r>
      <w:r w:rsidRPr="00A1200C">
        <w:rPr>
          <w:lang w:val="de-DE"/>
        </w:rPr>
        <w:t>Artikel 151 der Verfassung</w:t>
      </w:r>
      <w:r w:rsidRPr="00A1200C">
        <w:rPr>
          <w:lang w:val="de-DE"/>
        </w:rPr>
        <w:sym w:font="WP TypographicSymbols" w:char="0040"/>
      </w:r>
      <w:r w:rsidRPr="00A1200C">
        <w:rPr>
          <w:lang w:val="de-DE"/>
        </w:rPr>
        <w:t xml:space="preserve"> ersetzt.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b/>
          <w:bCs/>
          <w:lang w:val="de-DE"/>
        </w:rPr>
        <w:t>Art. 5</w:t>
      </w:r>
      <w:r w:rsidRPr="00A1200C">
        <w:rPr>
          <w:lang w:val="de-DE"/>
        </w:rPr>
        <w:t xml:space="preserve"> - Artikel 256 desselben Gesetzbuches wird durch folgende Bestimmungen ersetzt: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lang w:val="de-DE"/>
        </w:rPr>
        <w:sym w:font="WP TypographicSymbols" w:char="0041"/>
      </w:r>
      <w:r w:rsidRPr="00A1200C">
        <w:rPr>
          <w:lang w:val="de-DE"/>
        </w:rPr>
        <w:t>Artikel 256 - Der Generalprokurator übermittelt abwechselnd der Abgeordnetenkammer und dem Senat eine Ausfertigung der Vorschlagsliste.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lang w:val="de-DE"/>
        </w:rPr>
        <w:t>Die zuständige Kammer stellt dann die Liste mit zwei Kandidaten auf, deren Vorschlag ihr aufgrund von Artikel 151 der Verfassung zukommt.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lang w:val="de-DE"/>
        </w:rPr>
        <w:t>Die zuständige Kammer sendet dem Generalprokurator beim Kassationshof eine Ausfertigung dieser Liste zu.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lang w:val="de-DE"/>
        </w:rPr>
        <w:t xml:space="preserve">Die jeweiligen Listen werden vom Generalprokurator und von der zuständigen Kammer an den Minister der Justiz weitergeleitet. Sie werden im </w:t>
      </w:r>
      <w:r w:rsidRPr="00A1200C">
        <w:rPr>
          <w:i/>
          <w:iCs/>
          <w:lang w:val="de-DE"/>
        </w:rPr>
        <w:t>Belgischen Staatsblatt</w:t>
      </w:r>
      <w:r w:rsidRPr="00A1200C">
        <w:rPr>
          <w:lang w:val="de-DE"/>
        </w:rPr>
        <w:t xml:space="preserve"> veröffentlicht.</w:t>
      </w:r>
      <w:r w:rsidRPr="00A1200C">
        <w:rPr>
          <w:lang w:val="de-DE"/>
        </w:rPr>
        <w:sym w:font="WP TypographicSymbols" w:char="0040"/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b/>
          <w:bCs/>
          <w:lang w:val="de-DE"/>
        </w:rPr>
        <w:t>Art. 6</w:t>
      </w:r>
      <w:r w:rsidRPr="00A1200C">
        <w:rPr>
          <w:lang w:val="de-DE"/>
        </w:rPr>
        <w:t xml:space="preserve"> - Die Artikel 1, 2 und 3 vorliegenden Gesetzes treten in Kraft mit Wirkung vom 1. Januar 1995.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lang w:val="de-DE"/>
        </w:rPr>
        <w:t>Die Artikel 4 und 5 treten in Kraft ab dem Datum der nächsten vollständigen Erneuerung der Abgeordnetenkammer.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ind w:firstLine="720"/>
        <w:jc w:val="both"/>
        <w:rPr>
          <w:lang w:val="de-DE"/>
        </w:rPr>
      </w:pPr>
      <w:r w:rsidRPr="00A1200C">
        <w:rPr>
          <w:lang w:val="de-DE"/>
        </w:rPr>
        <w:t xml:space="preserve">Wir fertigen das vorliegende Gesetz aus und ordnen an, </w:t>
      </w:r>
      <w:r w:rsidR="008E34DB" w:rsidRPr="00A1200C">
        <w:rPr>
          <w:lang w:val="de-DE"/>
        </w:rPr>
        <w:t>dass</w:t>
      </w:r>
      <w:r w:rsidRPr="00A1200C">
        <w:rPr>
          <w:lang w:val="de-DE"/>
        </w:rPr>
        <w:t xml:space="preserve"> es mit dem Staatssiegel versehen und durch das </w:t>
      </w:r>
      <w:r w:rsidRPr="00A1200C">
        <w:rPr>
          <w:i/>
          <w:iCs/>
          <w:lang w:val="de-DE"/>
        </w:rPr>
        <w:t>Belgische Staatsblatt</w:t>
      </w:r>
      <w:r w:rsidRPr="00A1200C">
        <w:rPr>
          <w:lang w:val="de-DE"/>
        </w:rPr>
        <w:t xml:space="preserve"> veröffentlicht wird.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both"/>
        <w:rPr>
          <w:lang w:val="de-DE"/>
        </w:rPr>
      </w:pPr>
      <w:r w:rsidRPr="00A1200C">
        <w:rPr>
          <w:lang w:val="de-DE"/>
        </w:rPr>
        <w:tab/>
        <w:t>Gegeben zu Brüssel, den 17. Januar 1995</w:t>
      </w:r>
    </w:p>
    <w:p w:rsidR="00EC4F13" w:rsidRPr="00A1200C" w:rsidRDefault="00EC4F13" w:rsidP="00EC4F13">
      <w:pPr>
        <w:jc w:val="both"/>
        <w:rPr>
          <w:lang w:val="de-DE"/>
        </w:rPr>
      </w:pPr>
    </w:p>
    <w:p w:rsidR="00EC4F13" w:rsidRPr="00A1200C" w:rsidRDefault="00EC4F13" w:rsidP="00EC4F13">
      <w:pPr>
        <w:jc w:val="center"/>
        <w:rPr>
          <w:lang w:val="de-DE"/>
        </w:rPr>
      </w:pPr>
      <w:r w:rsidRPr="00A1200C">
        <w:rPr>
          <w:lang w:val="de-DE"/>
        </w:rPr>
        <w:t>ALBERT</w:t>
      </w:r>
    </w:p>
    <w:p w:rsidR="00EC4F13" w:rsidRPr="00A1200C" w:rsidRDefault="00EC4F13" w:rsidP="00EC4F13">
      <w:pPr>
        <w:jc w:val="center"/>
        <w:rPr>
          <w:lang w:val="de-DE"/>
        </w:rPr>
      </w:pPr>
    </w:p>
    <w:p w:rsidR="00EC4F13" w:rsidRPr="00A1200C" w:rsidRDefault="00EC4F13" w:rsidP="00EC4F13">
      <w:pPr>
        <w:jc w:val="center"/>
        <w:rPr>
          <w:lang w:val="de-DE"/>
        </w:rPr>
      </w:pPr>
      <w:r w:rsidRPr="00A1200C">
        <w:rPr>
          <w:lang w:val="de-DE"/>
        </w:rPr>
        <w:t>Von Königs wegen:</w:t>
      </w:r>
    </w:p>
    <w:p w:rsidR="00EC4F13" w:rsidRPr="00A1200C" w:rsidRDefault="00EC4F13" w:rsidP="00EC4F13">
      <w:pPr>
        <w:jc w:val="center"/>
        <w:rPr>
          <w:lang w:val="de-DE"/>
        </w:rPr>
      </w:pPr>
    </w:p>
    <w:p w:rsidR="00EC4F13" w:rsidRPr="00A1200C" w:rsidRDefault="00EC4F13" w:rsidP="00EC4F13">
      <w:pPr>
        <w:jc w:val="center"/>
        <w:rPr>
          <w:lang w:val="de-DE"/>
        </w:rPr>
      </w:pPr>
      <w:r w:rsidRPr="00A1200C">
        <w:rPr>
          <w:lang w:val="de-DE"/>
        </w:rPr>
        <w:t>Der Minister der Justiz</w:t>
      </w:r>
    </w:p>
    <w:p w:rsidR="00EC4F13" w:rsidRPr="00A1200C" w:rsidRDefault="00EC4F13" w:rsidP="00EC4F13">
      <w:pPr>
        <w:jc w:val="center"/>
        <w:rPr>
          <w:lang w:val="de-DE"/>
        </w:rPr>
      </w:pPr>
      <w:r w:rsidRPr="00A1200C">
        <w:rPr>
          <w:lang w:val="de-DE"/>
        </w:rPr>
        <w:t>M. WATHELET</w:t>
      </w:r>
    </w:p>
    <w:p w:rsidR="00EC4F13" w:rsidRPr="00A1200C" w:rsidRDefault="00EC4F13" w:rsidP="00EC4F13">
      <w:pPr>
        <w:jc w:val="center"/>
        <w:rPr>
          <w:lang w:val="de-DE"/>
        </w:rPr>
      </w:pPr>
    </w:p>
    <w:p w:rsidR="00EC4F13" w:rsidRPr="00A1200C" w:rsidRDefault="00EC4F13" w:rsidP="00EC4F13">
      <w:pPr>
        <w:jc w:val="center"/>
        <w:rPr>
          <w:lang w:val="de-DE"/>
        </w:rPr>
      </w:pPr>
      <w:r w:rsidRPr="00A1200C">
        <w:rPr>
          <w:lang w:val="de-DE"/>
        </w:rPr>
        <w:t>Mit dem Staatssiegel versehen:</w:t>
      </w:r>
    </w:p>
    <w:p w:rsidR="00EC4F13" w:rsidRPr="00A1200C" w:rsidRDefault="00EC4F13" w:rsidP="00EC4F13">
      <w:pPr>
        <w:jc w:val="center"/>
        <w:rPr>
          <w:lang w:val="de-DE"/>
        </w:rPr>
      </w:pPr>
    </w:p>
    <w:p w:rsidR="00EC4F13" w:rsidRPr="00A1200C" w:rsidRDefault="00EC4F13" w:rsidP="00EC4F13">
      <w:pPr>
        <w:jc w:val="center"/>
        <w:rPr>
          <w:lang w:val="de-DE"/>
        </w:rPr>
      </w:pPr>
      <w:r w:rsidRPr="00A1200C">
        <w:rPr>
          <w:lang w:val="de-DE"/>
        </w:rPr>
        <w:t>Der Minister der Justiz</w:t>
      </w:r>
    </w:p>
    <w:p w:rsidR="00233F36" w:rsidRPr="00C80000" w:rsidRDefault="00EC4F13" w:rsidP="00EC4F13">
      <w:pPr>
        <w:jc w:val="center"/>
        <w:rPr>
          <w:lang w:val="de-DE"/>
        </w:rPr>
      </w:pPr>
      <w:r w:rsidRPr="00A1200C">
        <w:rPr>
          <w:lang w:val="de-DE"/>
        </w:rPr>
        <w:t>M. WATHELET</w:t>
      </w:r>
    </w:p>
    <w:sectPr w:rsidR="00233F36" w:rsidRPr="00C80000" w:rsidSect="00EC4F13">
      <w:pgSz w:w="11905" w:h="16837"/>
      <w:pgMar w:top="1417" w:right="1417" w:bottom="1417" w:left="1417" w:header="851" w:footer="851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A515C"/>
    <w:rsid w:val="007D5F55"/>
    <w:rsid w:val="00800E1A"/>
    <w:rsid w:val="008C2124"/>
    <w:rsid w:val="008E34DB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C4F13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518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Françoise Siquet</cp:lastModifiedBy>
  <cp:revision>3</cp:revision>
  <dcterms:created xsi:type="dcterms:W3CDTF">2013-04-18T14:37:00Z</dcterms:created>
  <dcterms:modified xsi:type="dcterms:W3CDTF">2013-04-18T14:42:00Z</dcterms:modified>
</cp:coreProperties>
</file>